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72732F" w14:textId="3C8067B3" w:rsidR="00F56E41" w:rsidRDefault="00F56E41" w:rsidP="00F56E41">
      <w:pPr>
        <w:spacing w:line="360" w:lineRule="auto"/>
        <w:jc w:val="center"/>
        <w:rPr>
          <w:rFonts w:ascii="Times New Roman" w:hAnsi="Times New Roman" w:cs="Times New Roman"/>
          <w:sz w:val="44"/>
          <w:szCs w:val="44"/>
        </w:rPr>
      </w:pPr>
      <w:r w:rsidRPr="00FA4760">
        <w:rPr>
          <w:rFonts w:ascii="Times New Roman" w:hAnsi="Times New Roman" w:cs="Times New Roman"/>
          <w:sz w:val="44"/>
          <w:szCs w:val="44"/>
        </w:rPr>
        <w:t>Supplementary Information:</w:t>
      </w:r>
    </w:p>
    <w:p w14:paraId="22820880" w14:textId="77777777" w:rsidR="00F56E41" w:rsidRPr="008632E8" w:rsidRDefault="00F56E41" w:rsidP="00F56E41">
      <w:pPr>
        <w:spacing w:line="360" w:lineRule="auto"/>
        <w:jc w:val="center"/>
        <w:rPr>
          <w:rFonts w:ascii="Times New Roman" w:hAnsi="Times New Roman" w:cs="Times New Roman"/>
          <w:sz w:val="44"/>
          <w:szCs w:val="44"/>
        </w:rPr>
      </w:pPr>
      <w:proofErr w:type="spellStart"/>
      <w:r w:rsidRPr="000E0EA8">
        <w:rPr>
          <w:rFonts w:ascii="Times New Roman" w:hAnsi="Times New Roman" w:cs="Times New Roman"/>
          <w:sz w:val="44"/>
          <w:szCs w:val="44"/>
        </w:rPr>
        <w:t>Tunable</w:t>
      </w:r>
      <w:proofErr w:type="spellEnd"/>
      <w:r w:rsidRPr="008632E8">
        <w:rPr>
          <w:rFonts w:ascii="Times New Roman" w:hAnsi="Times New Roman" w:cs="Times New Roman"/>
          <w:sz w:val="44"/>
          <w:szCs w:val="44"/>
        </w:rPr>
        <w:t xml:space="preserve"> </w:t>
      </w:r>
      <w:r>
        <w:rPr>
          <w:rFonts w:ascii="Times New Roman" w:hAnsi="Times New Roman" w:cs="Times New Roman"/>
          <w:sz w:val="44"/>
          <w:szCs w:val="44"/>
        </w:rPr>
        <w:t xml:space="preserve">graphene </w:t>
      </w:r>
      <w:r w:rsidRPr="008632E8">
        <w:rPr>
          <w:rFonts w:ascii="Times New Roman" w:hAnsi="Times New Roman" w:cs="Times New Roman"/>
          <w:sz w:val="44"/>
          <w:szCs w:val="44"/>
        </w:rPr>
        <w:t>phononic crystal</w:t>
      </w:r>
    </w:p>
    <w:p w14:paraId="718CEC5D" w14:textId="77777777" w:rsidR="00F56E41" w:rsidRPr="005855D4" w:rsidRDefault="00F56E41" w:rsidP="00F56E41">
      <w:pPr>
        <w:pStyle w:val="BodyA"/>
        <w:spacing w:before="240" w:line="360" w:lineRule="auto"/>
        <w:jc w:val="center"/>
        <w:rPr>
          <w:rFonts w:ascii="Times New Roman" w:hAnsi="Times New Roman" w:cs="Times New Roman"/>
          <w:bCs/>
          <w:i/>
          <w:iCs/>
          <w:sz w:val="24"/>
          <w:szCs w:val="24"/>
          <w:lang w:val="en-GB"/>
        </w:rPr>
      </w:pPr>
      <w:r w:rsidRPr="005855D4">
        <w:rPr>
          <w:rFonts w:ascii="Times New Roman" w:hAnsi="Times New Roman" w:cs="Times New Roman"/>
          <w:bCs/>
          <w:i/>
          <w:iCs/>
          <w:sz w:val="24"/>
          <w:szCs w:val="24"/>
          <w:lang w:val="en-GB"/>
        </w:rPr>
        <w:t>Jan N. Kirchhof</w:t>
      </w:r>
      <w:r w:rsidRPr="005855D4">
        <w:rPr>
          <w:rFonts w:ascii="Times New Roman" w:hAnsi="Times New Roman" w:cs="Times New Roman"/>
          <w:bCs/>
          <w:i/>
          <w:iCs/>
          <w:sz w:val="24"/>
          <w:szCs w:val="24"/>
          <w:vertAlign w:val="superscript"/>
          <w:lang w:val="en-GB"/>
        </w:rPr>
        <w:t>1*</w:t>
      </w:r>
      <w:r w:rsidRPr="005855D4">
        <w:rPr>
          <w:rFonts w:ascii="Times New Roman" w:hAnsi="Times New Roman" w:cs="Times New Roman"/>
          <w:bCs/>
          <w:i/>
          <w:iCs/>
          <w:sz w:val="24"/>
          <w:szCs w:val="24"/>
          <w:lang w:val="en-GB"/>
        </w:rPr>
        <w:t xml:space="preserve">, </w:t>
      </w:r>
      <w:r w:rsidRPr="00C20811">
        <w:rPr>
          <w:rFonts w:ascii="Times New Roman" w:hAnsi="Times New Roman" w:cs="Times New Roman"/>
          <w:bCs/>
          <w:i/>
          <w:iCs/>
          <w:color w:val="auto"/>
          <w:sz w:val="24"/>
          <w:szCs w:val="24"/>
          <w:lang w:val="en-GB"/>
        </w:rPr>
        <w:t>Kristina Weinel</w:t>
      </w:r>
      <w:r w:rsidRPr="00C20811">
        <w:rPr>
          <w:rFonts w:ascii="Times New Roman" w:hAnsi="Times New Roman" w:cs="Times New Roman"/>
          <w:bCs/>
          <w:i/>
          <w:iCs/>
          <w:color w:val="auto"/>
          <w:sz w:val="24"/>
          <w:szCs w:val="24"/>
          <w:vertAlign w:val="superscript"/>
          <w:lang w:val="en-GB"/>
        </w:rPr>
        <w:t>1,2</w:t>
      </w:r>
      <w:r w:rsidRPr="00C20811">
        <w:rPr>
          <w:rFonts w:ascii="Times New Roman" w:hAnsi="Times New Roman" w:cs="Times New Roman"/>
          <w:bCs/>
          <w:i/>
          <w:iCs/>
          <w:color w:val="auto"/>
          <w:sz w:val="24"/>
          <w:szCs w:val="24"/>
          <w:lang w:val="en-GB"/>
        </w:rPr>
        <w:t>, Sebastian Heeg</w:t>
      </w:r>
      <w:r w:rsidRPr="00C20811">
        <w:rPr>
          <w:rFonts w:ascii="Times New Roman" w:hAnsi="Times New Roman" w:cs="Times New Roman"/>
          <w:bCs/>
          <w:i/>
          <w:iCs/>
          <w:color w:val="auto"/>
          <w:sz w:val="24"/>
          <w:szCs w:val="24"/>
          <w:vertAlign w:val="superscript"/>
          <w:lang w:val="en-GB"/>
        </w:rPr>
        <w:t>1</w:t>
      </w:r>
      <w:r w:rsidRPr="00C20811">
        <w:rPr>
          <w:rFonts w:ascii="Times New Roman" w:hAnsi="Times New Roman" w:cs="Times New Roman"/>
          <w:bCs/>
          <w:i/>
          <w:iCs/>
          <w:color w:val="auto"/>
          <w:sz w:val="24"/>
          <w:szCs w:val="24"/>
          <w:lang w:val="en-GB"/>
        </w:rPr>
        <w:t>, Victor Deinhart</w:t>
      </w:r>
      <w:r w:rsidRPr="00C20811">
        <w:rPr>
          <w:rFonts w:ascii="Times New Roman" w:hAnsi="Times New Roman" w:cs="Times New Roman"/>
          <w:bCs/>
          <w:i/>
          <w:iCs/>
          <w:color w:val="auto"/>
          <w:sz w:val="24"/>
          <w:szCs w:val="24"/>
          <w:vertAlign w:val="superscript"/>
          <w:lang w:val="en-GB"/>
        </w:rPr>
        <w:t>2,3</w:t>
      </w:r>
      <w:r w:rsidRPr="00C20811">
        <w:rPr>
          <w:rFonts w:ascii="Times New Roman" w:hAnsi="Times New Roman" w:cs="Times New Roman"/>
          <w:bCs/>
          <w:i/>
          <w:iCs/>
          <w:color w:val="auto"/>
          <w:sz w:val="24"/>
          <w:szCs w:val="24"/>
          <w:lang w:val="en-GB"/>
        </w:rPr>
        <w:t xml:space="preserve">, </w:t>
      </w:r>
      <w:proofErr w:type="spellStart"/>
      <w:r w:rsidRPr="00C20811">
        <w:rPr>
          <w:rFonts w:ascii="Times New Roman" w:hAnsi="Times New Roman" w:cs="Times New Roman"/>
          <w:bCs/>
          <w:i/>
          <w:iCs/>
          <w:color w:val="auto"/>
          <w:sz w:val="24"/>
          <w:szCs w:val="24"/>
          <w:lang w:val="en-GB"/>
        </w:rPr>
        <w:t>Sviatoslav</w:t>
      </w:r>
      <w:proofErr w:type="spellEnd"/>
      <w:r w:rsidRPr="00C20811">
        <w:rPr>
          <w:rFonts w:ascii="Times New Roman" w:hAnsi="Times New Roman" w:cs="Times New Roman"/>
          <w:bCs/>
          <w:i/>
          <w:iCs/>
          <w:color w:val="auto"/>
          <w:sz w:val="24"/>
          <w:szCs w:val="24"/>
          <w:lang w:val="en-GB"/>
        </w:rPr>
        <w:t xml:space="preserve"> Kovalchuk</w:t>
      </w:r>
      <w:r w:rsidRPr="00C20811">
        <w:rPr>
          <w:rFonts w:ascii="Times New Roman" w:hAnsi="Times New Roman" w:cs="Times New Roman"/>
          <w:bCs/>
          <w:i/>
          <w:iCs/>
          <w:color w:val="auto"/>
          <w:sz w:val="24"/>
          <w:szCs w:val="24"/>
          <w:vertAlign w:val="superscript"/>
          <w:lang w:val="en-GB"/>
        </w:rPr>
        <w:t>1</w:t>
      </w:r>
      <w:r w:rsidRPr="00C20811">
        <w:rPr>
          <w:rFonts w:ascii="Times New Roman" w:hAnsi="Times New Roman" w:cs="Times New Roman"/>
          <w:bCs/>
          <w:i/>
          <w:iCs/>
          <w:color w:val="auto"/>
          <w:sz w:val="24"/>
          <w:szCs w:val="24"/>
          <w:lang w:val="en-GB"/>
        </w:rPr>
        <w:t>, Katja Höflich</w:t>
      </w:r>
      <w:r w:rsidRPr="00C20811">
        <w:rPr>
          <w:rFonts w:ascii="Times New Roman" w:hAnsi="Times New Roman" w:cs="Times New Roman"/>
          <w:bCs/>
          <w:i/>
          <w:iCs/>
          <w:color w:val="auto"/>
          <w:sz w:val="24"/>
          <w:szCs w:val="24"/>
          <w:vertAlign w:val="superscript"/>
          <w:lang w:val="en-GB"/>
        </w:rPr>
        <w:t>2,3</w:t>
      </w:r>
      <w:r w:rsidRPr="00C20811">
        <w:rPr>
          <w:rFonts w:ascii="Times New Roman" w:hAnsi="Times New Roman" w:cs="Times New Roman"/>
          <w:bCs/>
          <w:i/>
          <w:iCs/>
          <w:color w:val="auto"/>
          <w:sz w:val="24"/>
          <w:szCs w:val="24"/>
          <w:lang w:val="en-GB"/>
        </w:rPr>
        <w:t xml:space="preserve"> and Kirill I. Bolotin</w:t>
      </w:r>
      <w:r w:rsidRPr="00C20811">
        <w:rPr>
          <w:rFonts w:ascii="Times New Roman" w:hAnsi="Times New Roman" w:cs="Times New Roman"/>
          <w:bCs/>
          <w:i/>
          <w:iCs/>
          <w:color w:val="auto"/>
          <w:sz w:val="24"/>
          <w:szCs w:val="24"/>
          <w:vertAlign w:val="superscript"/>
          <w:lang w:val="en-GB"/>
        </w:rPr>
        <w:t>1*</w:t>
      </w:r>
    </w:p>
    <w:p w14:paraId="4654B222" w14:textId="77777777" w:rsidR="00F56E41" w:rsidRPr="00F7693D" w:rsidRDefault="00F56E41" w:rsidP="00F56E41">
      <w:pPr>
        <w:jc w:val="center"/>
        <w:rPr>
          <w:rFonts w:ascii="Times New Roman" w:hAnsi="Times New Roman" w:cs="Times New Roman"/>
          <w:sz w:val="24"/>
          <w:szCs w:val="24"/>
        </w:rPr>
      </w:pPr>
      <w:r w:rsidRPr="00C20811">
        <w:rPr>
          <w:rFonts w:ascii="Times New Roman" w:hAnsi="Times New Roman" w:cs="Times New Roman"/>
          <w:sz w:val="24"/>
          <w:szCs w:val="24"/>
          <w:vertAlign w:val="superscript"/>
        </w:rPr>
        <w:t>1</w:t>
      </w:r>
      <w:r w:rsidRPr="00C20811">
        <w:rPr>
          <w:rFonts w:ascii="Times New Roman" w:hAnsi="Times New Roman" w:cs="Times New Roman"/>
          <w:sz w:val="24"/>
          <w:szCs w:val="24"/>
        </w:rPr>
        <w:t xml:space="preserve"> </w:t>
      </w:r>
      <w:r w:rsidRPr="00E20D31">
        <w:rPr>
          <w:rFonts w:ascii="Times New Roman" w:hAnsi="Times New Roman" w:cs="Times New Roman"/>
          <w:sz w:val="24"/>
          <w:szCs w:val="24"/>
        </w:rPr>
        <w:t xml:space="preserve">Department of Physics, </w:t>
      </w:r>
      <w:proofErr w:type="spellStart"/>
      <w:r w:rsidRPr="00E20D31">
        <w:rPr>
          <w:rFonts w:ascii="Times New Roman" w:hAnsi="Times New Roman" w:cs="Times New Roman"/>
          <w:sz w:val="24"/>
          <w:szCs w:val="24"/>
        </w:rPr>
        <w:t>Freie</w:t>
      </w:r>
      <w:proofErr w:type="spellEnd"/>
      <w:r w:rsidRPr="00E20D31">
        <w:rPr>
          <w:rFonts w:ascii="Times New Roman" w:hAnsi="Times New Roman" w:cs="Times New Roman"/>
          <w:sz w:val="24"/>
          <w:szCs w:val="24"/>
        </w:rPr>
        <w:t xml:space="preserve"> Universität Berlin, </w:t>
      </w:r>
      <w:proofErr w:type="spellStart"/>
      <w:r w:rsidRPr="00E20D31">
        <w:rPr>
          <w:rFonts w:ascii="Times New Roman" w:hAnsi="Times New Roman" w:cs="Times New Roman"/>
          <w:sz w:val="24"/>
          <w:szCs w:val="24"/>
        </w:rPr>
        <w:t>Arnimallee</w:t>
      </w:r>
      <w:proofErr w:type="spellEnd"/>
      <w:r w:rsidRPr="00E20D31">
        <w:rPr>
          <w:rFonts w:ascii="Times New Roman" w:hAnsi="Times New Roman" w:cs="Times New Roman"/>
          <w:sz w:val="24"/>
          <w:szCs w:val="24"/>
        </w:rPr>
        <w:t xml:space="preserve"> 14, </w:t>
      </w:r>
      <w:r w:rsidRPr="00F7693D">
        <w:rPr>
          <w:rFonts w:ascii="Times New Roman" w:hAnsi="Times New Roman" w:cs="Times New Roman"/>
          <w:sz w:val="24"/>
          <w:szCs w:val="24"/>
        </w:rPr>
        <w:t>14195 Berlin, Germany</w:t>
      </w:r>
    </w:p>
    <w:p w14:paraId="3A42900E" w14:textId="77777777" w:rsidR="00F56E41" w:rsidRPr="00C20811" w:rsidRDefault="00F56E41" w:rsidP="00F56E41">
      <w:pPr>
        <w:jc w:val="center"/>
        <w:rPr>
          <w:rFonts w:ascii="Times New Roman" w:hAnsi="Times New Roman" w:cs="Times New Roman"/>
          <w:sz w:val="24"/>
          <w:szCs w:val="24"/>
          <w:lang w:val="de-DE"/>
        </w:rPr>
      </w:pPr>
      <w:r w:rsidRPr="00E20D31">
        <w:rPr>
          <w:rFonts w:ascii="Times New Roman" w:hAnsi="Times New Roman" w:cs="Times New Roman"/>
          <w:sz w:val="24"/>
          <w:szCs w:val="24"/>
          <w:vertAlign w:val="superscript"/>
          <w:lang w:val="de-DE"/>
        </w:rPr>
        <w:t>2</w:t>
      </w:r>
      <w:r w:rsidRPr="00C20811">
        <w:rPr>
          <w:rFonts w:ascii="Times New Roman" w:hAnsi="Times New Roman" w:cs="Times New Roman"/>
          <w:sz w:val="24"/>
          <w:szCs w:val="24"/>
          <w:lang w:val="de-DE"/>
        </w:rPr>
        <w:t xml:space="preserve"> Ferdinand-Braun-Institut, Gustav-Kirchhoff-Str. 4, 12489 Berlin, Germany</w:t>
      </w:r>
    </w:p>
    <w:p w14:paraId="269D2A6D" w14:textId="77777777" w:rsidR="00F56E41" w:rsidRPr="00C20811" w:rsidRDefault="00F56E41" w:rsidP="00F56E41">
      <w:pPr>
        <w:jc w:val="center"/>
        <w:rPr>
          <w:rFonts w:ascii="Times New Roman" w:hAnsi="Times New Roman" w:cs="Times New Roman"/>
          <w:sz w:val="24"/>
          <w:szCs w:val="24"/>
          <w:lang w:val="de-DE"/>
        </w:rPr>
      </w:pPr>
      <w:r w:rsidRPr="00C20811">
        <w:rPr>
          <w:rFonts w:ascii="Times New Roman" w:hAnsi="Times New Roman" w:cs="Times New Roman"/>
          <w:sz w:val="24"/>
          <w:szCs w:val="24"/>
          <w:vertAlign w:val="superscript"/>
          <w:lang w:val="de-DE"/>
        </w:rPr>
        <w:t>3</w:t>
      </w:r>
      <w:r w:rsidRPr="00C20811">
        <w:rPr>
          <w:rFonts w:ascii="Times New Roman" w:hAnsi="Times New Roman" w:cs="Times New Roman"/>
          <w:sz w:val="24"/>
          <w:szCs w:val="24"/>
          <w:lang w:val="de-DE"/>
        </w:rPr>
        <w:t xml:space="preserve"> Helmholtz-Zentrum Berlin für Materialien und Energie, Hahn-Meitner-Platz 1,</w:t>
      </w:r>
    </w:p>
    <w:p w14:paraId="76715A0E" w14:textId="77777777" w:rsidR="00F56E41" w:rsidRPr="00C20811" w:rsidRDefault="00F56E41" w:rsidP="00F56E41">
      <w:pPr>
        <w:jc w:val="center"/>
        <w:rPr>
          <w:rFonts w:ascii="Times New Roman" w:hAnsi="Times New Roman" w:cs="Times New Roman"/>
          <w:sz w:val="24"/>
          <w:szCs w:val="24"/>
          <w:lang w:val="de-DE"/>
        </w:rPr>
      </w:pPr>
      <w:r w:rsidRPr="00C20811">
        <w:rPr>
          <w:rFonts w:ascii="Times New Roman" w:hAnsi="Times New Roman" w:cs="Times New Roman"/>
          <w:sz w:val="24"/>
          <w:szCs w:val="24"/>
          <w:lang w:val="de-DE"/>
        </w:rPr>
        <w:t>14109 Berlin, Germany</w:t>
      </w:r>
    </w:p>
    <w:p w14:paraId="7598CFB5" w14:textId="77777777" w:rsidR="00F56E41" w:rsidRPr="00743AF7" w:rsidRDefault="00C0666A" w:rsidP="00F56E41">
      <w:pPr>
        <w:pStyle w:val="BodyA"/>
        <w:spacing w:before="240" w:after="0" w:line="360" w:lineRule="auto"/>
        <w:jc w:val="center"/>
        <w:rPr>
          <w:rFonts w:ascii="Times New Roman" w:hAnsi="Times New Roman" w:cs="Times New Roman"/>
          <w:bCs/>
          <w:iCs/>
          <w:sz w:val="24"/>
          <w:szCs w:val="24"/>
          <w:lang w:val="de-DE"/>
        </w:rPr>
      </w:pPr>
      <w:hyperlink r:id="rId8" w:history="1">
        <w:r w:rsidR="00F56E41" w:rsidRPr="00743AF7">
          <w:rPr>
            <w:rStyle w:val="Hyperlink"/>
            <w:rFonts w:ascii="Times New Roman" w:hAnsi="Times New Roman" w:cs="Times New Roman"/>
            <w:bCs/>
            <w:iCs/>
            <w:sz w:val="24"/>
            <w:szCs w:val="24"/>
            <w:lang w:val="de-DE"/>
          </w:rPr>
          <w:t>*jan.kirchhof@fu-berlin.de</w:t>
        </w:r>
      </w:hyperlink>
    </w:p>
    <w:p w14:paraId="5A8DD840" w14:textId="33B9A0AD" w:rsidR="00FB664E" w:rsidRPr="00F56E41" w:rsidRDefault="00C0666A" w:rsidP="00F56E41">
      <w:pPr>
        <w:pStyle w:val="BodyA"/>
        <w:spacing w:after="0" w:line="360" w:lineRule="auto"/>
        <w:jc w:val="center"/>
        <w:rPr>
          <w:rFonts w:ascii="Times New Roman" w:hAnsi="Times New Roman" w:cs="Times New Roman"/>
          <w:bCs/>
          <w:iCs/>
          <w:sz w:val="24"/>
          <w:szCs w:val="24"/>
          <w:u w:val="single"/>
          <w:lang w:val="de-DE"/>
        </w:rPr>
      </w:pPr>
      <w:hyperlink r:id="rId9" w:history="1">
        <w:r w:rsidR="00F56E41">
          <w:rPr>
            <w:rStyle w:val="Hyperlink"/>
            <w:rFonts w:ascii="Times New Roman" w:hAnsi="Times New Roman" w:cs="Times New Roman"/>
            <w:bCs/>
            <w:iCs/>
            <w:sz w:val="24"/>
            <w:szCs w:val="24"/>
            <w:lang w:val="de-DE"/>
          </w:rPr>
          <w:t>*kirill.bolotin@fu-berlin.de</w:t>
        </w:r>
      </w:hyperlink>
    </w:p>
    <w:p w14:paraId="4534F697" w14:textId="77777777" w:rsidR="00FB664E" w:rsidRDefault="00FB664E" w:rsidP="00FB664E">
      <w:pPr>
        <w:pStyle w:val="Listenabsatz"/>
        <w:spacing w:line="360" w:lineRule="auto"/>
        <w:ind w:left="1080"/>
        <w:rPr>
          <w:rFonts w:ascii="Times New Roman" w:hAnsi="Times New Roman" w:cs="Times New Roman"/>
          <w:bCs/>
        </w:rPr>
      </w:pPr>
    </w:p>
    <w:p w14:paraId="1BE4DC4B" w14:textId="77777777" w:rsidR="00FB664E" w:rsidRPr="00C57A3F" w:rsidRDefault="00FB664E" w:rsidP="00F56E41">
      <w:pPr>
        <w:pStyle w:val="Listenabsatz"/>
        <w:numPr>
          <w:ilvl w:val="0"/>
          <w:numId w:val="1"/>
        </w:numPr>
        <w:spacing w:line="480" w:lineRule="auto"/>
        <w:rPr>
          <w:rFonts w:ascii="Times New Roman" w:hAnsi="Times New Roman" w:cs="Times New Roman"/>
          <w:b/>
          <w:bCs/>
          <w:sz w:val="24"/>
          <w:szCs w:val="24"/>
        </w:rPr>
      </w:pPr>
      <w:r w:rsidRPr="00C57A3F">
        <w:rPr>
          <w:rFonts w:ascii="Times New Roman" w:hAnsi="Times New Roman" w:cs="Times New Roman"/>
          <w:b/>
          <w:bCs/>
          <w:sz w:val="24"/>
          <w:szCs w:val="24"/>
        </w:rPr>
        <w:t>Graphene pattering using He-</w:t>
      </w:r>
      <w:r>
        <w:rPr>
          <w:rFonts w:ascii="Times New Roman" w:hAnsi="Times New Roman" w:cs="Times New Roman"/>
          <w:b/>
          <w:bCs/>
          <w:sz w:val="24"/>
          <w:szCs w:val="24"/>
        </w:rPr>
        <w:t>FIB</w:t>
      </w:r>
      <w:r w:rsidRPr="00C57A3F">
        <w:rPr>
          <w:rFonts w:ascii="Times New Roman" w:hAnsi="Times New Roman" w:cs="Times New Roman"/>
          <w:b/>
          <w:bCs/>
          <w:sz w:val="24"/>
          <w:szCs w:val="24"/>
        </w:rPr>
        <w:t xml:space="preserve"> milling</w:t>
      </w:r>
      <w:r>
        <w:rPr>
          <w:rFonts w:ascii="Times New Roman" w:hAnsi="Times New Roman" w:cs="Times New Roman"/>
          <w:b/>
          <w:bCs/>
          <w:sz w:val="24"/>
          <w:szCs w:val="24"/>
        </w:rPr>
        <w:t>.</w:t>
      </w:r>
    </w:p>
    <w:p w14:paraId="35E3F021" w14:textId="77777777" w:rsidR="00FB664E" w:rsidRPr="00DD6993" w:rsidRDefault="00FB664E" w:rsidP="00F56E41">
      <w:pPr>
        <w:pStyle w:val="BodyA"/>
        <w:spacing w:line="480" w:lineRule="auto"/>
        <w:rPr>
          <w:rFonts w:ascii="Times New Roman" w:hAnsi="Times New Roman" w:cs="Times New Roman"/>
          <w:bCs/>
          <w:lang w:val="en-GB"/>
        </w:rPr>
      </w:pPr>
      <w:r w:rsidRPr="00BA798E">
        <w:rPr>
          <w:rFonts w:ascii="Times New Roman" w:hAnsi="Times New Roman" w:cs="Times New Roman"/>
          <w:bCs/>
          <w:lang w:val="en-GB"/>
        </w:rPr>
        <w:t xml:space="preserve">To pattern the suspended graphene, we </w:t>
      </w:r>
      <w:r>
        <w:rPr>
          <w:rFonts w:ascii="Times New Roman" w:hAnsi="Times New Roman" w:cs="Times New Roman"/>
          <w:bCs/>
          <w:lang w:val="en-GB"/>
        </w:rPr>
        <w:t xml:space="preserve">used a beam of focused helium ions in the </w:t>
      </w:r>
      <w:r w:rsidRPr="00DD6993">
        <w:rPr>
          <w:rFonts w:ascii="Times New Roman" w:hAnsi="Times New Roman" w:cs="Times New Roman"/>
          <w:bCs/>
          <w:lang w:val="en-GB"/>
        </w:rPr>
        <w:t xml:space="preserve">Orion </w:t>
      </w:r>
      <w:proofErr w:type="spellStart"/>
      <w:r w:rsidRPr="00DD6993">
        <w:rPr>
          <w:rFonts w:ascii="Times New Roman" w:hAnsi="Times New Roman" w:cs="Times New Roman"/>
          <w:bCs/>
          <w:lang w:val="en-GB"/>
        </w:rPr>
        <w:t>Nanofab</w:t>
      </w:r>
      <w:proofErr w:type="spellEnd"/>
      <w:r>
        <w:rPr>
          <w:rFonts w:ascii="Times New Roman" w:hAnsi="Times New Roman" w:cs="Times New Roman"/>
          <w:bCs/>
          <w:lang w:val="en-GB"/>
        </w:rPr>
        <w:t xml:space="preserve"> microscope. The holes were pattered with a dwell time of 1.5 </w:t>
      </w:r>
      <w:proofErr w:type="spellStart"/>
      <w:r>
        <w:rPr>
          <w:rFonts w:ascii="Times New Roman" w:hAnsi="Times New Roman" w:cs="Times New Roman"/>
          <w:bCs/>
          <w:lang w:val="en-GB"/>
        </w:rPr>
        <w:t>ms</w:t>
      </w:r>
      <w:proofErr w:type="spellEnd"/>
      <w:r>
        <w:rPr>
          <w:rFonts w:ascii="Times New Roman" w:hAnsi="Times New Roman" w:cs="Times New Roman"/>
          <w:bCs/>
          <w:lang w:val="en-GB"/>
        </w:rPr>
        <w:t xml:space="preserve"> and a pixel spacing of 1 nm at a beam current of 4-5 </w:t>
      </w:r>
      <w:proofErr w:type="spellStart"/>
      <w:r>
        <w:rPr>
          <w:rFonts w:ascii="Times New Roman" w:hAnsi="Times New Roman" w:cs="Times New Roman"/>
          <w:bCs/>
          <w:lang w:val="en-GB"/>
        </w:rPr>
        <w:t>pA</w:t>
      </w:r>
      <w:proofErr w:type="spellEnd"/>
      <w:r>
        <w:rPr>
          <w:rFonts w:ascii="Times New Roman" w:hAnsi="Times New Roman" w:cs="Times New Roman"/>
          <w:bCs/>
          <w:lang w:val="en-GB"/>
        </w:rPr>
        <w:t xml:space="preserve"> (device s</w:t>
      </w:r>
      <w:r w:rsidRPr="00DD6993">
        <w:rPr>
          <w:rFonts w:ascii="Times New Roman" w:hAnsi="Times New Roman" w:cs="Times New Roman"/>
          <w:bCs/>
          <w:lang w:val="en-GB"/>
        </w:rPr>
        <w:t>ettings: 2x10</w:t>
      </w:r>
      <w:r w:rsidRPr="00BA798E">
        <w:rPr>
          <w:rFonts w:ascii="Times New Roman" w:hAnsi="Times New Roman" w:cs="Times New Roman"/>
          <w:bCs/>
          <w:vertAlign w:val="superscript"/>
          <w:lang w:val="en-GB"/>
        </w:rPr>
        <w:t>-6</w:t>
      </w:r>
      <w:r w:rsidRPr="00DD6993">
        <w:rPr>
          <w:rFonts w:ascii="Times New Roman" w:hAnsi="Times New Roman" w:cs="Times New Roman"/>
          <w:bCs/>
          <w:lang w:val="en-GB"/>
        </w:rPr>
        <w:t xml:space="preserve"> Torr He , </w:t>
      </w:r>
      <w:proofErr w:type="spellStart"/>
      <w:r w:rsidRPr="00DD6993">
        <w:rPr>
          <w:rFonts w:ascii="Times New Roman" w:hAnsi="Times New Roman" w:cs="Times New Roman"/>
          <w:bCs/>
          <w:lang w:val="en-GB"/>
        </w:rPr>
        <w:t>U</w:t>
      </w:r>
      <w:r w:rsidRPr="00BA798E">
        <w:rPr>
          <w:rFonts w:ascii="Times New Roman" w:hAnsi="Times New Roman" w:cs="Times New Roman"/>
          <w:bCs/>
          <w:vertAlign w:val="subscript"/>
          <w:lang w:val="en-GB"/>
        </w:rPr>
        <w:t>acc</w:t>
      </w:r>
      <w:proofErr w:type="spellEnd"/>
      <w:r w:rsidRPr="00DD6993">
        <w:rPr>
          <w:rFonts w:ascii="Times New Roman" w:hAnsi="Times New Roman" w:cs="Times New Roman"/>
          <w:bCs/>
          <w:lang w:val="en-GB"/>
        </w:rPr>
        <w:t xml:space="preserve"> = 30 kV, UBIV = 34 kV, aperture 2</w:t>
      </w:r>
      <w:r>
        <w:rPr>
          <w:rFonts w:ascii="Times New Roman" w:hAnsi="Times New Roman" w:cs="Times New Roman"/>
          <w:bCs/>
          <w:lang w:val="en-GB"/>
        </w:rPr>
        <w:t xml:space="preserve">µm). The holes on the outside of device were cut first, following a spiralling milling strategy to the centre of the suspended area (Fig. S1b). Here each single hole is milled in an opposite spiral order – starting at the centre of the hole (Fig. S1c). If the graphene layer is completely intact, the process is highly reproducible (see Fig. S2). In Fig. S3a we show fabricated phononic crystal devices with varying lattice constant </w:t>
      </w:r>
      <m:oMath>
        <m:r>
          <w:rPr>
            <w:rFonts w:ascii="Cambria Math" w:hAnsi="Cambria Math" w:cs="Times New Roman"/>
            <w:lang w:val="en-GB"/>
          </w:rPr>
          <m:t>a</m:t>
        </m:r>
      </m:oMath>
      <w:r>
        <w:rPr>
          <w:rFonts w:ascii="Times New Roman" w:hAnsi="Times New Roman" w:cs="Times New Roman"/>
          <w:bCs/>
          <w:lang w:val="en-GB"/>
        </w:rPr>
        <w:t xml:space="preserve">: 175nm…2µm. </w:t>
      </w:r>
      <w:r w:rsidRPr="006C6101">
        <w:rPr>
          <w:rFonts w:ascii="Times New Roman" w:hAnsi="Times New Roman" w:cs="Times New Roman"/>
          <w:bCs/>
          <w:lang w:val="en-GB"/>
        </w:rPr>
        <w:t>While the patterning allows for highly flexible variation of geometrical parameters, like lattice constant and hole diameter, the process of He</w:t>
      </w:r>
      <w:r>
        <w:rPr>
          <w:rFonts w:ascii="Times New Roman" w:hAnsi="Times New Roman" w:cs="Times New Roman"/>
          <w:bCs/>
          <w:lang w:val="en-GB"/>
        </w:rPr>
        <w:t>-</w:t>
      </w:r>
      <w:r w:rsidRPr="006C6101">
        <w:rPr>
          <w:rFonts w:ascii="Times New Roman" w:hAnsi="Times New Roman" w:cs="Times New Roman"/>
          <w:bCs/>
          <w:lang w:val="en-GB"/>
        </w:rPr>
        <w:t>ion induced physical sputtering is highly sensitive to surface contamination. In Figure S3</w:t>
      </w:r>
      <w:r>
        <w:rPr>
          <w:rFonts w:ascii="Times New Roman" w:hAnsi="Times New Roman" w:cs="Times New Roman"/>
          <w:bCs/>
          <w:lang w:val="en-GB"/>
        </w:rPr>
        <w:t xml:space="preserve">b </w:t>
      </w:r>
      <w:r w:rsidRPr="006C6101">
        <w:rPr>
          <w:rFonts w:ascii="Times New Roman" w:hAnsi="Times New Roman" w:cs="Times New Roman"/>
          <w:bCs/>
          <w:lang w:val="en-GB"/>
        </w:rPr>
        <w:t xml:space="preserve">this effect becomes visible by the bright regions around the spot. Here, the secondary electrons induced polymerization of the organic residues and therefore material build-up (deposition). The amount of contamination therefore increases the minimum dose to achieve a full cut and may even dominate over physical sputtering as shown here for the smallest </w:t>
      </w:r>
      <w:r w:rsidRPr="006C6101">
        <w:rPr>
          <w:rFonts w:ascii="Times New Roman" w:hAnsi="Times New Roman" w:cs="Times New Roman"/>
          <w:bCs/>
          <w:lang w:val="en-GB"/>
        </w:rPr>
        <w:lastRenderedPageBreak/>
        <w:t xml:space="preserve">spots. Onto a perfectly clean monolayer pores with sizes well below 5 nm can be fabricated by </w:t>
      </w:r>
      <w:proofErr w:type="gramStart"/>
      <w:r w:rsidRPr="006C6101">
        <w:rPr>
          <w:rFonts w:ascii="Times New Roman" w:hAnsi="Times New Roman" w:cs="Times New Roman"/>
          <w:bCs/>
          <w:lang w:val="en-GB"/>
        </w:rPr>
        <w:t>He</w:t>
      </w:r>
      <w:proofErr w:type="gramEnd"/>
      <w:r w:rsidRPr="006C6101">
        <w:rPr>
          <w:rFonts w:ascii="Times New Roman" w:hAnsi="Times New Roman" w:cs="Times New Roman"/>
          <w:bCs/>
          <w:lang w:val="en-GB"/>
        </w:rPr>
        <w:t xml:space="preserve"> ion beam</w:t>
      </w:r>
      <w:r>
        <w:rPr>
          <w:rFonts w:ascii="Times New Roman" w:hAnsi="Times New Roman" w:cs="Times New Roman"/>
          <w:bCs/>
          <w:lang w:val="en-GB"/>
        </w:rPr>
        <w:t xml:space="preserve"> as shown in Fig. S3b.</w:t>
      </w:r>
    </w:p>
    <w:p w14:paraId="047FF563" w14:textId="77777777" w:rsidR="00FB664E" w:rsidRDefault="00FB664E" w:rsidP="00FB664E">
      <w:pPr>
        <w:keepNext/>
        <w:spacing w:line="360" w:lineRule="auto"/>
      </w:pPr>
      <w:r>
        <w:rPr>
          <w:noProof/>
          <w:lang w:eastAsia="en-GB"/>
        </w:rPr>
        <w:drawing>
          <wp:inline distT="0" distB="0" distL="0" distR="0" wp14:anchorId="26E08171" wp14:editId="0DD28B12">
            <wp:extent cx="5748950" cy="1909986"/>
            <wp:effectExtent l="0" t="0" r="4445"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 23"/>
                    <pic:cNvPicPr>
                      <a:picLocks noChangeAspect="1" noChangeArrowheads="1"/>
                    </pic:cNvPicPr>
                  </pic:nvPicPr>
                  <pic:blipFill rotWithShape="1">
                    <a:blip r:embed="rId10">
                      <a:extLst>
                        <a:ext uri="{28A0092B-C50C-407E-A947-70E740481C1C}">
                          <a14:useLocalDpi xmlns:a14="http://schemas.microsoft.com/office/drawing/2010/main" val="0"/>
                        </a:ext>
                      </a:extLst>
                    </a:blip>
                    <a:srcRect b="43045"/>
                    <a:stretch/>
                  </pic:blipFill>
                  <pic:spPr bwMode="auto">
                    <a:xfrm>
                      <a:off x="0" y="0"/>
                      <a:ext cx="5762438" cy="1914467"/>
                    </a:xfrm>
                    <a:prstGeom prst="rect">
                      <a:avLst/>
                    </a:prstGeom>
                    <a:noFill/>
                    <a:ln>
                      <a:noFill/>
                    </a:ln>
                    <a:extLst>
                      <a:ext uri="{53640926-AAD7-44D8-BBD7-CCE9431645EC}">
                        <a14:shadowObscured xmlns:a14="http://schemas.microsoft.com/office/drawing/2010/main"/>
                      </a:ext>
                    </a:extLst>
                  </pic:spPr>
                </pic:pic>
              </a:graphicData>
            </a:graphic>
          </wp:inline>
        </w:drawing>
      </w:r>
    </w:p>
    <w:p w14:paraId="3BF590CF" w14:textId="77777777" w:rsidR="00FB664E" w:rsidRPr="00F5060E" w:rsidRDefault="00FB664E" w:rsidP="00FB664E">
      <w:pPr>
        <w:pStyle w:val="Beschriftung"/>
        <w:rPr>
          <w:color w:val="auto"/>
        </w:rPr>
      </w:pPr>
      <w:r w:rsidRPr="00F5060E">
        <w:rPr>
          <w:b/>
          <w:bCs/>
          <w:i w:val="0"/>
          <w:iCs w:val="0"/>
          <w:color w:val="auto"/>
        </w:rPr>
        <w:t>Figure S1 | Milling strategy. a</w:t>
      </w:r>
      <w:r w:rsidRPr="00F5060E">
        <w:rPr>
          <w:i w:val="0"/>
          <w:iCs w:val="0"/>
          <w:color w:val="auto"/>
        </w:rPr>
        <w:t xml:space="preserve">, Device with lattice constant a = 700nm – scale bar of 2 µm. </w:t>
      </w:r>
      <w:r w:rsidRPr="00F5060E">
        <w:rPr>
          <w:b/>
          <w:bCs/>
          <w:i w:val="0"/>
          <w:iCs w:val="0"/>
          <w:color w:val="auto"/>
        </w:rPr>
        <w:t>b</w:t>
      </w:r>
      <w:r w:rsidRPr="00F5060E">
        <w:rPr>
          <w:i w:val="0"/>
          <w:iCs w:val="0"/>
          <w:color w:val="auto"/>
        </w:rPr>
        <w:t xml:space="preserve">, Corresponding design file including the pattering order – starting at the outside and spiralling towards centre of the device. </w:t>
      </w:r>
      <w:r w:rsidRPr="00F5060E">
        <w:rPr>
          <w:b/>
          <w:bCs/>
          <w:i w:val="0"/>
          <w:iCs w:val="0"/>
          <w:color w:val="auto"/>
        </w:rPr>
        <w:t>c</w:t>
      </w:r>
      <w:r w:rsidRPr="00F5060E">
        <w:rPr>
          <w:i w:val="0"/>
          <w:iCs w:val="0"/>
          <w:color w:val="auto"/>
        </w:rPr>
        <w:t>, Patterning of a single hole – starting in the centre moving to the outside.</w:t>
      </w:r>
    </w:p>
    <w:p w14:paraId="559AD90B" w14:textId="77777777" w:rsidR="00FB664E" w:rsidRPr="00F429AD" w:rsidRDefault="00FB664E" w:rsidP="00FB664E">
      <w:pPr>
        <w:keepNext/>
        <w:spacing w:line="360" w:lineRule="auto"/>
      </w:pPr>
      <w:r w:rsidRPr="007207BA">
        <w:rPr>
          <w:noProof/>
          <w:lang w:eastAsia="en-GB"/>
        </w:rPr>
        <w:drawing>
          <wp:inline distT="0" distB="0" distL="0" distR="0" wp14:anchorId="612DDBCC" wp14:editId="37560C08">
            <wp:extent cx="4916032" cy="3345915"/>
            <wp:effectExtent l="0" t="0" r="0" b="698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fik 24"/>
                    <pic:cNvPicPr>
                      <a:picLocks noChangeAspect="1" noChangeArrowheads="1"/>
                    </pic:cNvPicPr>
                  </pic:nvPicPr>
                  <pic:blipFill rotWithShape="1">
                    <a:blip r:embed="rId11">
                      <a:extLst>
                        <a:ext uri="{28A0092B-C50C-407E-A947-70E740481C1C}">
                          <a14:useLocalDpi xmlns:a14="http://schemas.microsoft.com/office/drawing/2010/main" val="0"/>
                        </a:ext>
                      </a:extLst>
                    </a:blip>
                    <a:srcRect l="6558" r="11824" b="4769"/>
                    <a:stretch/>
                  </pic:blipFill>
                  <pic:spPr bwMode="auto">
                    <a:xfrm>
                      <a:off x="0" y="0"/>
                      <a:ext cx="4920056" cy="3348654"/>
                    </a:xfrm>
                    <a:prstGeom prst="rect">
                      <a:avLst/>
                    </a:prstGeom>
                    <a:noFill/>
                    <a:ln>
                      <a:noFill/>
                    </a:ln>
                    <a:extLst>
                      <a:ext uri="{53640926-AAD7-44D8-BBD7-CCE9431645EC}">
                        <a14:shadowObscured xmlns:a14="http://schemas.microsoft.com/office/drawing/2010/main"/>
                      </a:ext>
                    </a:extLst>
                  </pic:spPr>
                </pic:pic>
              </a:graphicData>
            </a:graphic>
          </wp:inline>
        </w:drawing>
      </w:r>
    </w:p>
    <w:p w14:paraId="30854E51" w14:textId="77777777" w:rsidR="00FB664E" w:rsidRPr="00F5060E" w:rsidRDefault="00FB664E" w:rsidP="00FB664E">
      <w:pPr>
        <w:pStyle w:val="Beschriftung"/>
        <w:rPr>
          <w:rFonts w:ascii="Times New Roman" w:hAnsi="Times New Roman" w:cs="Times New Roman"/>
          <w:i w:val="0"/>
          <w:iCs w:val="0"/>
          <w:color w:val="auto"/>
        </w:rPr>
      </w:pPr>
      <w:r w:rsidRPr="00F5060E">
        <w:rPr>
          <w:b/>
          <w:bCs/>
          <w:i w:val="0"/>
          <w:iCs w:val="0"/>
          <w:color w:val="auto"/>
        </w:rPr>
        <w:t>Figure S2 | PnC reproducibility. a</w:t>
      </w:r>
      <w:r w:rsidRPr="00F5060E">
        <w:rPr>
          <w:i w:val="0"/>
          <w:iCs w:val="0"/>
          <w:color w:val="auto"/>
        </w:rPr>
        <w:t xml:space="preserve">, Repeated pattering of a device with lattice constant a = 700nm. For uniform </w:t>
      </w:r>
      <w:proofErr w:type="gramStart"/>
      <w:r w:rsidRPr="00F5060E">
        <w:rPr>
          <w:i w:val="0"/>
          <w:iCs w:val="0"/>
          <w:color w:val="auto"/>
        </w:rPr>
        <w:t>graphene</w:t>
      </w:r>
      <w:proofErr w:type="gramEnd"/>
      <w:r w:rsidRPr="00F5060E">
        <w:rPr>
          <w:i w:val="0"/>
          <w:iCs w:val="0"/>
          <w:color w:val="auto"/>
        </w:rPr>
        <w:t xml:space="preserve"> the process is highly reproducible. </w:t>
      </w:r>
      <w:proofErr w:type="spellStart"/>
      <w:proofErr w:type="gramStart"/>
      <w:r w:rsidRPr="00F5060E">
        <w:rPr>
          <w:b/>
          <w:bCs/>
          <w:i w:val="0"/>
          <w:iCs w:val="0"/>
          <w:color w:val="auto"/>
        </w:rPr>
        <w:t>b</w:t>
      </w:r>
      <w:r w:rsidRPr="00F5060E">
        <w:rPr>
          <w:i w:val="0"/>
          <w:iCs w:val="0"/>
          <w:color w:val="auto"/>
        </w:rPr>
        <w:t>,</w:t>
      </w:r>
      <w:r w:rsidRPr="00F5060E">
        <w:rPr>
          <w:b/>
          <w:bCs/>
          <w:i w:val="0"/>
          <w:iCs w:val="0"/>
          <w:color w:val="auto"/>
        </w:rPr>
        <w:t>c</w:t>
      </w:r>
      <w:proofErr w:type="spellEnd"/>
      <w:proofErr w:type="gramEnd"/>
      <w:r w:rsidRPr="00F5060E">
        <w:rPr>
          <w:i w:val="0"/>
          <w:iCs w:val="0"/>
          <w:color w:val="auto"/>
        </w:rPr>
        <w:t xml:space="preserve"> Zoom-in on the honeycomb lattice with a = 175 nm. The milling process is less efficient on add-layer regions – visible on the right half in (</w:t>
      </w:r>
      <w:r w:rsidRPr="00F5060E">
        <w:rPr>
          <w:b/>
          <w:bCs/>
          <w:i w:val="0"/>
          <w:iCs w:val="0"/>
          <w:color w:val="auto"/>
        </w:rPr>
        <w:t>c</w:t>
      </w:r>
      <w:r w:rsidRPr="00F5060E">
        <w:rPr>
          <w:i w:val="0"/>
          <w:iCs w:val="0"/>
          <w:color w:val="auto"/>
        </w:rPr>
        <w:t>).</w:t>
      </w:r>
    </w:p>
    <w:p w14:paraId="051A52AB" w14:textId="77777777" w:rsidR="00FB664E" w:rsidRDefault="00FB664E" w:rsidP="00FB664E"/>
    <w:p w14:paraId="5DE22A68" w14:textId="77777777" w:rsidR="00FB664E" w:rsidRDefault="00FB664E" w:rsidP="00FB664E">
      <w:pPr>
        <w:keepNext/>
        <w:rPr>
          <w:noProof/>
          <w:lang w:eastAsia="en-GB"/>
        </w:rPr>
      </w:pPr>
    </w:p>
    <w:p w14:paraId="4881D224" w14:textId="77777777" w:rsidR="00FB664E" w:rsidRDefault="00FB664E" w:rsidP="00FB664E">
      <w:pPr>
        <w:keepNext/>
        <w:rPr>
          <w:noProof/>
          <w:lang w:eastAsia="en-GB"/>
        </w:rPr>
      </w:pPr>
    </w:p>
    <w:p w14:paraId="37677A4F" w14:textId="77777777" w:rsidR="00FB664E" w:rsidRDefault="00FB664E" w:rsidP="00FB664E">
      <w:pPr>
        <w:keepNext/>
      </w:pPr>
      <w:r>
        <w:rPr>
          <w:noProof/>
          <w:lang w:eastAsia="en-GB"/>
        </w:rPr>
        <w:drawing>
          <wp:inline distT="0" distB="0" distL="0" distR="0" wp14:anchorId="7B187076" wp14:editId="739F4BBC">
            <wp:extent cx="5391339" cy="2750575"/>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fik 25"/>
                    <pic:cNvPicPr>
                      <a:picLocks noChangeAspect="1" noChangeArrowheads="1"/>
                    </pic:cNvPicPr>
                  </pic:nvPicPr>
                  <pic:blipFill rotWithShape="1">
                    <a:blip r:embed="rId12">
                      <a:extLst>
                        <a:ext uri="{28A0092B-C50C-407E-A947-70E740481C1C}">
                          <a14:useLocalDpi xmlns:a14="http://schemas.microsoft.com/office/drawing/2010/main" val="0"/>
                        </a:ext>
                      </a:extLst>
                    </a:blip>
                    <a:srcRect b="12537"/>
                    <a:stretch/>
                  </pic:blipFill>
                  <pic:spPr bwMode="auto">
                    <a:xfrm>
                      <a:off x="0" y="0"/>
                      <a:ext cx="5396446" cy="2753180"/>
                    </a:xfrm>
                    <a:prstGeom prst="rect">
                      <a:avLst/>
                    </a:prstGeom>
                    <a:noFill/>
                    <a:ln>
                      <a:noFill/>
                    </a:ln>
                    <a:extLst>
                      <a:ext uri="{53640926-AAD7-44D8-BBD7-CCE9431645EC}">
                        <a14:shadowObscured xmlns:a14="http://schemas.microsoft.com/office/drawing/2010/main"/>
                      </a:ext>
                    </a:extLst>
                  </pic:spPr>
                </pic:pic>
              </a:graphicData>
            </a:graphic>
          </wp:inline>
        </w:drawing>
      </w:r>
    </w:p>
    <w:p w14:paraId="17CBEA44" w14:textId="77777777" w:rsidR="00FB664E" w:rsidRPr="00F5060E" w:rsidRDefault="00FB664E" w:rsidP="00FB664E">
      <w:pPr>
        <w:pStyle w:val="Beschriftung"/>
        <w:rPr>
          <w:i w:val="0"/>
          <w:iCs w:val="0"/>
          <w:color w:val="auto"/>
        </w:rPr>
      </w:pPr>
      <w:r w:rsidRPr="00F5060E">
        <w:rPr>
          <w:b/>
          <w:bCs/>
          <w:i w:val="0"/>
          <w:iCs w:val="0"/>
          <w:color w:val="auto"/>
        </w:rPr>
        <w:t>Figure S3 | PnC scalability. a</w:t>
      </w:r>
      <w:r w:rsidRPr="00F5060E">
        <w:rPr>
          <w:i w:val="0"/>
          <w:iCs w:val="0"/>
          <w:color w:val="auto"/>
        </w:rPr>
        <w:t xml:space="preserve">, PnC devices of varying lattice constant a = 175 nm - 2 µm. </w:t>
      </w:r>
      <w:r w:rsidRPr="00F5060E">
        <w:rPr>
          <w:b/>
          <w:bCs/>
          <w:i w:val="0"/>
          <w:iCs w:val="0"/>
          <w:color w:val="auto"/>
        </w:rPr>
        <w:t>b,</w:t>
      </w:r>
      <w:r w:rsidRPr="00F5060E">
        <w:rPr>
          <w:i w:val="0"/>
          <w:iCs w:val="0"/>
          <w:color w:val="auto"/>
        </w:rPr>
        <w:t xml:space="preserve"> Dose test on perfectly clean graphene - pores with sizes well below 5 nm can be fabricated by He ion beam machining.</w:t>
      </w:r>
    </w:p>
    <w:p w14:paraId="04E6E3B6" w14:textId="77777777" w:rsidR="00FB664E" w:rsidRPr="007207BA" w:rsidRDefault="00FB664E" w:rsidP="00FB664E">
      <w:pPr>
        <w:rPr>
          <w:i/>
          <w:iCs/>
        </w:rPr>
      </w:pPr>
    </w:p>
    <w:p w14:paraId="28BA68A7" w14:textId="77777777" w:rsidR="00FB664E" w:rsidRPr="00A307A4" w:rsidRDefault="00FB664E" w:rsidP="00F56E41">
      <w:pPr>
        <w:pStyle w:val="Listenabsatz"/>
        <w:numPr>
          <w:ilvl w:val="0"/>
          <w:numId w:val="1"/>
        </w:numPr>
        <w:spacing w:line="480" w:lineRule="auto"/>
        <w:rPr>
          <w:rFonts w:ascii="Times New Roman" w:hAnsi="Times New Roman" w:cs="Times New Roman"/>
          <w:b/>
          <w:bCs/>
          <w:sz w:val="24"/>
          <w:szCs w:val="24"/>
        </w:rPr>
      </w:pPr>
      <w:r w:rsidRPr="00A307A4">
        <w:rPr>
          <w:rFonts w:ascii="Times New Roman" w:hAnsi="Times New Roman" w:cs="Times New Roman"/>
          <w:b/>
          <w:bCs/>
          <w:sz w:val="24"/>
          <w:szCs w:val="24"/>
        </w:rPr>
        <w:t>Finite element method simulations</w:t>
      </w:r>
      <w:r>
        <w:rPr>
          <w:rFonts w:ascii="Times New Roman" w:hAnsi="Times New Roman" w:cs="Times New Roman"/>
          <w:b/>
          <w:bCs/>
          <w:sz w:val="24"/>
          <w:szCs w:val="24"/>
        </w:rPr>
        <w:t>.</w:t>
      </w:r>
    </w:p>
    <w:p w14:paraId="124D969A" w14:textId="77777777" w:rsidR="00FB664E" w:rsidRPr="00F03A8B" w:rsidRDefault="00FB664E" w:rsidP="00F56E41">
      <w:pPr>
        <w:spacing w:line="480" w:lineRule="auto"/>
        <w:rPr>
          <w:rFonts w:ascii="Times New Roman" w:hAnsi="Times New Roman" w:cs="Times New Roman"/>
        </w:rPr>
      </w:pPr>
      <w:r w:rsidRPr="00F03A8B">
        <w:rPr>
          <w:rFonts w:ascii="Times New Roman" w:hAnsi="Times New Roman" w:cs="Times New Roman"/>
        </w:rPr>
        <w:t xml:space="preserve">We use the solid mechanics module of Comsol Multiphysics (Version 5.5) to carry out the FEM-simulations presented in the main paper. </w:t>
      </w:r>
    </w:p>
    <w:p w14:paraId="459753CF" w14:textId="2EE671C7" w:rsidR="00FB664E" w:rsidRPr="00F03A8B" w:rsidRDefault="00FB664E" w:rsidP="00F56E41">
      <w:pPr>
        <w:spacing w:line="480" w:lineRule="auto"/>
        <w:rPr>
          <w:rFonts w:ascii="Times New Roman" w:hAnsi="Times New Roman" w:cs="Times New Roman"/>
        </w:rPr>
      </w:pPr>
      <w:r w:rsidRPr="00F03A8B">
        <w:rPr>
          <w:rFonts w:ascii="Times New Roman" w:hAnsi="Times New Roman" w:cs="Times New Roman"/>
        </w:rPr>
        <w:t xml:space="preserve">The </w:t>
      </w:r>
      <w:r w:rsidRPr="00F03A8B">
        <w:rPr>
          <w:rFonts w:ascii="Times New Roman" w:hAnsi="Times New Roman" w:cs="Times New Roman"/>
          <w:b/>
        </w:rPr>
        <w:t>infinite model</w:t>
      </w:r>
      <w:r w:rsidRPr="00F03A8B">
        <w:rPr>
          <w:rFonts w:ascii="Times New Roman" w:hAnsi="Times New Roman" w:cs="Times New Roman"/>
        </w:rPr>
        <w:t xml:space="preserve"> for the band structure calculations consist of two studies within one model. We use a large square containing many unit cells of the phononic pattern and </w:t>
      </w:r>
      <w:r w:rsidR="00F5060E">
        <w:rPr>
          <w:rFonts w:ascii="Times New Roman" w:hAnsi="Times New Roman" w:cs="Times New Roman"/>
        </w:rPr>
        <w:t>implement</w:t>
      </w:r>
      <w:r w:rsidRPr="00F03A8B">
        <w:rPr>
          <w:rFonts w:ascii="Times New Roman" w:hAnsi="Times New Roman" w:cs="Times New Roman"/>
        </w:rPr>
        <w:t xml:space="preserve"> uniform </w:t>
      </w:r>
      <w:r w:rsidR="00F5060E">
        <w:rPr>
          <w:rFonts w:ascii="Times New Roman" w:hAnsi="Times New Roman" w:cs="Times New Roman"/>
        </w:rPr>
        <w:t>tension</w:t>
      </w:r>
      <w:r w:rsidRPr="00F03A8B">
        <w:rPr>
          <w:rFonts w:ascii="Times New Roman" w:hAnsi="Times New Roman" w:cs="Times New Roman"/>
        </w:rPr>
        <w:t xml:space="preserve"> </w:t>
      </w:r>
      <w:r w:rsidR="00F5060E">
        <w:rPr>
          <w:rFonts w:ascii="Times New Roman" w:hAnsi="Times New Roman" w:cs="Times New Roman"/>
        </w:rPr>
        <w:t>in</w:t>
      </w:r>
      <w:r w:rsidRPr="00F03A8B">
        <w:rPr>
          <w:rFonts w:ascii="Times New Roman" w:hAnsi="Times New Roman" w:cs="Times New Roman"/>
        </w:rPr>
        <w:t xml:space="preserve"> the solid (Fig</w:t>
      </w:r>
      <w:r>
        <w:rPr>
          <w:rFonts w:ascii="Times New Roman" w:hAnsi="Times New Roman" w:cs="Times New Roman"/>
        </w:rPr>
        <w:t>.</w:t>
      </w:r>
      <w:r w:rsidRPr="00F03A8B">
        <w:rPr>
          <w:rFonts w:ascii="Times New Roman" w:hAnsi="Times New Roman" w:cs="Times New Roman"/>
        </w:rPr>
        <w:t xml:space="preserve"> S</w:t>
      </w:r>
      <w:r>
        <w:rPr>
          <w:rFonts w:ascii="Times New Roman" w:hAnsi="Times New Roman" w:cs="Times New Roman"/>
        </w:rPr>
        <w:t>4</w:t>
      </w:r>
      <w:r w:rsidRPr="00F03A8B">
        <w:rPr>
          <w:rFonts w:ascii="Times New Roman" w:hAnsi="Times New Roman" w:cs="Times New Roman"/>
        </w:rPr>
        <w:t xml:space="preserve">). In a stationary study with fixed boundary conditions at the edges, we simulate the </w:t>
      </w:r>
      <w:r w:rsidR="00F5060E">
        <w:rPr>
          <w:rFonts w:ascii="Times New Roman" w:hAnsi="Times New Roman" w:cs="Times New Roman"/>
        </w:rPr>
        <w:t>tension</w:t>
      </w:r>
      <w:r w:rsidRPr="00F03A8B">
        <w:rPr>
          <w:rFonts w:ascii="Times New Roman" w:hAnsi="Times New Roman" w:cs="Times New Roman"/>
        </w:rPr>
        <w:t xml:space="preserve"> redistribution, which occurs upon cutting holes into a system under tension.</w:t>
      </w:r>
    </w:p>
    <w:p w14:paraId="5976F913" w14:textId="2FBB9C7C" w:rsidR="00FB664E" w:rsidRPr="006872EC" w:rsidRDefault="00FB664E" w:rsidP="00F56E41">
      <w:pPr>
        <w:spacing w:line="480" w:lineRule="auto"/>
        <w:jc w:val="both"/>
        <w:rPr>
          <w:rFonts w:ascii="Times New Roman" w:eastAsia="Times New Roman" w:hAnsi="Times New Roman" w:cs="Times New Roman"/>
          <w:bCs/>
          <w:u w:color="000000"/>
          <w:lang w:eastAsia="de-DE"/>
        </w:rPr>
      </w:pPr>
      <w:r w:rsidRPr="00F03A8B">
        <w:rPr>
          <w:rFonts w:ascii="Times New Roman" w:hAnsi="Times New Roman" w:cs="Times New Roman"/>
        </w:rPr>
        <w:t>We then add a second study (eigenfrequency domain) within in the same model to simulate the resonances und thus</w:t>
      </w:r>
      <w:r w:rsidR="00F5060E">
        <w:rPr>
          <w:rFonts w:ascii="Times New Roman" w:hAnsi="Times New Roman" w:cs="Times New Roman"/>
        </w:rPr>
        <w:t xml:space="preserve"> plot</w:t>
      </w:r>
      <w:r w:rsidRPr="00F03A8B">
        <w:rPr>
          <w:rFonts w:ascii="Times New Roman" w:hAnsi="Times New Roman" w:cs="Times New Roman"/>
        </w:rPr>
        <w:t xml:space="preserve"> the band structure. To accurately depict the </w:t>
      </w:r>
      <w:r w:rsidR="00F5060E">
        <w:rPr>
          <w:rFonts w:ascii="Times New Roman" w:hAnsi="Times New Roman" w:cs="Times New Roman"/>
        </w:rPr>
        <w:t>tension</w:t>
      </w:r>
      <w:r w:rsidRPr="00F03A8B">
        <w:rPr>
          <w:rFonts w:ascii="Times New Roman" w:hAnsi="Times New Roman" w:cs="Times New Roman"/>
        </w:rPr>
        <w:t xml:space="preserve"> distribution, we crop the central unit cell of the large square from the first study and component-wise transfer the </w:t>
      </w:r>
      <w:r w:rsidR="00F5060E">
        <w:rPr>
          <w:rFonts w:ascii="Times New Roman" w:hAnsi="Times New Roman" w:cs="Times New Roman"/>
        </w:rPr>
        <w:t>tension</w:t>
      </w:r>
      <w:r w:rsidRPr="00F03A8B">
        <w:rPr>
          <w:rFonts w:ascii="Times New Roman" w:hAnsi="Times New Roman" w:cs="Times New Roman"/>
        </w:rPr>
        <w:t xml:space="preserve"> distribution to the second study (Fig S</w:t>
      </w:r>
      <w:r>
        <w:rPr>
          <w:rFonts w:ascii="Times New Roman" w:hAnsi="Times New Roman" w:cs="Times New Roman"/>
        </w:rPr>
        <w:t>4</w:t>
      </w:r>
      <w:r w:rsidRPr="00F03A8B">
        <w:rPr>
          <w:rFonts w:ascii="Times New Roman" w:hAnsi="Times New Roman" w:cs="Times New Roman"/>
        </w:rPr>
        <w:t>). To obtain the band structure, we apply periodic boundary conditions (</w:t>
      </w:r>
      <w:proofErr w:type="spellStart"/>
      <w:r w:rsidRPr="00F03A8B">
        <w:rPr>
          <w:rFonts w:ascii="Times New Roman" w:hAnsi="Times New Roman" w:cs="Times New Roman"/>
        </w:rPr>
        <w:t>Floquet</w:t>
      </w:r>
      <w:proofErr w:type="spellEnd"/>
      <w:r w:rsidRPr="00F03A8B">
        <w:rPr>
          <w:rFonts w:ascii="Times New Roman" w:hAnsi="Times New Roman" w:cs="Times New Roman"/>
        </w:rPr>
        <w:t xml:space="preserve">) to the edges of the unit cell and parameterize </w:t>
      </w:r>
      <m:oMath>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x</m:t>
            </m:r>
          </m:sub>
        </m:sSub>
      </m:oMath>
      <w:r w:rsidRPr="00F03A8B">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y</m:t>
            </m:r>
          </m:sub>
        </m:sSub>
      </m:oMath>
      <w:r w:rsidRPr="00F03A8B">
        <w:rPr>
          <w:rFonts w:ascii="Times New Roman" w:hAnsi="Times New Roman" w:cs="Times New Roman"/>
          <w:vertAlign w:val="subscript"/>
        </w:rPr>
        <w:t xml:space="preserve"> </w:t>
      </w:r>
      <w:r w:rsidRPr="00F03A8B">
        <w:rPr>
          <w:rFonts w:ascii="Times New Roman" w:hAnsi="Times New Roman" w:cs="Times New Roman"/>
        </w:rPr>
        <w:t xml:space="preserve">(in an auxiliary sweep) along the high symmetry lines in the first </w:t>
      </w:r>
      <w:r w:rsidRPr="006872EC">
        <w:rPr>
          <w:rFonts w:ascii="Times New Roman" w:hAnsi="Times New Roman" w:cs="Times New Roman"/>
          <w:bCs/>
        </w:rPr>
        <w:t xml:space="preserve">Brillion zone and calculate </w:t>
      </w:r>
      <w:r w:rsidRPr="00F03A8B">
        <w:rPr>
          <w:rFonts w:ascii="Times New Roman" w:hAnsi="Times New Roman" w:cs="Times New Roman"/>
        </w:rPr>
        <w:t xml:space="preserve">the first 6-10 eigenfrequencies for every value of </w:t>
      </w:r>
      <m:oMath>
        <m:r>
          <w:rPr>
            <w:rFonts w:ascii="Cambria Math" w:hAnsi="Cambria Math" w:cs="Times New Roman"/>
          </w:rPr>
          <m:t>k</m:t>
        </m:r>
      </m:oMath>
      <w:r w:rsidRPr="00F03A8B">
        <w:rPr>
          <w:rFonts w:ascii="Times New Roman" w:hAnsi="Times New Roman" w:cs="Times New Roman"/>
        </w:rPr>
        <w:t xml:space="preserve">. By plotting the frequencies </w:t>
      </w:r>
      <w:proofErr w:type="gramStart"/>
      <w:r w:rsidRPr="0000141C">
        <w:rPr>
          <w:rFonts w:ascii="Times New Roman" w:hAnsi="Times New Roman" w:cs="Times New Roman"/>
          <w:i/>
        </w:rPr>
        <w:t>f</w:t>
      </w:r>
      <w:r>
        <w:rPr>
          <w:rFonts w:ascii="Times New Roman" w:hAnsi="Times New Roman" w:cs="Times New Roman"/>
        </w:rPr>
        <w:t xml:space="preserve">  </w:t>
      </w:r>
      <w:r w:rsidRPr="00F03A8B">
        <w:rPr>
          <w:rFonts w:ascii="Times New Roman" w:hAnsi="Times New Roman" w:cs="Times New Roman"/>
        </w:rPr>
        <w:t>vs.</w:t>
      </w:r>
      <w:proofErr w:type="gramEnd"/>
      <w:r w:rsidRPr="00F03A8B">
        <w:rPr>
          <w:rFonts w:ascii="Times New Roman" w:hAnsi="Times New Roman" w:cs="Times New Roman"/>
        </w:rPr>
        <w:t xml:space="preserve"> </w:t>
      </w:r>
      <w:r w:rsidRPr="0000141C">
        <w:rPr>
          <w:rFonts w:ascii="Times New Roman" w:hAnsi="Times New Roman" w:cs="Times New Roman"/>
          <w:i/>
        </w:rPr>
        <w:t>k</w:t>
      </w:r>
      <w:r w:rsidRPr="00F03A8B">
        <w:rPr>
          <w:rFonts w:ascii="Times New Roman" w:hAnsi="Times New Roman" w:cs="Times New Roman"/>
        </w:rPr>
        <w:t xml:space="preserve">, we get the dispersion relation for the geometry of </w:t>
      </w:r>
      <w:r w:rsidRPr="00F03A8B">
        <w:rPr>
          <w:rFonts w:ascii="Times New Roman" w:hAnsi="Times New Roman" w:cs="Times New Roman"/>
        </w:rPr>
        <w:lastRenderedPageBreak/>
        <w:t>interest. We use a swept mesh as we simulate a very thin system. Furthermore, we apply copy operators within in the unit cell when building the mesh to completely capture the symmetry of the system (Fig S</w:t>
      </w:r>
      <w:r>
        <w:rPr>
          <w:rFonts w:ascii="Times New Roman" w:hAnsi="Times New Roman" w:cs="Times New Roman"/>
        </w:rPr>
        <w:t>5b</w:t>
      </w:r>
      <w:r w:rsidRPr="00F03A8B">
        <w:rPr>
          <w:rFonts w:ascii="Times New Roman" w:hAnsi="Times New Roman" w:cs="Times New Roman"/>
        </w:rPr>
        <w:t>).</w:t>
      </w:r>
      <w:r>
        <w:rPr>
          <w:rFonts w:ascii="Times New Roman" w:eastAsia="Times New Roman" w:hAnsi="Times New Roman" w:cs="Times New Roman"/>
          <w:bCs/>
          <w:u w:color="000000"/>
          <w:lang w:eastAsia="de-DE"/>
        </w:rPr>
        <w:t xml:space="preserve"> </w:t>
      </w:r>
      <w:r w:rsidRPr="006872EC">
        <w:rPr>
          <w:rFonts w:ascii="Times New Roman" w:eastAsia="Times New Roman" w:hAnsi="Times New Roman" w:cs="Times New Roman"/>
          <w:bCs/>
          <w:u w:color="000000"/>
          <w:lang w:eastAsia="de-DE"/>
        </w:rPr>
        <w:t xml:space="preserve">In general, the size of the bandgap depends on the filling factor </w:t>
      </w:r>
      <m:oMath>
        <m:r>
          <w:rPr>
            <w:rFonts w:ascii="Cambria Math" w:eastAsia="Times New Roman" w:hAnsi="Cambria Math" w:cs="Times New Roman"/>
            <w:u w:color="000000"/>
            <w:lang w:eastAsia="de-DE"/>
          </w:rPr>
          <m:t>d/a</m:t>
        </m:r>
      </m:oMath>
      <w:r w:rsidRPr="006872EC">
        <w:rPr>
          <w:rFonts w:ascii="Times New Roman" w:eastAsia="Times New Roman" w:hAnsi="Times New Roman" w:cs="Times New Roman"/>
          <w:bCs/>
          <w:u w:color="000000"/>
          <w:lang w:eastAsia="de-DE"/>
        </w:rPr>
        <w:t xml:space="preserve">. Choosing </w:t>
      </w:r>
      <m:oMath>
        <m:r>
          <w:rPr>
            <w:rFonts w:ascii="Cambria Math" w:eastAsia="Times New Roman" w:hAnsi="Cambria Math" w:cs="Times New Roman"/>
            <w:u w:color="000000"/>
            <w:lang w:eastAsia="de-DE"/>
          </w:rPr>
          <m:t>d/a</m:t>
        </m:r>
      </m:oMath>
      <w:r w:rsidRPr="006872EC">
        <w:rPr>
          <w:rFonts w:ascii="Times New Roman" w:eastAsia="Times New Roman" w:hAnsi="Times New Roman" w:cs="Times New Roman"/>
          <w:bCs/>
          <w:u w:color="000000"/>
          <w:lang w:eastAsia="de-DE"/>
        </w:rPr>
        <w:t>~0.5 (slightly larger than for Fig. 1</w:t>
      </w:r>
      <w:r w:rsidRPr="00F03A8B">
        <w:rPr>
          <w:rFonts w:ascii="Times New Roman" w:eastAsia="Times New Roman" w:hAnsi="Times New Roman" w:cs="Times New Roman"/>
          <w:bCs/>
          <w:u w:color="000000"/>
          <w:lang w:eastAsia="de-DE"/>
        </w:rPr>
        <w:t xml:space="preserve"> in the main paper</w:t>
      </w:r>
      <w:r w:rsidRPr="006872EC">
        <w:rPr>
          <w:rFonts w:ascii="Times New Roman" w:eastAsia="Times New Roman" w:hAnsi="Times New Roman" w:cs="Times New Roman"/>
          <w:bCs/>
          <w:u w:color="000000"/>
          <w:lang w:eastAsia="de-DE"/>
        </w:rPr>
        <w:t xml:space="preserve">) results in a reasonably sized bandgap, whilst leaving behind enough material to reproducibly fabricate devices. In Fig. </w:t>
      </w:r>
      <w:r w:rsidRPr="00F03A8B">
        <w:rPr>
          <w:rFonts w:ascii="Times New Roman" w:eastAsia="Times New Roman" w:hAnsi="Times New Roman" w:cs="Times New Roman"/>
          <w:bCs/>
          <w:u w:color="000000"/>
          <w:lang w:eastAsia="de-DE"/>
        </w:rPr>
        <w:t>S</w:t>
      </w:r>
      <w:r w:rsidRPr="006872EC">
        <w:rPr>
          <w:rFonts w:ascii="Times New Roman" w:eastAsia="Times New Roman" w:hAnsi="Times New Roman" w:cs="Times New Roman"/>
          <w:bCs/>
          <w:u w:color="000000"/>
          <w:lang w:eastAsia="de-DE"/>
        </w:rPr>
        <w:t xml:space="preserve">5, we provide a detailed study of bandgap width vs. </w:t>
      </w:r>
      <m:oMath>
        <m:r>
          <w:rPr>
            <w:rFonts w:ascii="Cambria Math" w:eastAsia="Times New Roman" w:hAnsi="Cambria Math" w:cs="Times New Roman"/>
            <w:u w:color="000000"/>
            <w:lang w:eastAsia="de-DE"/>
          </w:rPr>
          <m:t>d/a</m:t>
        </m:r>
      </m:oMath>
      <w:r w:rsidRPr="006872EC">
        <w:rPr>
          <w:rFonts w:ascii="Times New Roman" w:eastAsia="Times New Roman" w:hAnsi="Times New Roman" w:cs="Times New Roman"/>
          <w:bCs/>
          <w:u w:color="000000"/>
          <w:lang w:eastAsia="de-DE"/>
        </w:rPr>
        <w:t>.</w:t>
      </w:r>
      <w:r>
        <w:rPr>
          <w:rFonts w:ascii="Times New Roman" w:eastAsia="Times New Roman" w:hAnsi="Times New Roman" w:cs="Times New Roman"/>
          <w:bCs/>
          <w:u w:color="000000"/>
          <w:lang w:eastAsia="de-DE"/>
        </w:rPr>
        <w:t xml:space="preserve"> Taking into account for tension redistribution overall reduces the size of the bandgap.</w:t>
      </w:r>
    </w:p>
    <w:p w14:paraId="443E35AE" w14:textId="77777777" w:rsidR="00FB664E" w:rsidRPr="00F03A8B" w:rsidRDefault="00FB664E" w:rsidP="00F56E41">
      <w:pPr>
        <w:spacing w:line="480" w:lineRule="auto"/>
        <w:jc w:val="both"/>
        <w:rPr>
          <w:rFonts w:ascii="Times New Roman" w:hAnsi="Times New Roman" w:cs="Times New Roman"/>
        </w:rPr>
      </w:pPr>
      <w:r w:rsidRPr="00F03A8B">
        <w:rPr>
          <w:rFonts w:ascii="Times New Roman" w:eastAsia="Times New Roman" w:hAnsi="Times New Roman" w:cs="Times New Roman"/>
          <w:bCs/>
          <w:u w:color="000000"/>
          <w:lang w:eastAsia="de-DE"/>
        </w:rPr>
        <w:t xml:space="preserve">For the second estimate of the bandgap tuning with applied pressure (main text, Fig. 4d) </w:t>
      </w:r>
      <w:r w:rsidRPr="006872EC">
        <w:rPr>
          <w:rFonts w:ascii="Times New Roman" w:eastAsia="Times New Roman" w:hAnsi="Times New Roman" w:cs="Times New Roman"/>
          <w:bCs/>
          <w:u w:color="000000"/>
          <w:lang w:eastAsia="de-DE"/>
        </w:rPr>
        <w:t xml:space="preserve">we extract the average tension in the finite model at each pressure value and feed </w:t>
      </w:r>
      <w:r>
        <w:rPr>
          <w:rFonts w:ascii="Times New Roman" w:eastAsia="Times New Roman" w:hAnsi="Times New Roman" w:cs="Times New Roman"/>
          <w:bCs/>
          <w:u w:color="000000"/>
          <w:lang w:eastAsia="de-DE"/>
        </w:rPr>
        <w:t>the average values</w:t>
      </w:r>
      <w:r w:rsidRPr="006872EC">
        <w:rPr>
          <w:rFonts w:ascii="Times New Roman" w:eastAsia="Times New Roman" w:hAnsi="Times New Roman" w:cs="Times New Roman"/>
          <w:bCs/>
          <w:u w:color="000000"/>
          <w:lang w:eastAsia="de-DE"/>
        </w:rPr>
        <w:t xml:space="preserve"> as input into our infinite model. </w:t>
      </w:r>
    </w:p>
    <w:p w14:paraId="219E1DA5" w14:textId="15953340" w:rsidR="00FB664E" w:rsidRPr="00F03A8B" w:rsidRDefault="00FB664E" w:rsidP="00F56E41">
      <w:pPr>
        <w:spacing w:line="480" w:lineRule="auto"/>
        <w:rPr>
          <w:rFonts w:ascii="Times New Roman" w:hAnsi="Times New Roman" w:cs="Times New Roman"/>
        </w:rPr>
      </w:pPr>
      <w:r w:rsidRPr="00F03A8B">
        <w:rPr>
          <w:rFonts w:ascii="Times New Roman" w:hAnsi="Times New Roman" w:cs="Times New Roman"/>
        </w:rPr>
        <w:t xml:space="preserve">For the calculations in the </w:t>
      </w:r>
      <w:r w:rsidRPr="00F03A8B">
        <w:rPr>
          <w:rFonts w:ascii="Times New Roman" w:hAnsi="Times New Roman" w:cs="Times New Roman"/>
          <w:b/>
        </w:rPr>
        <w:t>finite model</w:t>
      </w:r>
      <w:r w:rsidRPr="00F03A8B">
        <w:rPr>
          <w:rFonts w:ascii="Times New Roman" w:hAnsi="Times New Roman" w:cs="Times New Roman"/>
        </w:rPr>
        <w:t xml:space="preserve"> we use a membrane model from the solid mechanics module with two study steps</w:t>
      </w:r>
      <w:r>
        <w:rPr>
          <w:rFonts w:ascii="Times New Roman" w:hAnsi="Times New Roman" w:cs="Times New Roman"/>
        </w:rPr>
        <w:t xml:space="preserve"> (Fig. S6)</w:t>
      </w:r>
      <w:r w:rsidRPr="00F03A8B">
        <w:rPr>
          <w:rFonts w:ascii="Times New Roman" w:hAnsi="Times New Roman" w:cs="Times New Roman"/>
        </w:rPr>
        <w:t>. In the first step, we again let the system relax after adding uniform built in tension</w:t>
      </w:r>
      <w:r>
        <w:rPr>
          <w:rFonts w:ascii="Times New Roman" w:hAnsi="Times New Roman" w:cs="Times New Roman"/>
        </w:rPr>
        <w:t xml:space="preserve">. The resulting tension distribution is shown in Fig. S6 </w:t>
      </w:r>
      <w:proofErr w:type="spellStart"/>
      <w:proofErr w:type="gramStart"/>
      <w:r>
        <w:rPr>
          <w:rFonts w:ascii="Times New Roman" w:hAnsi="Times New Roman" w:cs="Times New Roman"/>
        </w:rPr>
        <w:t>c,d</w:t>
      </w:r>
      <w:proofErr w:type="spellEnd"/>
      <w:r w:rsidRPr="00F03A8B">
        <w:rPr>
          <w:rFonts w:ascii="Times New Roman" w:hAnsi="Times New Roman" w:cs="Times New Roman"/>
        </w:rPr>
        <w:t>.</w:t>
      </w:r>
      <w:proofErr w:type="gramEnd"/>
      <w:r w:rsidRPr="00F03A8B">
        <w:rPr>
          <w:rFonts w:ascii="Times New Roman" w:hAnsi="Times New Roman" w:cs="Times New Roman"/>
        </w:rPr>
        <w:t xml:space="preserve"> We then calculate the first 1500-2500 resonances of the system in an eigenfrequency study step. The mode shapes and frequencies are exported for further analysis in a python script (see </w:t>
      </w:r>
      <w:r w:rsidR="00F5060E">
        <w:rPr>
          <w:rFonts w:ascii="Times New Roman" w:hAnsi="Times New Roman" w:cs="Times New Roman"/>
        </w:rPr>
        <w:t xml:space="preserve">section </w:t>
      </w:r>
      <w:r w:rsidRPr="00F03A8B">
        <w:rPr>
          <w:rFonts w:ascii="Times New Roman" w:hAnsi="Times New Roman" w:cs="Times New Roman"/>
        </w:rPr>
        <w:t>II</w:t>
      </w:r>
      <w:r w:rsidR="00F5060E">
        <w:rPr>
          <w:rFonts w:ascii="Times New Roman" w:hAnsi="Times New Roman" w:cs="Times New Roman"/>
        </w:rPr>
        <w:t>I</w:t>
      </w:r>
      <w:r w:rsidRPr="00F03A8B">
        <w:rPr>
          <w:rFonts w:ascii="Times New Roman" w:hAnsi="Times New Roman" w:cs="Times New Roman"/>
        </w:rPr>
        <w:t>).</w:t>
      </w:r>
      <w:r>
        <w:rPr>
          <w:rFonts w:ascii="Times New Roman" w:hAnsi="Times New Roman" w:cs="Times New Roman"/>
        </w:rPr>
        <w:t xml:space="preserve"> </w:t>
      </w:r>
      <w:proofErr w:type="gramStart"/>
      <w:r>
        <w:rPr>
          <w:rFonts w:ascii="Times New Roman" w:hAnsi="Times New Roman" w:cs="Times New Roman"/>
        </w:rPr>
        <w:t>Also</w:t>
      </w:r>
      <w:proofErr w:type="gramEnd"/>
      <w:r>
        <w:rPr>
          <w:rFonts w:ascii="Times New Roman" w:hAnsi="Times New Roman" w:cs="Times New Roman"/>
        </w:rPr>
        <w:t xml:space="preserve"> here it is important for the mesh to represent the symmetry of the modelled geometry – compare Fig. 6b.</w:t>
      </w:r>
    </w:p>
    <w:p w14:paraId="0B86E481" w14:textId="77777777" w:rsidR="00FB664E" w:rsidRDefault="00FB664E" w:rsidP="00FB664E">
      <w:pPr>
        <w:keepNext/>
        <w:spacing w:line="360" w:lineRule="auto"/>
      </w:pPr>
      <w:r>
        <w:rPr>
          <w:rFonts w:ascii="Times New Roman" w:hAnsi="Times New Roman" w:cs="Times New Roman"/>
          <w:bCs/>
          <w:noProof/>
          <w:lang w:eastAsia="en-GB"/>
        </w:rPr>
        <w:drawing>
          <wp:inline distT="0" distB="0" distL="0" distR="0" wp14:anchorId="412968A7" wp14:editId="6CA0A429">
            <wp:extent cx="4838369" cy="2259080"/>
            <wp:effectExtent l="0" t="0" r="635" b="8255"/>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fik 26"/>
                    <pic:cNvPicPr>
                      <a:picLocks noChangeAspect="1" noChangeArrowheads="1"/>
                    </pic:cNvPicPr>
                  </pic:nvPicPr>
                  <pic:blipFill rotWithShape="1">
                    <a:blip r:embed="rId13">
                      <a:extLst>
                        <a:ext uri="{28A0092B-C50C-407E-A947-70E740481C1C}">
                          <a14:useLocalDpi xmlns:a14="http://schemas.microsoft.com/office/drawing/2010/main" val="0"/>
                        </a:ext>
                      </a:extLst>
                    </a:blip>
                    <a:srcRect t="3323" b="16634"/>
                    <a:stretch/>
                  </pic:blipFill>
                  <pic:spPr bwMode="auto">
                    <a:xfrm>
                      <a:off x="0" y="0"/>
                      <a:ext cx="4843182" cy="2261327"/>
                    </a:xfrm>
                    <a:prstGeom prst="rect">
                      <a:avLst/>
                    </a:prstGeom>
                    <a:noFill/>
                    <a:ln>
                      <a:noFill/>
                    </a:ln>
                    <a:extLst>
                      <a:ext uri="{53640926-AAD7-44D8-BBD7-CCE9431645EC}">
                        <a14:shadowObscured xmlns:a14="http://schemas.microsoft.com/office/drawing/2010/main"/>
                      </a:ext>
                    </a:extLst>
                  </pic:spPr>
                </pic:pic>
              </a:graphicData>
            </a:graphic>
          </wp:inline>
        </w:drawing>
      </w:r>
    </w:p>
    <w:p w14:paraId="50F8E687" w14:textId="77777777" w:rsidR="00FB664E" w:rsidRPr="00F5060E" w:rsidRDefault="00FB664E" w:rsidP="00FB664E">
      <w:pPr>
        <w:pStyle w:val="Beschriftung"/>
        <w:rPr>
          <w:i w:val="0"/>
          <w:iCs w:val="0"/>
          <w:color w:val="auto"/>
        </w:rPr>
      </w:pPr>
      <w:r w:rsidRPr="00F5060E">
        <w:rPr>
          <w:b/>
          <w:bCs/>
          <w:i w:val="0"/>
          <w:iCs w:val="0"/>
          <w:color w:val="auto"/>
        </w:rPr>
        <w:t>Figure S4 | Infinite model. a</w:t>
      </w:r>
      <w:r w:rsidRPr="00F5060E">
        <w:rPr>
          <w:i w:val="0"/>
          <w:iCs w:val="0"/>
          <w:color w:val="auto"/>
        </w:rPr>
        <w:t xml:space="preserve">, A large membrane is needed to correctly calculate the tension redistribution. A central unit cell is cropped and used for the band structure calculations </w:t>
      </w:r>
      <w:r w:rsidRPr="00F5060E">
        <w:rPr>
          <w:b/>
          <w:bCs/>
          <w:i w:val="0"/>
          <w:iCs w:val="0"/>
          <w:color w:val="auto"/>
        </w:rPr>
        <w:t>b,</w:t>
      </w:r>
      <w:r w:rsidRPr="00F5060E">
        <w:rPr>
          <w:i w:val="0"/>
          <w:iCs w:val="0"/>
          <w:color w:val="auto"/>
        </w:rPr>
        <w:t xml:space="preserve"> Corresponding mesh of the unit cell.</w:t>
      </w:r>
    </w:p>
    <w:p w14:paraId="4258AB22" w14:textId="5EAA0281" w:rsidR="00F56E41" w:rsidRDefault="00FB664E" w:rsidP="00F56E41">
      <w:pPr>
        <w:keepNext/>
        <w:spacing w:line="360" w:lineRule="auto"/>
        <w:jc w:val="center"/>
      </w:pPr>
      <w:r>
        <w:rPr>
          <w:noProof/>
          <w:lang w:eastAsia="en-GB"/>
        </w:rPr>
        <w:lastRenderedPageBreak/>
        <w:drawing>
          <wp:inline distT="0" distB="0" distL="0" distR="0" wp14:anchorId="69C69C66" wp14:editId="036AD74A">
            <wp:extent cx="5841257" cy="3407311"/>
            <wp:effectExtent l="0" t="0" r="7620" b="317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5841257" cy="3407311"/>
                    </a:xfrm>
                    <a:prstGeom prst="rect">
                      <a:avLst/>
                    </a:prstGeom>
                    <a:noFill/>
                    <a:ln>
                      <a:noFill/>
                    </a:ln>
                  </pic:spPr>
                </pic:pic>
              </a:graphicData>
            </a:graphic>
          </wp:inline>
        </w:drawing>
      </w:r>
    </w:p>
    <w:p w14:paraId="51370950" w14:textId="77777777" w:rsidR="00FB664E" w:rsidRPr="000F3A56" w:rsidRDefault="00FB664E" w:rsidP="00FB664E">
      <w:pPr>
        <w:pStyle w:val="Beschriftung"/>
        <w:rPr>
          <w:rFonts w:ascii="Times New Roman" w:hAnsi="Times New Roman" w:cs="Times New Roman"/>
          <w:bCs/>
          <w:i w:val="0"/>
          <w:iCs w:val="0"/>
          <w:color w:val="000000" w:themeColor="text1"/>
        </w:rPr>
      </w:pPr>
      <w:r w:rsidRPr="000F3A56">
        <w:rPr>
          <w:b/>
          <w:bCs/>
          <w:i w:val="0"/>
          <w:iCs w:val="0"/>
          <w:color w:val="000000" w:themeColor="text1"/>
        </w:rPr>
        <w:t>Figure S5 | Bandgap vs. filling factor.</w:t>
      </w:r>
      <w:r w:rsidRPr="000F3A56">
        <w:rPr>
          <w:i w:val="0"/>
          <w:iCs w:val="0"/>
          <w:color w:val="000000" w:themeColor="text1"/>
        </w:rPr>
        <w:t xml:space="preserve"> Frequencies of the top and of the bottom of the bandgap vs. the filling factor d/a for a = 1 µm and an initial tension of T</w:t>
      </w:r>
      <w:r w:rsidRPr="000F3A56">
        <w:rPr>
          <w:i w:val="0"/>
          <w:iCs w:val="0"/>
          <w:color w:val="000000" w:themeColor="text1"/>
          <w:vertAlign w:val="subscript"/>
        </w:rPr>
        <w:t xml:space="preserve">0 </w:t>
      </w:r>
      <w:r w:rsidRPr="000F3A56">
        <w:rPr>
          <w:i w:val="0"/>
          <w:iCs w:val="0"/>
          <w:color w:val="000000" w:themeColor="text1"/>
        </w:rPr>
        <w:t xml:space="preserve">= 0.01 N/m. Tension redistribution is accounted for. </w:t>
      </w:r>
    </w:p>
    <w:p w14:paraId="476D1CF3" w14:textId="77777777" w:rsidR="00FB664E" w:rsidRDefault="00FB664E" w:rsidP="00FB664E">
      <w:pPr>
        <w:keepNext/>
        <w:spacing w:line="360" w:lineRule="auto"/>
      </w:pPr>
      <w:r>
        <w:rPr>
          <w:rFonts w:ascii="Times New Roman" w:hAnsi="Times New Roman" w:cs="Times New Roman"/>
          <w:bCs/>
          <w:noProof/>
          <w:lang w:eastAsia="en-GB"/>
        </w:rPr>
        <w:drawing>
          <wp:inline distT="0" distB="0" distL="0" distR="0" wp14:anchorId="34D1EA61" wp14:editId="7419636D">
            <wp:extent cx="5295101" cy="3088727"/>
            <wp:effectExtent l="0" t="0" r="1270"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afik 28"/>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5295101" cy="3088727"/>
                    </a:xfrm>
                    <a:prstGeom prst="rect">
                      <a:avLst/>
                    </a:prstGeom>
                    <a:noFill/>
                    <a:ln>
                      <a:noFill/>
                    </a:ln>
                  </pic:spPr>
                </pic:pic>
              </a:graphicData>
            </a:graphic>
          </wp:inline>
        </w:drawing>
      </w:r>
    </w:p>
    <w:p w14:paraId="3FFC7CC8" w14:textId="77777777" w:rsidR="00FB664E" w:rsidRPr="00F5060E" w:rsidRDefault="00FB664E" w:rsidP="00FB664E">
      <w:pPr>
        <w:pStyle w:val="Beschriftung"/>
        <w:rPr>
          <w:color w:val="auto"/>
        </w:rPr>
      </w:pPr>
      <w:r w:rsidRPr="00F5060E">
        <w:rPr>
          <w:b/>
          <w:bCs/>
          <w:i w:val="0"/>
          <w:iCs w:val="0"/>
          <w:color w:val="auto"/>
        </w:rPr>
        <w:t>Figure S6 | Finite model. a</w:t>
      </w:r>
      <w:r w:rsidRPr="00F5060E">
        <w:rPr>
          <w:i w:val="0"/>
          <w:iCs w:val="0"/>
          <w:color w:val="auto"/>
        </w:rPr>
        <w:t xml:space="preserve">, Circular PnC of 30.6 µm size. The electrostatic pressure is applied as a body load (yellow). </w:t>
      </w:r>
      <w:r w:rsidRPr="00F5060E">
        <w:rPr>
          <w:b/>
          <w:bCs/>
          <w:i w:val="0"/>
          <w:iCs w:val="0"/>
          <w:color w:val="auto"/>
        </w:rPr>
        <w:t>b,</w:t>
      </w:r>
      <w:r w:rsidRPr="00F5060E">
        <w:rPr>
          <w:i w:val="0"/>
          <w:iCs w:val="0"/>
          <w:color w:val="auto"/>
        </w:rPr>
        <w:t xml:space="preserve"> Symmetric mesh. </w:t>
      </w:r>
      <w:r w:rsidRPr="00F5060E">
        <w:rPr>
          <w:b/>
          <w:bCs/>
          <w:i w:val="0"/>
          <w:color w:val="auto"/>
        </w:rPr>
        <w:t>c</w:t>
      </w:r>
      <w:r w:rsidRPr="00F5060E">
        <w:rPr>
          <w:i w:val="0"/>
          <w:iCs w:val="0"/>
          <w:color w:val="auto"/>
        </w:rPr>
        <w:t>, Tension after the redistribution step and zoom-in on the central defect region (</w:t>
      </w:r>
      <w:r w:rsidRPr="00F5060E">
        <w:rPr>
          <w:b/>
          <w:bCs/>
          <w:i w:val="0"/>
          <w:color w:val="auto"/>
        </w:rPr>
        <w:t>d</w:t>
      </w:r>
      <w:r w:rsidRPr="00F5060E">
        <w:rPr>
          <w:i w:val="0"/>
          <w:iCs w:val="0"/>
          <w:color w:val="auto"/>
        </w:rPr>
        <w:t>).</w:t>
      </w:r>
    </w:p>
    <w:p w14:paraId="544BCAB7" w14:textId="77777777" w:rsidR="00FB664E" w:rsidRPr="00FC3571" w:rsidRDefault="00FB664E" w:rsidP="00F56E41">
      <w:pPr>
        <w:pStyle w:val="Listenabsatz"/>
        <w:numPr>
          <w:ilvl w:val="0"/>
          <w:numId w:val="1"/>
        </w:numPr>
        <w:spacing w:line="480" w:lineRule="auto"/>
        <w:rPr>
          <w:rFonts w:ascii="Times New Roman" w:hAnsi="Times New Roman" w:cs="Times New Roman"/>
          <w:bCs/>
        </w:rPr>
      </w:pPr>
      <w:r>
        <w:rPr>
          <w:rFonts w:ascii="Times New Roman" w:hAnsi="Times New Roman" w:cs="Times New Roman"/>
          <w:b/>
          <w:bCs/>
          <w:sz w:val="24"/>
          <w:szCs w:val="24"/>
        </w:rPr>
        <w:t>M</w:t>
      </w:r>
      <w:r w:rsidRPr="00A307A4">
        <w:rPr>
          <w:rFonts w:ascii="Times New Roman" w:hAnsi="Times New Roman" w:cs="Times New Roman"/>
          <w:b/>
          <w:bCs/>
          <w:sz w:val="24"/>
          <w:szCs w:val="24"/>
        </w:rPr>
        <w:t>ode shape analysis</w:t>
      </w:r>
      <w:r>
        <w:rPr>
          <w:rFonts w:ascii="Times New Roman" w:hAnsi="Times New Roman" w:cs="Times New Roman"/>
          <w:b/>
          <w:bCs/>
          <w:sz w:val="24"/>
          <w:szCs w:val="24"/>
        </w:rPr>
        <w:t>.</w:t>
      </w:r>
    </w:p>
    <w:p w14:paraId="7AACA1F3" w14:textId="77777777" w:rsidR="00FB664E" w:rsidRDefault="00FB664E" w:rsidP="00F56E41">
      <w:pPr>
        <w:spacing w:line="480" w:lineRule="auto"/>
      </w:pPr>
      <w:r w:rsidRPr="00F03A8B">
        <w:rPr>
          <w:rFonts w:ascii="Times New Roman" w:hAnsi="Times New Roman" w:cs="Times New Roman"/>
          <w:bCs/>
        </w:rPr>
        <w:t xml:space="preserve">We first export the mode shape for each mode obtained from </w:t>
      </w:r>
      <w:r w:rsidR="003A4911">
        <w:rPr>
          <w:rFonts w:ascii="Times New Roman" w:hAnsi="Times New Roman" w:cs="Times New Roman"/>
          <w:bCs/>
        </w:rPr>
        <w:t xml:space="preserve">our </w:t>
      </w:r>
      <w:r w:rsidRPr="00F03A8B">
        <w:rPr>
          <w:rFonts w:ascii="Times New Roman" w:hAnsi="Times New Roman" w:cs="Times New Roman"/>
          <w:bCs/>
        </w:rPr>
        <w:t xml:space="preserve">Comsol simulations and interpolate it onto a square grid with 1000 nodes. Next, we carry out </w:t>
      </w:r>
      <w:r>
        <w:rPr>
          <w:rFonts w:ascii="Times New Roman" w:hAnsi="Times New Roman" w:cs="Times New Roman"/>
          <w:bCs/>
        </w:rPr>
        <w:t xml:space="preserve">a </w:t>
      </w:r>
      <w:r w:rsidRPr="00F03A8B">
        <w:rPr>
          <w:rFonts w:ascii="Times New Roman" w:hAnsi="Times New Roman" w:cs="Times New Roman"/>
          <w:bCs/>
        </w:rPr>
        <w:t xml:space="preserve">fast Fourier transform (FFT) on such an </w:t>
      </w:r>
      <w:r w:rsidRPr="00F03A8B">
        <w:rPr>
          <w:rFonts w:ascii="Times New Roman" w:hAnsi="Times New Roman" w:cs="Times New Roman"/>
          <w:bCs/>
        </w:rPr>
        <w:lastRenderedPageBreak/>
        <w:t>array to obtain the reciprocal space representation of each mode. Most modes, except for the ones within the bandgap, have a well-defined momentum along each specific direction. To determine the momentum content of each mode, we take a cut of each mode in the momentum space and find a peak along each particular direction. To aid in this procedure and reduce noise, we average over 10 neighbouring modes. Knowing the momentum, we finally export the dispersion relation along the direction of interest.</w:t>
      </w:r>
    </w:p>
    <w:p w14:paraId="4BCDCE74" w14:textId="77777777" w:rsidR="00FB664E" w:rsidRDefault="00FB664E" w:rsidP="00F56E41">
      <w:pPr>
        <w:pStyle w:val="Listenabsatz"/>
        <w:numPr>
          <w:ilvl w:val="0"/>
          <w:numId w:val="1"/>
        </w:numPr>
        <w:spacing w:line="480" w:lineRule="auto"/>
        <w:rPr>
          <w:rFonts w:ascii="Times New Roman" w:hAnsi="Times New Roman" w:cs="Times New Roman"/>
          <w:b/>
          <w:bCs/>
          <w:sz w:val="24"/>
          <w:szCs w:val="24"/>
        </w:rPr>
      </w:pPr>
      <w:r w:rsidRPr="00F1348A">
        <w:rPr>
          <w:rFonts w:ascii="Times New Roman" w:hAnsi="Times New Roman" w:cs="Times New Roman"/>
          <w:b/>
          <w:bCs/>
          <w:sz w:val="24"/>
          <w:szCs w:val="24"/>
        </w:rPr>
        <w:t xml:space="preserve">Raman </w:t>
      </w:r>
      <w:r>
        <w:rPr>
          <w:rFonts w:ascii="Times New Roman" w:hAnsi="Times New Roman" w:cs="Times New Roman"/>
          <w:b/>
          <w:bCs/>
          <w:sz w:val="24"/>
          <w:szCs w:val="24"/>
        </w:rPr>
        <w:t>spectroscopy a</w:t>
      </w:r>
      <w:r w:rsidRPr="00F1348A">
        <w:rPr>
          <w:rFonts w:ascii="Times New Roman" w:hAnsi="Times New Roman" w:cs="Times New Roman"/>
          <w:b/>
          <w:bCs/>
          <w:sz w:val="24"/>
          <w:szCs w:val="24"/>
        </w:rPr>
        <w:t>nalysis</w:t>
      </w:r>
      <w:r>
        <w:rPr>
          <w:rFonts w:ascii="Times New Roman" w:hAnsi="Times New Roman" w:cs="Times New Roman"/>
          <w:b/>
          <w:bCs/>
          <w:sz w:val="24"/>
          <w:szCs w:val="24"/>
        </w:rPr>
        <w:t>.</w:t>
      </w:r>
    </w:p>
    <w:p w14:paraId="317616A0" w14:textId="77777777" w:rsidR="00FB664E" w:rsidRPr="00FA4760" w:rsidRDefault="00FB664E" w:rsidP="00F56E41">
      <w:pPr>
        <w:pStyle w:val="BodyA"/>
        <w:spacing w:line="480" w:lineRule="auto"/>
        <w:rPr>
          <w:rFonts w:ascii="Times New Roman" w:hAnsi="Times New Roman" w:cs="Times New Roman"/>
          <w:bCs/>
          <w:lang w:val="en-GB"/>
        </w:rPr>
      </w:pPr>
      <w:r w:rsidRPr="00586EA6">
        <w:rPr>
          <w:rFonts w:ascii="Times New Roman" w:hAnsi="Times New Roman" w:cs="Times New Roman"/>
          <w:bCs/>
          <w:lang w:val="en-GB"/>
        </w:rPr>
        <w:t xml:space="preserve">In the main paper, we use initial tension </w:t>
      </w:r>
      <m:oMath>
        <m:sSub>
          <m:sSubPr>
            <m:ctrlPr>
              <w:rPr>
                <w:rFonts w:ascii="Cambria Math" w:hAnsi="Cambria Math" w:cs="Times New Roman"/>
                <w:bCs/>
                <w:i/>
                <w:lang w:val="en-GB"/>
              </w:rPr>
            </m:ctrlPr>
          </m:sSubPr>
          <m:e>
            <m:r>
              <w:rPr>
                <w:rFonts w:ascii="Cambria Math" w:hAnsi="Cambria Math" w:cs="Times New Roman"/>
                <w:lang w:val="en-GB"/>
              </w:rPr>
              <m:t>T</m:t>
            </m:r>
          </m:e>
          <m:sub>
            <m:r>
              <w:rPr>
                <w:rFonts w:ascii="Cambria Math" w:hAnsi="Cambria Math" w:cs="Times New Roman"/>
                <w:lang w:val="en-GB"/>
              </w:rPr>
              <m:t>0</m:t>
            </m:r>
          </m:sub>
        </m:sSub>
      </m:oMath>
      <w:r w:rsidRPr="00586EA6">
        <w:rPr>
          <w:rFonts w:ascii="Times New Roman" w:hAnsi="Times New Roman" w:cs="Times New Roman"/>
          <w:bCs/>
          <w:lang w:val="en-GB"/>
        </w:rPr>
        <w:t xml:space="preserve"> as a device parameter to avoid confusion. For Raman data however it is more common characterize graphene in terms strain </w:t>
      </w:r>
      <m:oMath>
        <m:sSub>
          <m:sSubPr>
            <m:ctrlPr>
              <w:rPr>
                <w:rFonts w:ascii="Cambria Math" w:hAnsi="Cambria Math" w:cs="Times New Roman"/>
                <w:bCs/>
                <w:i/>
                <w:lang w:val="en-GB"/>
              </w:rPr>
            </m:ctrlPr>
          </m:sSubPr>
          <m:e>
            <m:r>
              <w:rPr>
                <w:rFonts w:ascii="Cambria Math" w:hAnsi="Cambria Math" w:cs="Times New Roman"/>
                <w:lang w:val="en-GB"/>
              </w:rPr>
              <m:t>ϵ</m:t>
            </m:r>
          </m:e>
          <m:sub>
            <m:r>
              <w:rPr>
                <w:rFonts w:ascii="Cambria Math" w:hAnsi="Cambria Math" w:cs="Times New Roman"/>
                <w:lang w:val="en-GB"/>
              </w:rPr>
              <m:t>0</m:t>
            </m:r>
          </m:sub>
        </m:sSub>
      </m:oMath>
      <w:r w:rsidRPr="00586EA6">
        <w:rPr>
          <w:rFonts w:ascii="Times New Roman" w:hAnsi="Times New Roman" w:cs="Times New Roman"/>
          <w:bCs/>
          <w:lang w:val="en-GB"/>
        </w:rPr>
        <w:t xml:space="preserve">, which is directly linked to tension value via the 2D-Youngs-modulus </w:t>
      </w:r>
      <m:oMath>
        <m:sSub>
          <m:sSubPr>
            <m:ctrlPr>
              <w:rPr>
                <w:rFonts w:ascii="Cambria Math" w:hAnsi="Cambria Math" w:cs="Times New Roman"/>
                <w:bCs/>
                <w:i/>
                <w:lang w:val="en-GB"/>
              </w:rPr>
            </m:ctrlPr>
          </m:sSubPr>
          <m:e>
            <m:sSub>
              <m:sSubPr>
                <m:ctrlPr>
                  <w:rPr>
                    <w:rFonts w:ascii="Cambria Math" w:hAnsi="Cambria Math" w:cs="Times New Roman"/>
                    <w:bCs/>
                    <w:i/>
                    <w:lang w:val="en-GB"/>
                  </w:rPr>
                </m:ctrlPr>
              </m:sSubPr>
              <m:e>
                <m:r>
                  <w:rPr>
                    <w:rFonts w:ascii="Cambria Math" w:hAnsi="Cambria Math" w:cs="Times New Roman"/>
                    <w:lang w:val="en-GB"/>
                  </w:rPr>
                  <m:t>T</m:t>
                </m:r>
              </m:e>
              <m:sub>
                <m:r>
                  <w:rPr>
                    <w:rFonts w:ascii="Cambria Math" w:hAnsi="Cambria Math" w:cs="Times New Roman"/>
                    <w:lang w:val="en-GB"/>
                  </w:rPr>
                  <m:t>0</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ϵ</m:t>
                </m:r>
              </m:e>
              <m:sub>
                <m:r>
                  <w:rPr>
                    <w:rFonts w:ascii="Cambria Math" w:hAnsi="Cambria Math" w:cs="Times New Roman"/>
                    <w:lang w:val="en-GB"/>
                  </w:rPr>
                  <m:t>0</m:t>
                </m:r>
              </m:sub>
            </m:sSub>
            <m:r>
              <w:rPr>
                <w:rFonts w:ascii="Cambria Math" w:hAnsi="Cambria Math" w:cs="Times New Roman"/>
                <w:lang w:val="en-GB"/>
              </w:rPr>
              <m:t>E</m:t>
            </m:r>
          </m:e>
          <m:sub>
            <m:r>
              <w:rPr>
                <w:rFonts w:ascii="Cambria Math" w:hAnsi="Cambria Math" w:cs="Times New Roman"/>
                <w:lang w:val="en-GB"/>
              </w:rPr>
              <m:t>2D</m:t>
            </m:r>
          </m:sub>
        </m:sSub>
      </m:oMath>
      <w:r w:rsidRPr="00586EA6">
        <w:rPr>
          <w:rFonts w:ascii="Times New Roman" w:hAnsi="Times New Roman" w:cs="Times New Roman"/>
          <w:bCs/>
          <w:lang w:val="en-GB"/>
        </w:rPr>
        <w:t>. In this</w:t>
      </w:r>
      <w:r w:rsidRPr="00FA4760">
        <w:rPr>
          <w:rFonts w:ascii="Times New Roman" w:hAnsi="Times New Roman" w:cs="Times New Roman"/>
          <w:bCs/>
          <w:lang w:val="en-GB"/>
        </w:rPr>
        <w:t xml:space="preserve"> section, we discuss </w:t>
      </w:r>
      <w:r>
        <w:rPr>
          <w:rFonts w:ascii="Times New Roman" w:hAnsi="Times New Roman" w:cs="Times New Roman"/>
          <w:bCs/>
          <w:lang w:val="en-GB"/>
        </w:rPr>
        <w:t xml:space="preserve">in detail </w:t>
      </w:r>
      <w:r w:rsidRPr="00FA4760">
        <w:rPr>
          <w:rFonts w:ascii="Times New Roman" w:hAnsi="Times New Roman" w:cs="Times New Roman"/>
          <w:bCs/>
          <w:lang w:val="en-GB"/>
        </w:rPr>
        <w:t>the signature</w:t>
      </w:r>
      <w:r>
        <w:rPr>
          <w:rFonts w:ascii="Times New Roman" w:hAnsi="Times New Roman" w:cs="Times New Roman"/>
          <w:bCs/>
          <w:lang w:val="en-GB"/>
        </w:rPr>
        <w:t>s</w:t>
      </w:r>
      <w:r w:rsidRPr="00FA4760">
        <w:rPr>
          <w:rFonts w:ascii="Times New Roman" w:hAnsi="Times New Roman" w:cs="Times New Roman"/>
          <w:bCs/>
          <w:lang w:val="en-GB"/>
        </w:rPr>
        <w:t xml:space="preserve"> of </w:t>
      </w:r>
      <w:r>
        <w:rPr>
          <w:rFonts w:ascii="Times New Roman" w:hAnsi="Times New Roman" w:cs="Times New Roman"/>
          <w:bCs/>
          <w:lang w:val="en-GB"/>
        </w:rPr>
        <w:t>strain</w:t>
      </w:r>
      <w:r w:rsidRPr="00FA4760">
        <w:rPr>
          <w:rFonts w:ascii="Times New Roman" w:hAnsi="Times New Roman" w:cs="Times New Roman"/>
          <w:bCs/>
          <w:lang w:val="en-GB"/>
        </w:rPr>
        <w:t xml:space="preserve"> redistribution obtained by Raman spectroscopy of the graphene phononic crystal </w:t>
      </w:r>
      <w:r>
        <w:rPr>
          <w:rFonts w:ascii="Times New Roman" w:hAnsi="Times New Roman" w:cs="Times New Roman"/>
          <w:bCs/>
          <w:lang w:val="en-GB"/>
        </w:rPr>
        <w:t xml:space="preserve">presented </w:t>
      </w:r>
      <w:r w:rsidRPr="00FA4760">
        <w:rPr>
          <w:rFonts w:ascii="Times New Roman" w:hAnsi="Times New Roman" w:cs="Times New Roman"/>
          <w:bCs/>
          <w:lang w:val="en-GB"/>
        </w:rPr>
        <w:t xml:space="preserve">in the main paper. Fig. </w:t>
      </w:r>
      <w:r>
        <w:rPr>
          <w:rFonts w:ascii="Times New Roman" w:hAnsi="Times New Roman" w:cs="Times New Roman"/>
          <w:bCs/>
          <w:lang w:val="en-GB"/>
        </w:rPr>
        <w:t>S7a</w:t>
      </w:r>
      <w:r w:rsidRPr="00FA4760">
        <w:rPr>
          <w:rFonts w:ascii="Times New Roman" w:hAnsi="Times New Roman" w:cs="Times New Roman"/>
          <w:bCs/>
          <w:lang w:val="en-GB"/>
        </w:rPr>
        <w:t xml:space="preserve"> shows a Raman map of the integrated 2D-mode intensity of the suspended membrane</w:t>
      </w:r>
      <w:r>
        <w:rPr>
          <w:rFonts w:ascii="Times New Roman" w:hAnsi="Times New Roman" w:cs="Times New Roman"/>
          <w:bCs/>
          <w:lang w:val="en-GB"/>
        </w:rPr>
        <w:t>, see Fig. 1d of the main paper</w:t>
      </w:r>
      <w:r w:rsidRPr="00FA4760">
        <w:rPr>
          <w:rFonts w:ascii="Times New Roman" w:hAnsi="Times New Roman" w:cs="Times New Roman"/>
          <w:bCs/>
          <w:lang w:val="en-GB"/>
        </w:rPr>
        <w:t>.</w:t>
      </w:r>
      <w:r>
        <w:rPr>
          <w:rFonts w:ascii="Times New Roman" w:hAnsi="Times New Roman" w:cs="Times New Roman"/>
          <w:bCs/>
          <w:lang w:val="en-GB"/>
        </w:rPr>
        <w:t xml:space="preserve"> </w:t>
      </w:r>
      <w:r w:rsidRPr="00FA4760">
        <w:rPr>
          <w:rFonts w:ascii="Times New Roman" w:hAnsi="Times New Roman" w:cs="Times New Roman"/>
          <w:bCs/>
          <w:lang w:val="en-GB"/>
        </w:rPr>
        <w:t xml:space="preserve">The holes forming the phononic crystal are clearly marked by a local decrease </w:t>
      </w:r>
      <w:r>
        <w:rPr>
          <w:rFonts w:ascii="Times New Roman" w:hAnsi="Times New Roman" w:cs="Times New Roman"/>
          <w:bCs/>
          <w:lang w:val="en-GB"/>
        </w:rPr>
        <w:t xml:space="preserve">in 2D-mode </w:t>
      </w:r>
      <w:r w:rsidRPr="00FA4760">
        <w:rPr>
          <w:rFonts w:ascii="Times New Roman" w:hAnsi="Times New Roman" w:cs="Times New Roman"/>
          <w:bCs/>
          <w:lang w:val="en-GB"/>
        </w:rPr>
        <w:t>intensity. We show a representative Raman spectrum from the centre of the phononic crystal in Fig.</w:t>
      </w:r>
      <w:r>
        <w:rPr>
          <w:rFonts w:ascii="Times New Roman" w:hAnsi="Times New Roman" w:cs="Times New Roman"/>
          <w:bCs/>
          <w:lang w:val="en-GB"/>
        </w:rPr>
        <w:t xml:space="preserve"> 7b</w:t>
      </w:r>
      <w:r w:rsidRPr="00FA4760">
        <w:rPr>
          <w:rFonts w:ascii="Times New Roman" w:hAnsi="Times New Roman" w:cs="Times New Roman"/>
          <w:bCs/>
          <w:lang w:val="en-GB"/>
        </w:rPr>
        <w:t xml:space="preserve">, marked by (#) in Fig. </w:t>
      </w:r>
      <w:r>
        <w:rPr>
          <w:rFonts w:ascii="Times New Roman" w:hAnsi="Times New Roman" w:cs="Times New Roman"/>
          <w:bCs/>
          <w:lang w:val="en-GB"/>
        </w:rPr>
        <w:t>S7a</w:t>
      </w:r>
      <w:r w:rsidRPr="00FA4760">
        <w:rPr>
          <w:rFonts w:ascii="Times New Roman" w:hAnsi="Times New Roman" w:cs="Times New Roman"/>
          <w:bCs/>
          <w:lang w:val="en-GB"/>
        </w:rPr>
        <w:t xml:space="preserve">. The experimentally observed intensity ratio I(2D)/I(G)&gt;1 clearly verifies that the phononic crystal is made from a single layer of graphene. The appearance of the D, D’ and D+D’ mode indicate the presence of defects, which arise mainly from repeated electron beam imaging of the graphene membrane. </w:t>
      </w:r>
    </w:p>
    <w:p w14:paraId="1A4ED3D7" w14:textId="227ED3EE" w:rsidR="00FB664E" w:rsidRPr="00FA4760" w:rsidRDefault="00FB664E" w:rsidP="00F56E41">
      <w:pPr>
        <w:pStyle w:val="BodyA"/>
        <w:spacing w:line="480" w:lineRule="auto"/>
        <w:rPr>
          <w:rFonts w:ascii="Times New Roman" w:hAnsi="Times New Roman" w:cs="Times New Roman"/>
          <w:bCs/>
          <w:lang w:val="en-GB"/>
        </w:rPr>
      </w:pPr>
      <w:r w:rsidRPr="00FA4760">
        <w:rPr>
          <w:rFonts w:ascii="Times New Roman" w:hAnsi="Times New Roman" w:cs="Times New Roman"/>
          <w:bCs/>
          <w:lang w:val="en-GB"/>
        </w:rPr>
        <w:t xml:space="preserve">To demonstrate the onset of </w:t>
      </w:r>
      <w:r>
        <w:rPr>
          <w:rFonts w:ascii="Times New Roman" w:hAnsi="Times New Roman" w:cs="Times New Roman"/>
          <w:bCs/>
          <w:lang w:val="en-GB"/>
        </w:rPr>
        <w:t>strain</w:t>
      </w:r>
      <w:r w:rsidRPr="00FA4760">
        <w:rPr>
          <w:rFonts w:ascii="Times New Roman" w:hAnsi="Times New Roman" w:cs="Times New Roman"/>
          <w:bCs/>
          <w:lang w:val="en-GB"/>
        </w:rPr>
        <w:t xml:space="preserve"> relaxation, we focus on a horizontal line cut (along x within out laboratory frame) across the phononic crystal at y</w:t>
      </w:r>
      <w:r>
        <w:rPr>
          <w:rFonts w:ascii="Times New Roman" w:hAnsi="Times New Roman" w:cs="Times New Roman"/>
          <w:bCs/>
          <w:lang w:val="en-GB"/>
        </w:rPr>
        <w:t xml:space="preserve"> </w:t>
      </w:r>
      <w:r w:rsidRPr="00FA4760">
        <w:rPr>
          <w:rFonts w:ascii="Times New Roman" w:hAnsi="Times New Roman" w:cs="Times New Roman"/>
          <w:bCs/>
          <w:lang w:val="en-GB"/>
        </w:rPr>
        <w:t>=</w:t>
      </w:r>
      <w:r>
        <w:rPr>
          <w:rFonts w:ascii="Times New Roman" w:hAnsi="Times New Roman" w:cs="Times New Roman"/>
          <w:bCs/>
          <w:lang w:val="en-GB"/>
        </w:rPr>
        <w:t xml:space="preserve"> </w:t>
      </w:r>
      <w:r w:rsidRPr="00FA4760">
        <w:rPr>
          <w:rFonts w:ascii="Times New Roman" w:hAnsi="Times New Roman" w:cs="Times New Roman"/>
          <w:bCs/>
          <w:lang w:val="en-GB"/>
        </w:rPr>
        <w:t>2.3</w:t>
      </w:r>
      <w:r>
        <w:rPr>
          <w:rFonts w:ascii="Times New Roman" w:hAnsi="Times New Roman" w:cs="Times New Roman"/>
          <w:bCs/>
          <w:lang w:val="en-GB"/>
        </w:rPr>
        <w:t xml:space="preserve"> µ</w:t>
      </w:r>
      <w:r w:rsidRPr="00FA4760">
        <w:rPr>
          <w:rFonts w:ascii="Times New Roman" w:hAnsi="Times New Roman" w:cs="Times New Roman"/>
          <w:bCs/>
          <w:lang w:val="en-GB"/>
        </w:rPr>
        <w:t xml:space="preserve">m as indicated by the dashed line in Fig. </w:t>
      </w:r>
      <w:r>
        <w:rPr>
          <w:rFonts w:ascii="Times New Roman" w:hAnsi="Times New Roman" w:cs="Times New Roman"/>
          <w:bCs/>
          <w:lang w:val="en-GB"/>
        </w:rPr>
        <w:t>S7a.</w:t>
      </w:r>
      <w:r w:rsidRPr="00FA4760">
        <w:rPr>
          <w:rFonts w:ascii="Times New Roman" w:hAnsi="Times New Roman" w:cs="Times New Roman"/>
          <w:bCs/>
          <w:lang w:val="en-GB"/>
        </w:rPr>
        <w:t xml:space="preserve"> Figure </w:t>
      </w:r>
      <w:r>
        <w:rPr>
          <w:rFonts w:ascii="Times New Roman" w:hAnsi="Times New Roman" w:cs="Times New Roman"/>
          <w:bCs/>
          <w:lang w:val="en-GB"/>
        </w:rPr>
        <w:t>S7c</w:t>
      </w:r>
      <w:r w:rsidRPr="00FA4760">
        <w:rPr>
          <w:rFonts w:ascii="Times New Roman" w:hAnsi="Times New Roman" w:cs="Times New Roman"/>
          <w:bCs/>
          <w:lang w:val="en-GB"/>
        </w:rPr>
        <w:t xml:space="preserve"> shows the corresponding integrated 2D-mode intensity (squares) and position (triangles) as a function of x, where the origin (0,0) was set at the centre of the membrane. We observe four equidistant drops in intensity, indicated by arrows, which corresponds to the narrow graphene stripes between the holes</w:t>
      </w:r>
      <w:r>
        <w:rPr>
          <w:rFonts w:ascii="Times New Roman" w:hAnsi="Times New Roman" w:cs="Times New Roman"/>
          <w:bCs/>
          <w:lang w:val="en-GB"/>
        </w:rPr>
        <w:t xml:space="preserve"> (compare to </w:t>
      </w:r>
      <w:r w:rsidRPr="00FA4760">
        <w:rPr>
          <w:rFonts w:ascii="Times New Roman" w:hAnsi="Times New Roman" w:cs="Times New Roman"/>
          <w:bCs/>
          <w:lang w:val="en-GB"/>
        </w:rPr>
        <w:t xml:space="preserve">Fig. </w:t>
      </w:r>
      <w:r>
        <w:rPr>
          <w:rFonts w:ascii="Times New Roman" w:hAnsi="Times New Roman" w:cs="Times New Roman"/>
          <w:bCs/>
          <w:lang w:val="en-GB"/>
        </w:rPr>
        <w:t>S7a</w:t>
      </w:r>
      <w:r w:rsidRPr="00FA4760">
        <w:rPr>
          <w:rFonts w:ascii="Times New Roman" w:hAnsi="Times New Roman" w:cs="Times New Roman"/>
          <w:bCs/>
          <w:lang w:val="en-GB"/>
        </w:rPr>
        <w:t xml:space="preserve">). The drop in intensity occurs because at the strips, the laser spot overlaps with the holes in the graphene membranes such that less material is probed compared to regions further away from the holes. For the two narrow graphene stripes closest to 0, we find that the 2D-mode position </w:t>
      </w:r>
      <w:r w:rsidRPr="00FA4760">
        <w:rPr>
          <w:rFonts w:ascii="Times New Roman" w:hAnsi="Times New Roman" w:cs="Times New Roman"/>
          <w:bCs/>
          <w:lang w:val="en-GB"/>
        </w:rPr>
        <w:lastRenderedPageBreak/>
        <w:t>drops by 3-5 cm</w:t>
      </w:r>
      <w:r w:rsidRPr="00F03A8B">
        <w:rPr>
          <w:rFonts w:ascii="Times New Roman" w:hAnsi="Times New Roman" w:cs="Times New Roman"/>
          <w:bCs/>
          <w:vertAlign w:val="superscript"/>
          <w:lang w:val="en-GB"/>
        </w:rPr>
        <w:t>-1</w:t>
      </w:r>
      <w:r w:rsidRPr="00FA4760">
        <w:rPr>
          <w:rFonts w:ascii="Times New Roman" w:hAnsi="Times New Roman" w:cs="Times New Roman"/>
          <w:bCs/>
          <w:lang w:val="en-GB"/>
        </w:rPr>
        <w:t xml:space="preserve"> compared to the central region of the graphene membrane. As hydrostatic strain lowers the energy of phonons probed by Raman spectroscopy</w:t>
      </w:r>
      <w:r>
        <w:rPr>
          <w:rFonts w:ascii="Times New Roman" w:hAnsi="Times New Roman" w:cs="Times New Roman"/>
          <w:bCs/>
          <w:lang w:val="en-GB"/>
        </w:rPr>
        <w:fldChar w:fldCharType="begin" w:fldLock="1"/>
      </w:r>
      <w:r>
        <w:rPr>
          <w:rFonts w:ascii="Times New Roman" w:hAnsi="Times New Roman" w:cs="Times New Roman"/>
          <w:bCs/>
          <w:lang w:val="en-GB"/>
        </w:rPr>
        <w:instrText>ADDIN CSL_CITATION {"citationItems":[{"id":"ITEM-1","itemData":{"DOI":"10.1103/PhysRevB.79.205433","ISBN":"1098-0121","ISSN":"1550235X","PMID":"266501500114","abstract":"We uncover the constitutive relation of graphene and probe the physics of its optical phonons by studying its Raman spectrum as a function of uniaxial strain. We find that the doubly degenerate E2g optical mode splits in two components: one polarized along the strain and the other perpendicular. This splits the G peak into two bands, which we call G+ and G-, by analogy with the effect of curvature on the nanotube G peak. Both peaks redshift with increasing strain and their splitting increases, in excellent agreement with first-principles calculations. Their relative intensities are found to depend on light polarization, which provides a useful tool to probe the graphene crystallographic orientation with respect to the strain. The 2D and 2 D′ bands also redshift but do not split for small strains. We study the Grüneisen parameters for the phonons responsible for the G, D, and D′ peaks. These can be used to measure the amount of uniaxial or biaxial strain, providing a fundamental tool for nanoelectronics, where strain monitoring is of paramount importance © 2009 The American Physical Society.","author":[{"dropping-particle":"","family":"Mohiuddin","given":"T. M.G.","non-dropping-particle":"","parse-names":false,"suffix":""},{"dropping-particle":"","family":"Lombardo","given":"A.","non-dropping-particle":"","parse-names":false,"suffix":""},{"dropping-particle":"","family":"Nair","given":"R. R.","non-dropping-particle":"","parse-names":false,"suffix":""},{"dropping-particle":"","family":"Bonetti","given":"A.","non-dropping-particle":"","parse-names":false,"suffix":""},{"dropping-particle":"","family":"Savini","given":"G.","non-dropping-particle":"","parse-names":false,"suffix":""},{"dropping-particle":"","family":"Jalil","given":"R.","non-dropping-particle":"","parse-names":false,"suffix":""},{"dropping-particle":"","family":"Bonini","given":"N.","non-dropping-particle":"","parse-names":false,"suffix":""},{"dropping-particle":"","family":"Basko","given":"D. M.","non-dropping-particle":"","parse-names":false,"suffix":""},{"dropping-particle":"","family":"Galiotis","given":"C.","non-dropping-particle":"","parse-names":false,"suffix":""},{"dropping-particle":"","family":"Marzari","given":"N.","non-dropping-particle":"","parse-names":false,"suffix":""},{"dropping-particle":"","family":"Novoselov","given":"K. S.","non-dropping-particle":"","parse-names":false,"suffix":""},{"dropping-particle":"","family":"Geim","given":"A. K.","non-dropping-particle":"","parse-names":false,"suffix":""},{"dropping-particle":"","family":"Ferrari","given":"A. C.","non-dropping-particle":"","parse-names":false,"suffix":""}],"container-title":"Physical Review B - Condensed Matter and Materials Physics","id":"ITEM-1","issue":"20","issued":{"date-parts":[["2009"]]},"page":"1-8","title":"Uniaxial strain in graphene by Raman spectroscopy: G peak splitting, Grüneisen parameters, and sample orientation","type":"article-journal","volume":"79"},"uris":["http://www.mendeley.com/documents/?uuid=6e2afbfc-2120-4655-8e4d-af5e06f3251f"]},{"id":"ITEM-2","itemData":{"DOI":"10.1088/2053-1583/aa90b3","ISSN":"20531583","abstract":"The properties of graphene depend sensitively on strain and doping affecting its behavior in devices and allowing an advanced tailoring of this material. A knowledge of the strain configuration, i.e. the relative magnitude of the components of the strain tensor, is particularly crucial, because it governs effects like band-gap opening, pseudo-magnetic fields, and induced superconductivity. It also enters critically in the analysis of the doping level. We propose a method for evaluating unknown strain configurations and simultaneous doping in graphene using Raman spectroscopy. In our analysis we first extract the bare peak shift of the G and 2D modes by eliminating their splitting due to shear strain. The shifts from hydrostatic strain and doping are separated by a correlation analysis of the 2D and G frequencies, where we find for pure hydrostatic strain. We obtain the local hydrostatic strain, shear strain and doping without any assumption on the strain configuration prior to the analysis, as we demonstrate for two model cases: Graphene under uniaxial stress and graphene suspended on nanostructures that induce strain. Raman scattering with circular corotating polarization is ideal for analyzing frequency shifts, especially for weak strain when the peak splitting by shear strain cannot be resolved.","author":[{"dropping-particle":"","family":"Mueller","given":"Niclas S.","non-dropping-particle":"","parse-names":false,"suffix":""},{"dropping-particle":"","family":"Heeg","given":"Sebastian","non-dropping-particle":"","parse-names":false,"suffix":""},{"dropping-particle":"","family":"Alvarez","given":"Miriam Peña","non-dropping-particle":"","parse-names":false,"suffix":""},{"dropping-particle":"","family":"Kusch","given":"Patryk","non-dropping-particle":"","parse-names":false,"suffix":""},{"dropping-particle":"","family":"Wasserroth","given":"Sören","non-dropping-particle":"","parse-names":false,"suffix":""},{"dropping-particle":"","family":"Clark","given":"Nick","non-dropping-particle":"","parse-names":false,"suffix":""},{"dropping-particle":"","family":"Schedin","given":"Fredrik","non-dropping-particle":"","parse-names":false,"suffix":""},{"dropping-particle":"","family":"Parthenios","given":"John","non-dropping-particle":"","parse-names":false,"suffix":""},{"dropping-particle":"","family":"Papagelis","given":"Konstantinos","non-dropping-particle":"","parse-names":false,"suffix":""},{"dropping-particle":"","family":"Galiotis","given":"Costas","non-dropping-particle":"","parse-names":false,"suffix":""},{"dropping-particle":"","family":"Kalbáč","given":"Martin","non-dropping-particle":"","parse-names":false,"suffix":""},{"dropping-particle":"","family":"Vijayaraghavan","given":"Aravind","non-dropping-particle":"","parse-names":false,"suffix":""},{"dropping-particle":"","family":"Huebner","given":"Uwe","non-dropping-particle":"","parse-names":false,"suffix":""},{"dropping-particle":"","family":"Gorbachev","given":"Roman","non-dropping-particle":"","parse-names":false,"suffix":""},{"dropping-particle":"","family":"Frank","given":"Otakar","non-dropping-particle":"","parse-names":false,"suffix":""},{"dropping-particle":"","family":"Reich","given":"Stephanie","non-dropping-particle":"","parse-names":false,"suffix":""}],"container-title":"2D Materials","id":"ITEM-2","issue":"1","issued":{"date-parts":[["2018"]]},"title":"Evaluating arbitrary strain configurations and doping in graphene with Raman spectroscopy","type":"article-journal","volume":"5"},"uris":["http://www.mendeley.com/documents/?uuid=82cfff4c-b54d-39b0-a35e-a0ea80d5b77d"]}],"mendeley":{"formattedCitation":"&lt;sup&gt;1,2&lt;/sup&gt;","plainTextFormattedCitation":"1,2","previouslyFormattedCitation":"&lt;sup&gt;1,2&lt;/sup&gt;"},"properties":{"noteIndex":0},"schema":"https://github.com/citation-style-language/schema/raw/master/csl-citation.json"}</w:instrText>
      </w:r>
      <w:r>
        <w:rPr>
          <w:rFonts w:ascii="Times New Roman" w:hAnsi="Times New Roman" w:cs="Times New Roman"/>
          <w:bCs/>
          <w:lang w:val="en-GB"/>
        </w:rPr>
        <w:fldChar w:fldCharType="separate"/>
      </w:r>
      <w:r w:rsidRPr="00B07028">
        <w:rPr>
          <w:rFonts w:ascii="Times New Roman" w:hAnsi="Times New Roman" w:cs="Times New Roman"/>
          <w:bCs/>
          <w:noProof/>
          <w:vertAlign w:val="superscript"/>
          <w:lang w:val="en-GB"/>
        </w:rPr>
        <w:t>1,2</w:t>
      </w:r>
      <w:r>
        <w:rPr>
          <w:rFonts w:ascii="Times New Roman" w:hAnsi="Times New Roman" w:cs="Times New Roman"/>
          <w:bCs/>
          <w:lang w:val="en-GB"/>
        </w:rPr>
        <w:fldChar w:fldCharType="end"/>
      </w:r>
      <w:r>
        <w:rPr>
          <w:rFonts w:ascii="Times New Roman" w:hAnsi="Times New Roman" w:cs="Times New Roman"/>
          <w:bCs/>
          <w:lang w:val="en-GB"/>
        </w:rPr>
        <w:t xml:space="preserve">, </w:t>
      </w:r>
      <w:r w:rsidRPr="00FA4760">
        <w:rPr>
          <w:rFonts w:ascii="Times New Roman" w:hAnsi="Times New Roman" w:cs="Times New Roman"/>
          <w:bCs/>
          <w:lang w:val="en-GB"/>
        </w:rPr>
        <w:t>our observation suggest</w:t>
      </w:r>
      <w:r>
        <w:rPr>
          <w:rFonts w:ascii="Times New Roman" w:hAnsi="Times New Roman" w:cs="Times New Roman"/>
          <w:bCs/>
          <w:lang w:val="en-GB"/>
        </w:rPr>
        <w:t>s</w:t>
      </w:r>
      <w:r w:rsidRPr="00FA4760">
        <w:rPr>
          <w:rFonts w:ascii="Times New Roman" w:hAnsi="Times New Roman" w:cs="Times New Roman"/>
          <w:bCs/>
          <w:lang w:val="en-GB"/>
        </w:rPr>
        <w:t xml:space="preserve"> that the narrow stripes carry a higher </w:t>
      </w:r>
      <w:r>
        <w:rPr>
          <w:rFonts w:ascii="Times New Roman" w:hAnsi="Times New Roman" w:cs="Times New Roman"/>
          <w:bCs/>
          <w:lang w:val="en-GB"/>
        </w:rPr>
        <w:t>strain</w:t>
      </w:r>
      <w:r w:rsidRPr="00FA4760">
        <w:rPr>
          <w:rFonts w:ascii="Times New Roman" w:hAnsi="Times New Roman" w:cs="Times New Roman"/>
          <w:bCs/>
          <w:lang w:val="en-GB"/>
        </w:rPr>
        <w:t xml:space="preserve"> then neighbouring parts of the graphene phononic crystal, which is in qualitative agreement with the </w:t>
      </w:r>
      <w:r>
        <w:rPr>
          <w:rFonts w:ascii="Times New Roman" w:hAnsi="Times New Roman" w:cs="Times New Roman"/>
          <w:bCs/>
          <w:lang w:val="en-GB"/>
        </w:rPr>
        <w:t>strain</w:t>
      </w:r>
      <w:r w:rsidRPr="00FA4760">
        <w:rPr>
          <w:rFonts w:ascii="Times New Roman" w:hAnsi="Times New Roman" w:cs="Times New Roman"/>
          <w:bCs/>
          <w:lang w:val="en-GB"/>
        </w:rPr>
        <w:t xml:space="preserve"> redistribution introduced in the main paper. A similar but less pronounced behaviour occurs for the two additional narrow stripes closer to the edge of the suspended graphene membrane at </w:t>
      </w:r>
      <m:oMath>
        <m:r>
          <w:rPr>
            <w:rFonts w:ascii="Cambria Math" w:hAnsi="Cambria Math" w:cs="Times New Roman"/>
            <w:lang w:val="en-GB"/>
          </w:rPr>
          <m:t>x</m:t>
        </m:r>
        <m:r>
          <m:rPr>
            <m:sty m:val="p"/>
          </m:rPr>
          <w:rPr>
            <w:rFonts w:ascii="Cambria Math" w:hAnsi="Cambria Math" w:cs="Times New Roman"/>
            <w:lang w:val="en-GB"/>
          </w:rPr>
          <m:t>~±3</m:t>
        </m:r>
        <m:r>
          <w:rPr>
            <w:rFonts w:ascii="Cambria Math" w:hAnsi="Cambria Math" w:cs="Times New Roman"/>
            <w:lang w:val="en-GB"/>
          </w:rPr>
          <m:t>μm</m:t>
        </m:r>
      </m:oMath>
      <w:r w:rsidRPr="00FA4760">
        <w:rPr>
          <w:rFonts w:ascii="Times New Roman" w:hAnsi="Times New Roman" w:cs="Times New Roman"/>
          <w:bCs/>
          <w:lang w:val="en-GB"/>
        </w:rPr>
        <w:t xml:space="preserve"> , where the local decrease in 2D-mode position (increase in strain) is overlaid with a general increase of the 2D-mode position (decrease in </w:t>
      </w:r>
      <w:r>
        <w:rPr>
          <w:rFonts w:ascii="Times New Roman" w:hAnsi="Times New Roman" w:cs="Times New Roman"/>
          <w:bCs/>
          <w:lang w:val="en-GB"/>
        </w:rPr>
        <w:t>strain</w:t>
      </w:r>
      <w:r w:rsidRPr="00FA4760">
        <w:rPr>
          <w:rFonts w:ascii="Times New Roman" w:hAnsi="Times New Roman" w:cs="Times New Roman"/>
          <w:bCs/>
          <w:lang w:val="en-GB"/>
        </w:rPr>
        <w:t xml:space="preserve">) towards the edge of the suspended part of the graphene membrane at </w:t>
      </w:r>
      <m:oMath>
        <m:r>
          <w:rPr>
            <w:rFonts w:ascii="Cambria Math" w:hAnsi="Cambria Math" w:cs="Times New Roman"/>
            <w:lang w:val="en-GB"/>
          </w:rPr>
          <m:t>x</m:t>
        </m:r>
        <m:r>
          <m:rPr>
            <m:sty m:val="p"/>
          </m:rPr>
          <w:rPr>
            <w:rFonts w:ascii="Cambria Math" w:hAnsi="Cambria Math" w:cs="Times New Roman"/>
            <w:lang w:val="en-GB"/>
          </w:rPr>
          <m:t>~±4</m:t>
        </m:r>
        <m:r>
          <w:rPr>
            <w:rFonts w:ascii="Cambria Math" w:hAnsi="Cambria Math" w:cs="Times New Roman"/>
            <w:lang w:val="en-GB"/>
          </w:rPr>
          <m:t>μm</m:t>
        </m:r>
      </m:oMath>
      <w:r w:rsidRPr="00FA4760">
        <w:rPr>
          <w:rFonts w:ascii="Times New Roman" w:hAnsi="Times New Roman" w:cs="Times New Roman"/>
          <w:bCs/>
          <w:lang w:val="en-GB"/>
        </w:rPr>
        <w:t xml:space="preserve">. </w:t>
      </w:r>
      <w:r w:rsidR="00F5060E">
        <w:rPr>
          <w:rFonts w:ascii="Times New Roman" w:hAnsi="Times New Roman" w:cs="Times New Roman"/>
          <w:bCs/>
          <w:lang w:val="en-GB"/>
        </w:rPr>
        <w:t xml:space="preserve">The </w:t>
      </w:r>
      <w:r w:rsidR="00460A3E">
        <w:rPr>
          <w:rFonts w:ascii="Times New Roman" w:hAnsi="Times New Roman" w:cs="Times New Roman"/>
          <w:bCs/>
          <w:lang w:val="en-GB"/>
        </w:rPr>
        <w:t xml:space="preserve">overall lower position </w:t>
      </w:r>
      <w:r w:rsidR="00460A3E" w:rsidRPr="00FA4760">
        <w:rPr>
          <w:rFonts w:ascii="Times New Roman" w:hAnsi="Times New Roman" w:cs="Times New Roman"/>
          <w:bCs/>
          <w:lang w:val="en-GB"/>
        </w:rPr>
        <w:t>2D-mode</w:t>
      </w:r>
      <w:r w:rsidR="00460A3E">
        <w:rPr>
          <w:rFonts w:ascii="Times New Roman" w:hAnsi="Times New Roman" w:cs="Times New Roman"/>
          <w:bCs/>
          <w:lang w:val="en-GB"/>
        </w:rPr>
        <w:t xml:space="preserve"> in the centre of the membrane could be due to laser heating</w:t>
      </w:r>
      <w:r w:rsidR="00BE0992">
        <w:rPr>
          <w:rFonts w:ascii="Times New Roman" w:hAnsi="Times New Roman" w:cs="Times New Roman"/>
          <w:bCs/>
          <w:lang w:val="en-GB"/>
        </w:rPr>
        <w:t xml:space="preserve">. The pattering reduces the thermal conductance of the system and thus even at small powers (0.5 </w:t>
      </w:r>
      <w:proofErr w:type="spellStart"/>
      <w:r w:rsidR="00F56E41">
        <w:rPr>
          <w:rFonts w:ascii="Times New Roman" w:hAnsi="Times New Roman" w:cs="Times New Roman"/>
          <w:bCs/>
          <w:lang w:val="en-GB"/>
        </w:rPr>
        <w:t>m</w:t>
      </w:r>
      <w:r w:rsidR="00BE0992">
        <w:rPr>
          <w:rFonts w:ascii="Times New Roman" w:hAnsi="Times New Roman" w:cs="Times New Roman"/>
          <w:bCs/>
          <w:lang w:val="en-GB"/>
        </w:rPr>
        <w:t>W</w:t>
      </w:r>
      <w:proofErr w:type="spellEnd"/>
      <w:r w:rsidR="00BE0992">
        <w:rPr>
          <w:rFonts w:ascii="Times New Roman" w:hAnsi="Times New Roman" w:cs="Times New Roman"/>
          <w:bCs/>
          <w:lang w:val="en-GB"/>
        </w:rPr>
        <w:t>) heating can occur.</w:t>
      </w:r>
    </w:p>
    <w:p w14:paraId="6DE41A12" w14:textId="490D2794" w:rsidR="00FB664E" w:rsidRPr="00FA4760" w:rsidRDefault="00FB664E" w:rsidP="00F56E41">
      <w:pPr>
        <w:pStyle w:val="BodyA"/>
        <w:spacing w:line="480" w:lineRule="auto"/>
        <w:rPr>
          <w:rFonts w:ascii="Times New Roman" w:hAnsi="Times New Roman" w:cs="Times New Roman"/>
          <w:bCs/>
          <w:lang w:val="en-GB"/>
        </w:rPr>
      </w:pPr>
      <w:r w:rsidRPr="00FA4760">
        <w:rPr>
          <w:rFonts w:ascii="Times New Roman" w:hAnsi="Times New Roman" w:cs="Times New Roman"/>
          <w:bCs/>
          <w:lang w:val="en-GB"/>
        </w:rPr>
        <w:t>Next, we quantify the</w:t>
      </w:r>
      <w:r>
        <w:rPr>
          <w:rFonts w:ascii="Times New Roman" w:hAnsi="Times New Roman" w:cs="Times New Roman"/>
          <w:bCs/>
          <w:lang w:val="en-GB"/>
        </w:rPr>
        <w:t xml:space="preserve"> hydrostatic strain</w:t>
      </w:r>
      <w:r w:rsidRPr="00FA4760">
        <w:rPr>
          <w:rFonts w:ascii="Times New Roman" w:hAnsi="Times New Roman" w:cs="Times New Roman"/>
          <w:bCs/>
          <w:lang w:val="en-GB"/>
        </w:rPr>
        <w:t xml:space="preserve"> in ou</w:t>
      </w:r>
      <w:r>
        <w:rPr>
          <w:rFonts w:ascii="Times New Roman" w:hAnsi="Times New Roman" w:cs="Times New Roman"/>
          <w:bCs/>
          <w:lang w:val="en-GB"/>
        </w:rPr>
        <w:t>r</w:t>
      </w:r>
      <w:r w:rsidRPr="00FA4760">
        <w:rPr>
          <w:rFonts w:ascii="Times New Roman" w:hAnsi="Times New Roman" w:cs="Times New Roman"/>
          <w:bCs/>
          <w:lang w:val="en-GB"/>
        </w:rPr>
        <w:t xml:space="preserve"> phononic crystal</w:t>
      </w:r>
      <w:r>
        <w:rPr>
          <w:rFonts w:ascii="Times New Roman" w:hAnsi="Times New Roman" w:cs="Times New Roman"/>
          <w:bCs/>
          <w:lang w:val="en-GB"/>
        </w:rPr>
        <w:t>, which is presented in Fig. 1e of the main paper</w:t>
      </w:r>
      <w:r w:rsidRPr="00FA4760">
        <w:rPr>
          <w:rFonts w:ascii="Times New Roman" w:hAnsi="Times New Roman" w:cs="Times New Roman"/>
          <w:bCs/>
          <w:lang w:val="en-GB"/>
        </w:rPr>
        <w:t xml:space="preserve">. Hydrostatic strain </w:t>
      </w:r>
      <m:oMath>
        <m:sSub>
          <m:sSubPr>
            <m:ctrlPr>
              <w:rPr>
                <w:rFonts w:ascii="Cambria Math" w:hAnsi="Cambria Math" w:cs="Times New Roman"/>
                <w:bCs/>
                <w:lang w:val="en-GB"/>
              </w:rPr>
            </m:ctrlPr>
          </m:sSubPr>
          <m:e>
            <m:r>
              <w:rPr>
                <w:rFonts w:ascii="Cambria Math" w:hAnsi="Cambria Math" w:cs="Times New Roman"/>
                <w:lang w:val="en-GB"/>
              </w:rPr>
              <m:t>ε</m:t>
            </m:r>
          </m:e>
          <m:sub>
            <m:r>
              <w:rPr>
                <w:rFonts w:ascii="Cambria Math" w:hAnsi="Cambria Math" w:cs="Times New Roman"/>
                <w:lang w:val="en-GB"/>
              </w:rPr>
              <m:t>h</m:t>
            </m:r>
          </m:sub>
        </m:sSub>
      </m:oMath>
      <w:r w:rsidRPr="00FA4760">
        <w:rPr>
          <w:rFonts w:ascii="Times New Roman" w:hAnsi="Times New Roman" w:cs="Times New Roman"/>
          <w:bCs/>
          <w:lang w:val="en-GB"/>
        </w:rPr>
        <w:t xml:space="preserve"> in graphene leads to a shift </w:t>
      </w:r>
      <m:oMath>
        <m:r>
          <m:rPr>
            <m:sty m:val="p"/>
          </m:rPr>
          <w:rPr>
            <w:rFonts w:ascii="Cambria Math" w:hAnsi="Cambria Math" w:cs="Times New Roman"/>
            <w:lang w:val="en-GB"/>
          </w:rPr>
          <m:t>Δ</m:t>
        </m:r>
        <m:sSub>
          <m:sSubPr>
            <m:ctrlPr>
              <w:rPr>
                <w:rFonts w:ascii="Cambria Math" w:hAnsi="Cambria Math" w:cs="Times New Roman"/>
                <w:bCs/>
                <w:lang w:val="en-GB"/>
              </w:rPr>
            </m:ctrlPr>
          </m:sSubPr>
          <m:e>
            <m:r>
              <w:rPr>
                <w:rFonts w:ascii="Cambria Math" w:hAnsi="Cambria Math" w:cs="Times New Roman"/>
                <w:lang w:val="en-GB"/>
              </w:rPr>
              <m:t>ω</m:t>
            </m:r>
          </m:e>
          <m:sub>
            <m:r>
              <m:rPr>
                <m:sty m:val="p"/>
              </m:rPr>
              <w:rPr>
                <w:rFonts w:ascii="Cambria Math" w:hAnsi="Cambria Math" w:cs="Times New Roman"/>
                <w:lang w:val="en-GB"/>
              </w:rPr>
              <m:t>2</m:t>
            </m:r>
            <m:r>
              <w:rPr>
                <w:rFonts w:ascii="Cambria Math" w:hAnsi="Cambria Math" w:cs="Times New Roman"/>
                <w:lang w:val="en-GB"/>
              </w:rPr>
              <m:t>D</m:t>
            </m:r>
          </m:sub>
        </m:sSub>
      </m:oMath>
      <w:r w:rsidRPr="00FA4760">
        <w:rPr>
          <w:rFonts w:ascii="Times New Roman" w:hAnsi="Times New Roman" w:cs="Times New Roman"/>
          <w:bCs/>
          <w:lang w:val="en-GB"/>
        </w:rPr>
        <w:t xml:space="preserve"> of the 2D-mode position </w:t>
      </w:r>
      <m:oMath>
        <m:sSub>
          <m:sSubPr>
            <m:ctrlPr>
              <w:rPr>
                <w:rFonts w:ascii="Cambria Math" w:hAnsi="Cambria Math" w:cs="Times New Roman"/>
                <w:bCs/>
                <w:lang w:val="en-GB"/>
              </w:rPr>
            </m:ctrlPr>
          </m:sSubPr>
          <m:e>
            <m:r>
              <w:rPr>
                <w:rFonts w:ascii="Cambria Math" w:hAnsi="Cambria Math" w:cs="Times New Roman"/>
                <w:lang w:val="en-GB"/>
              </w:rPr>
              <m:t>ω</m:t>
            </m:r>
          </m:e>
          <m:sub>
            <m:r>
              <m:rPr>
                <m:sty m:val="p"/>
              </m:rPr>
              <w:rPr>
                <w:rFonts w:ascii="Cambria Math" w:hAnsi="Cambria Math" w:cs="Times New Roman"/>
                <w:lang w:val="en-GB"/>
              </w:rPr>
              <m:t>2</m:t>
            </m:r>
            <m:r>
              <w:rPr>
                <w:rFonts w:ascii="Cambria Math" w:hAnsi="Cambria Math" w:cs="Times New Roman"/>
                <w:lang w:val="en-GB"/>
              </w:rPr>
              <m:t>D</m:t>
            </m:r>
          </m:sub>
        </m:sSub>
      </m:oMath>
      <w:r w:rsidRPr="00FA4760">
        <w:rPr>
          <w:rFonts w:ascii="Times New Roman" w:hAnsi="Times New Roman" w:cs="Times New Roman"/>
          <w:bCs/>
          <w:lang w:val="en-GB"/>
        </w:rPr>
        <w:t xml:space="preserve"> following the relation</w:t>
      </w:r>
      <w:r>
        <w:rPr>
          <w:rFonts w:ascii="Times New Roman" w:hAnsi="Times New Roman" w:cs="Times New Roman"/>
          <w:bCs/>
          <w:lang w:val="en-GB"/>
        </w:rPr>
        <w:fldChar w:fldCharType="begin" w:fldLock="1"/>
      </w:r>
      <w:r>
        <w:rPr>
          <w:rFonts w:ascii="Times New Roman" w:hAnsi="Times New Roman" w:cs="Times New Roman"/>
          <w:bCs/>
          <w:lang w:val="en-GB"/>
        </w:rPr>
        <w:instrText>ADDIN CSL_CITATION {"citationItems":[{"id":"ITEM-1","itemData":{"DOI":"10.1103/PhysRevB.79.205433","ISBN":"1098-0121","ISSN":"1550235X","PMID":"266501500114","abstract":"We uncover the constitutive relation of graphene and probe the physics of its optical phonons by studying its Raman spectrum as a function of uniaxial strain. We find that the doubly degenerate E2g optical mode splits in two components: one polarized along the strain and the other perpendicular. This splits the G peak into two bands, which we call G+ and G-, by analogy with the effect of curvature on the nanotube G peak. Both peaks redshift with increasing strain and their splitting increases, in excellent agreement with first-principles calculations. Their relative intensities are found to depend on light polarization, which provides a useful tool to probe the graphene crystallographic orientation with respect to the strain. The 2D and 2 D′ bands also redshift but do not split for small strains. We study the Grüneisen parameters for the phonons responsible for the G, D, and D′ peaks. These can be used to measure the amount of uniaxial or biaxial strain, providing a fundamental tool for nanoelectronics, where strain monitoring is of paramount importance © 2009 The American Physical Society.","author":[{"dropping-particle":"","family":"Mohiuddin","given":"T. M.G.","non-dropping-particle":"","parse-names":false,"suffix":""},{"dropping-particle":"","family":"Lombardo","given":"A.","non-dropping-particle":"","parse-names":false,"suffix":""},{"dropping-particle":"","family":"Nair","given":"R. R.","non-dropping-particle":"","parse-names":false,"suffix":""},{"dropping-particle":"","family":"Bonetti","given":"A.","non-dropping-particle":"","parse-names":false,"suffix":""},{"dropping-particle":"","family":"Savini","given":"G.","non-dropping-particle":"","parse-names":false,"suffix":""},{"dropping-particle":"","family":"Jalil","given":"R.","non-dropping-particle":"","parse-names":false,"suffix":""},{"dropping-particle":"","family":"Bonini","given":"N.","non-dropping-particle":"","parse-names":false,"suffix":""},{"dropping-particle":"","family":"Basko","given":"D. M.","non-dropping-particle":"","parse-names":false,"suffix":""},{"dropping-particle":"","family":"Galiotis","given":"C.","non-dropping-particle":"","parse-names":false,"suffix":""},{"dropping-particle":"","family":"Marzari","given":"N.","non-dropping-particle":"","parse-names":false,"suffix":""},{"dropping-particle":"","family":"Novoselov","given":"K. S.","non-dropping-particle":"","parse-names":false,"suffix":""},{"dropping-particle":"","family":"Geim","given":"A. K.","non-dropping-particle":"","parse-names":false,"suffix":""},{"dropping-particle":"","family":"Ferrari","given":"A. C.","non-dropping-particle":"","parse-names":false,"suffix":""}],"container-title":"Physical Review B - Condensed Matter and Materials Physics","id":"ITEM-1","issue":"20","issued":{"date-parts":[["2009"]]},"page":"1-8","title":"Uniaxial strain in graphene by Raman spectroscopy: G peak splitting, Grüneisen parameters, and sample orientation","type":"article-journal","volume":"79"},"uris":["http://www.mendeley.com/documents/?uuid=6e2afbfc-2120-4655-8e4d-af5e06f3251f"]},{"id":"ITEM-2","itemData":{"DOI":"10.1088/2053-1583/aa90b3","ISSN":"20531583","abstract":"The properties of graphene depend sensitively on strain and doping affecting its behavior in devices and allowing an advanced tailoring of this material. A knowledge of the strain configuration, i.e. the relative magnitude of the components of the strain tensor, is particularly crucial, because it governs effects like band-gap opening, pseudo-magnetic fields, and induced superconductivity. It also enters critically in the analysis of the doping level. We propose a method for evaluating unknown strain configurations and simultaneous doping in graphene using Raman spectroscopy. In our analysis we first extract the bare peak shift of the G and 2D modes by eliminating their splitting due to shear strain. The shifts from hydrostatic strain and doping are separated by a correlation analysis of the 2D and G frequencies, where we find for pure hydrostatic strain. We obtain the local hydrostatic strain, shear strain and doping without any assumption on the strain configuration prior to the analysis, as we demonstrate for two model cases: Graphene under uniaxial stress and graphene suspended on nanostructures that induce strain. Raman scattering with circular corotating polarization is ideal for analyzing frequency shifts, especially for weak strain when the peak splitting by shear strain cannot be resolved.","author":[{"dropping-particle":"","family":"Mueller","given":"Niclas S.","non-dropping-particle":"","parse-names":false,"suffix":""},{"dropping-particle":"","family":"Heeg","given":"Sebastian","non-dropping-particle":"","parse-names":false,"suffix":""},{"dropping-particle":"","family":"Alvarez","given":"Miriam Peña","non-dropping-particle":"","parse-names":false,"suffix":""},{"dropping-particle":"","family":"Kusch","given":"Patryk","non-dropping-particle":"","parse-names":false,"suffix":""},{"dropping-particle":"","family":"Wasserroth","given":"Sören","non-dropping-particle":"","parse-names":false,"suffix":""},{"dropping-particle":"","family":"Clark","given":"Nick","non-dropping-particle":"","parse-names":false,"suffix":""},{"dropping-particle":"","family":"Schedin","given":"Fredrik","non-dropping-particle":"","parse-names":false,"suffix":""},{"dropping-particle":"","family":"Parthenios","given":"John","non-dropping-particle":"","parse-names":false,"suffix":""},{"dropping-particle":"","family":"Papagelis","given":"Konstantinos","non-dropping-particle":"","parse-names":false,"suffix":""},{"dropping-particle":"","family":"Galiotis","given":"Costas","non-dropping-particle":"","parse-names":false,"suffix":""},{"dropping-particle":"","family":"Kalbáč","given":"Martin","non-dropping-particle":"","parse-names":false,"suffix":""},{"dropping-particle":"","family":"Vijayaraghavan","given":"Aravind","non-dropping-particle":"","parse-names":false,"suffix":""},{"dropping-particle":"","family":"Huebner","given":"Uwe","non-dropping-particle":"","parse-names":false,"suffix":""},{"dropping-particle":"","family":"Gorbachev","given":"Roman","non-dropping-particle":"","parse-names":false,"suffix":""},{"dropping-particle":"","family":"Frank","given":"Otakar","non-dropping-particle":"","parse-names":false,"suffix":""},{"dropping-particle":"","family":"Reich","given":"Stephanie","non-dropping-particle":"","parse-names":false,"suffix":""}],"container-title":"2D Materials","id":"ITEM-2","issue":"1","issued":{"date-parts":[["2018"]]},"title":"Evaluating arbitrary strain configurations and doping in graphene with Raman spectroscopy","type":"article-journal","volume":"5"},"uris":["http://www.mendeley.com/documents/?uuid=82cfff4c-b54d-39b0-a35e-a0ea80d5b77d"]}],"mendeley":{"formattedCitation":"&lt;sup&gt;1,2&lt;/sup&gt;","plainTextFormattedCitation":"1,2","previouslyFormattedCitation":"&lt;sup&gt;1,2&lt;/sup&gt;"},"properties":{"noteIndex":0},"schema":"https://github.com/citation-style-language/schema/raw/master/csl-citation.json"}</w:instrText>
      </w:r>
      <w:r>
        <w:rPr>
          <w:rFonts w:ascii="Times New Roman" w:hAnsi="Times New Roman" w:cs="Times New Roman"/>
          <w:bCs/>
          <w:lang w:val="en-GB"/>
        </w:rPr>
        <w:fldChar w:fldCharType="separate"/>
      </w:r>
      <w:r w:rsidRPr="00B07028">
        <w:rPr>
          <w:rFonts w:ascii="Times New Roman" w:hAnsi="Times New Roman" w:cs="Times New Roman"/>
          <w:bCs/>
          <w:noProof/>
          <w:vertAlign w:val="superscript"/>
          <w:lang w:val="en-GB"/>
        </w:rPr>
        <w:t>1,2</w:t>
      </w:r>
      <w:r>
        <w:rPr>
          <w:rFonts w:ascii="Times New Roman" w:hAnsi="Times New Roman" w:cs="Times New Roman"/>
          <w:bCs/>
          <w:lang w:val="en-GB"/>
        </w:rPr>
        <w:fldChar w:fldCharType="end"/>
      </w:r>
      <w:r>
        <w:rPr>
          <w:rFonts w:ascii="Times New Roman" w:hAnsi="Times New Roman" w:cs="Times New Roman"/>
          <w:bCs/>
          <w:lang w:val="en-GB"/>
        </w:rPr>
        <w:t>.</w:t>
      </w:r>
    </w:p>
    <w:p w14:paraId="593D22A6" w14:textId="18A9E6EF" w:rsidR="00FB664E" w:rsidRPr="00FA4760" w:rsidRDefault="00FB664E" w:rsidP="00F56E41">
      <w:pPr>
        <w:pStyle w:val="BodyA"/>
        <w:spacing w:line="480" w:lineRule="auto"/>
        <w:jc w:val="center"/>
        <w:rPr>
          <w:rFonts w:ascii="Times New Roman" w:hAnsi="Times New Roman" w:cs="Times New Roman"/>
          <w:bCs/>
          <w:lang w:val="en-GB"/>
        </w:rPr>
      </w:pPr>
      <m:oMath>
        <m:r>
          <m:rPr>
            <m:sty m:val="p"/>
          </m:rPr>
          <w:rPr>
            <w:rFonts w:ascii="Cambria Math" w:hAnsi="Cambria Math" w:cs="Times New Roman"/>
            <w:lang w:val="en-GB"/>
          </w:rPr>
          <m:t>Δ</m:t>
        </m:r>
        <m:sSub>
          <m:sSubPr>
            <m:ctrlPr>
              <w:rPr>
                <w:rFonts w:ascii="Cambria Math" w:hAnsi="Cambria Math" w:cs="Times New Roman"/>
                <w:bCs/>
                <w:lang w:val="en-GB"/>
              </w:rPr>
            </m:ctrlPr>
          </m:sSubPr>
          <m:e>
            <m:r>
              <w:rPr>
                <w:rFonts w:ascii="Cambria Math" w:hAnsi="Cambria Math" w:cs="Times New Roman"/>
                <w:lang w:val="en-GB"/>
              </w:rPr>
              <m:t>ω</m:t>
            </m:r>
          </m:e>
          <m:sub>
            <m:r>
              <m:rPr>
                <m:sty m:val="p"/>
              </m:rPr>
              <w:rPr>
                <w:rFonts w:ascii="Cambria Math" w:hAnsi="Cambria Math" w:cs="Times New Roman"/>
                <w:lang w:val="en-GB"/>
              </w:rPr>
              <m:t>2</m:t>
            </m:r>
            <m:r>
              <w:rPr>
                <w:rFonts w:ascii="Cambria Math" w:hAnsi="Cambria Math" w:cs="Times New Roman"/>
                <w:lang w:val="en-GB"/>
              </w:rPr>
              <m:t>D</m:t>
            </m:r>
          </m:sub>
        </m:sSub>
        <m:r>
          <m:rPr>
            <m:sty m:val="p"/>
          </m:rPr>
          <w:rPr>
            <w:rFonts w:ascii="Cambria Math" w:hAnsi="Cambria Math" w:cs="Times New Roman"/>
            <w:lang w:val="en-GB"/>
          </w:rPr>
          <m:t>=-</m:t>
        </m:r>
        <m:sSub>
          <m:sSubPr>
            <m:ctrlPr>
              <w:rPr>
                <w:rFonts w:ascii="Cambria Math" w:hAnsi="Cambria Math" w:cs="Times New Roman"/>
                <w:bCs/>
                <w:lang w:val="en-GB"/>
              </w:rPr>
            </m:ctrlPr>
          </m:sSubPr>
          <m:e>
            <m:r>
              <w:rPr>
                <w:rFonts w:ascii="Cambria Math" w:hAnsi="Cambria Math" w:cs="Times New Roman"/>
                <w:lang w:val="en-GB"/>
              </w:rPr>
              <m:t>ε</m:t>
            </m:r>
          </m:e>
          <m:sub>
            <m:r>
              <w:rPr>
                <w:rFonts w:ascii="Cambria Math" w:hAnsi="Cambria Math" w:cs="Times New Roman"/>
                <w:lang w:val="en-GB"/>
              </w:rPr>
              <m:t>h</m:t>
            </m:r>
            <m:r>
              <m:rPr>
                <m:sty m:val="p"/>
              </m:rPr>
              <w:rPr>
                <w:rFonts w:ascii="Cambria Math" w:hAnsi="Cambria Math" w:cs="Times New Roman"/>
                <w:lang w:val="en-GB"/>
              </w:rPr>
              <m:t xml:space="preserve"> </m:t>
            </m:r>
          </m:sub>
        </m:sSub>
        <m:r>
          <m:rPr>
            <m:sty m:val="p"/>
          </m:rPr>
          <w:rPr>
            <w:rFonts w:ascii="Cambria Math" w:hAnsi="Cambria Math" w:cs="Times New Roman"/>
            <w:lang w:val="en-GB"/>
          </w:rPr>
          <m:t xml:space="preserve"> </m:t>
        </m:r>
        <m:sSub>
          <m:sSubPr>
            <m:ctrlPr>
              <w:rPr>
                <w:rFonts w:ascii="Cambria Math" w:hAnsi="Cambria Math" w:cs="Times New Roman"/>
                <w:bCs/>
                <w:lang w:val="en-GB"/>
              </w:rPr>
            </m:ctrlPr>
          </m:sSubPr>
          <m:e>
            <m:r>
              <w:rPr>
                <w:rFonts w:ascii="Cambria Math" w:hAnsi="Cambria Math" w:cs="Times New Roman"/>
                <w:lang w:val="en-GB"/>
              </w:rPr>
              <m:t>γ</m:t>
            </m:r>
          </m:e>
          <m:sub>
            <m:r>
              <m:rPr>
                <m:sty m:val="p"/>
              </m:rPr>
              <w:rPr>
                <w:rFonts w:ascii="Cambria Math" w:hAnsi="Cambria Math" w:cs="Times New Roman"/>
                <w:lang w:val="en-GB"/>
              </w:rPr>
              <m:t>2</m:t>
            </m:r>
            <m:r>
              <w:rPr>
                <w:rFonts w:ascii="Cambria Math" w:hAnsi="Cambria Math" w:cs="Times New Roman"/>
                <w:lang w:val="en-GB"/>
              </w:rPr>
              <m:t>D</m:t>
            </m:r>
          </m:sub>
        </m:sSub>
        <m:r>
          <m:rPr>
            <m:sty m:val="p"/>
          </m:rPr>
          <w:rPr>
            <w:rFonts w:ascii="Cambria Math" w:hAnsi="Cambria Math" w:cs="Times New Roman"/>
            <w:lang w:val="en-GB"/>
          </w:rPr>
          <m:t xml:space="preserve"> </m:t>
        </m:r>
        <m:sSubSup>
          <m:sSubSupPr>
            <m:ctrlPr>
              <w:rPr>
                <w:rFonts w:ascii="Cambria Math" w:hAnsi="Cambria Math" w:cs="Times New Roman"/>
                <w:bCs/>
                <w:lang w:val="en-GB"/>
              </w:rPr>
            </m:ctrlPr>
          </m:sSubSupPr>
          <m:e>
            <m:r>
              <w:rPr>
                <w:rFonts w:ascii="Cambria Math" w:hAnsi="Cambria Math" w:cs="Times New Roman"/>
                <w:lang w:val="en-GB"/>
              </w:rPr>
              <m:t>ω</m:t>
            </m:r>
          </m:e>
          <m:sub>
            <m:r>
              <m:rPr>
                <m:sty m:val="p"/>
              </m:rPr>
              <w:rPr>
                <w:rFonts w:ascii="Cambria Math" w:hAnsi="Cambria Math" w:cs="Times New Roman"/>
                <w:lang w:val="en-GB"/>
              </w:rPr>
              <m:t>2</m:t>
            </m:r>
            <m:r>
              <w:rPr>
                <w:rFonts w:ascii="Cambria Math" w:hAnsi="Cambria Math" w:cs="Times New Roman"/>
                <w:lang w:val="en-GB"/>
              </w:rPr>
              <m:t>D</m:t>
            </m:r>
          </m:sub>
          <m:sup>
            <m:r>
              <m:rPr>
                <m:sty m:val="p"/>
              </m:rPr>
              <w:rPr>
                <w:rFonts w:ascii="Cambria Math" w:hAnsi="Cambria Math" w:cs="Times New Roman"/>
                <w:lang w:val="en-GB"/>
              </w:rPr>
              <m:t>0</m:t>
            </m:r>
          </m:sup>
        </m:sSubSup>
      </m:oMath>
      <w:r w:rsidRPr="00FA4760">
        <w:rPr>
          <w:rFonts w:ascii="Times New Roman" w:hAnsi="Times New Roman" w:cs="Times New Roman"/>
          <w:bCs/>
          <w:lang w:val="en-GB"/>
        </w:rPr>
        <w:t xml:space="preserve">   (1)</w:t>
      </w:r>
    </w:p>
    <w:p w14:paraId="19672335" w14:textId="77777777" w:rsidR="00FB664E" w:rsidRPr="00FA4760" w:rsidRDefault="00FB664E" w:rsidP="00F56E41">
      <w:pPr>
        <w:pStyle w:val="BodyA"/>
        <w:spacing w:line="480" w:lineRule="auto"/>
        <w:rPr>
          <w:rFonts w:ascii="Times New Roman" w:hAnsi="Times New Roman" w:cs="Times New Roman"/>
          <w:bCs/>
          <w:lang w:val="en-GB"/>
        </w:rPr>
      </w:pPr>
      <w:r w:rsidRPr="00FA4760">
        <w:rPr>
          <w:rFonts w:ascii="Times New Roman" w:hAnsi="Times New Roman" w:cs="Times New Roman"/>
          <w:bCs/>
          <w:lang w:val="en-GB"/>
        </w:rPr>
        <w:t xml:space="preserve">where  </w:t>
      </w:r>
      <m:oMath>
        <m:sSub>
          <m:sSubPr>
            <m:ctrlPr>
              <w:rPr>
                <w:rFonts w:ascii="Cambria Math" w:hAnsi="Cambria Math" w:cs="Times New Roman"/>
                <w:bCs/>
                <w:lang w:val="en-GB"/>
              </w:rPr>
            </m:ctrlPr>
          </m:sSubPr>
          <m:e>
            <m:r>
              <w:rPr>
                <w:rFonts w:ascii="Cambria Math" w:hAnsi="Cambria Math" w:cs="Times New Roman"/>
                <w:lang w:val="en-GB"/>
              </w:rPr>
              <m:t>γ</m:t>
            </m:r>
          </m:e>
          <m:sub>
            <m:r>
              <m:rPr>
                <m:sty m:val="p"/>
              </m:rPr>
              <w:rPr>
                <w:rFonts w:ascii="Cambria Math" w:hAnsi="Cambria Math" w:cs="Times New Roman"/>
                <w:lang w:val="en-GB"/>
              </w:rPr>
              <m:t>2</m:t>
            </m:r>
            <m:r>
              <w:rPr>
                <w:rFonts w:ascii="Cambria Math" w:hAnsi="Cambria Math" w:cs="Times New Roman"/>
                <w:lang w:val="en-GB"/>
              </w:rPr>
              <m:t>D</m:t>
            </m:r>
          </m:sub>
        </m:sSub>
        <m:r>
          <m:rPr>
            <m:sty m:val="p"/>
          </m:rPr>
          <w:rPr>
            <w:rFonts w:ascii="Cambria Math" w:hAnsi="Cambria Math" w:cs="Times New Roman"/>
            <w:lang w:val="en-GB"/>
          </w:rPr>
          <m:t>=2.6</m:t>
        </m:r>
      </m:oMath>
      <w:r w:rsidRPr="00FA4760">
        <w:rPr>
          <w:rFonts w:ascii="Times New Roman" w:hAnsi="Times New Roman" w:cs="Times New Roman"/>
          <w:bCs/>
          <w:lang w:val="en-GB"/>
        </w:rPr>
        <w:t xml:space="preserve"> is the Grüneisen parameter of the 2D-mode in graphene, and </w:t>
      </w:r>
      <m:oMath>
        <m:sSubSup>
          <m:sSubSupPr>
            <m:ctrlPr>
              <w:rPr>
                <w:rFonts w:ascii="Cambria Math" w:hAnsi="Cambria Math" w:cs="Times New Roman"/>
                <w:bCs/>
                <w:lang w:val="en-GB"/>
              </w:rPr>
            </m:ctrlPr>
          </m:sSubSupPr>
          <m:e>
            <m:r>
              <w:rPr>
                <w:rFonts w:ascii="Cambria Math" w:hAnsi="Cambria Math" w:cs="Times New Roman"/>
                <w:lang w:val="en-GB"/>
              </w:rPr>
              <m:t>ω</m:t>
            </m:r>
          </m:e>
          <m:sub>
            <m:r>
              <m:rPr>
                <m:sty m:val="p"/>
              </m:rPr>
              <w:rPr>
                <w:rFonts w:ascii="Cambria Math" w:hAnsi="Cambria Math" w:cs="Times New Roman"/>
                <w:lang w:val="en-GB"/>
              </w:rPr>
              <m:t>2</m:t>
            </m:r>
            <m:r>
              <w:rPr>
                <w:rFonts w:ascii="Cambria Math" w:hAnsi="Cambria Math" w:cs="Times New Roman"/>
                <w:lang w:val="en-GB"/>
              </w:rPr>
              <m:t>D</m:t>
            </m:r>
          </m:sub>
          <m:sup>
            <m:r>
              <m:rPr>
                <m:sty m:val="p"/>
              </m:rPr>
              <w:rPr>
                <w:rFonts w:ascii="Cambria Math" w:hAnsi="Cambria Math" w:cs="Times New Roman"/>
                <w:lang w:val="en-GB"/>
              </w:rPr>
              <m:t>0</m:t>
            </m:r>
          </m:sup>
        </m:sSubSup>
      </m:oMath>
      <w:r w:rsidRPr="00FA4760">
        <w:rPr>
          <w:rFonts w:ascii="Times New Roman" w:hAnsi="Times New Roman" w:cs="Times New Roman"/>
          <w:bCs/>
          <w:lang w:val="en-GB"/>
        </w:rPr>
        <w:t xml:space="preserve"> is the intrinsic 2D-mode position without strain or doping (</w:t>
      </w:r>
      <m:oMath>
        <m:sSubSup>
          <m:sSubSupPr>
            <m:ctrlPr>
              <w:rPr>
                <w:rFonts w:ascii="Cambria Math" w:hAnsi="Cambria Math" w:cs="Times New Roman"/>
                <w:bCs/>
                <w:lang w:val="en-GB"/>
              </w:rPr>
            </m:ctrlPr>
          </m:sSubSupPr>
          <m:e>
            <m:r>
              <w:rPr>
                <w:rFonts w:ascii="Cambria Math" w:hAnsi="Cambria Math" w:cs="Times New Roman"/>
                <w:lang w:val="en-GB"/>
              </w:rPr>
              <m:t>ω</m:t>
            </m:r>
          </m:e>
          <m:sub>
            <m:r>
              <m:rPr>
                <m:sty m:val="p"/>
              </m:rPr>
              <w:rPr>
                <w:rFonts w:ascii="Cambria Math" w:hAnsi="Cambria Math" w:cs="Times New Roman"/>
                <w:lang w:val="en-GB"/>
              </w:rPr>
              <m:t>2</m:t>
            </m:r>
            <m:r>
              <w:rPr>
                <w:rFonts w:ascii="Cambria Math" w:hAnsi="Cambria Math" w:cs="Times New Roman"/>
                <w:lang w:val="en-GB"/>
              </w:rPr>
              <m:t>D</m:t>
            </m:r>
          </m:sub>
          <m:sup>
            <m:r>
              <m:rPr>
                <m:sty m:val="p"/>
              </m:rPr>
              <w:rPr>
                <w:rFonts w:ascii="Cambria Math" w:hAnsi="Cambria Math" w:cs="Times New Roman"/>
                <w:lang w:val="en-GB"/>
              </w:rPr>
              <m:t>0</m:t>
            </m:r>
          </m:sup>
        </m:sSubSup>
        <m:r>
          <m:rPr>
            <m:sty m:val="p"/>
          </m:rPr>
          <w:rPr>
            <w:rFonts w:ascii="Cambria Math" w:hAnsi="Cambria Math" w:cs="Times New Roman"/>
            <w:lang w:val="en-GB"/>
          </w:rPr>
          <m:t xml:space="preserve">=2678 </m:t>
        </m:r>
        <m:sSup>
          <m:sSupPr>
            <m:ctrlPr>
              <w:rPr>
                <w:rFonts w:ascii="Cambria Math" w:hAnsi="Cambria Math" w:cs="Times New Roman"/>
                <w:bCs/>
                <w:lang w:val="en-GB"/>
              </w:rPr>
            </m:ctrlPr>
          </m:sSupPr>
          <m:e>
            <m:r>
              <w:rPr>
                <w:rFonts w:ascii="Cambria Math" w:hAnsi="Cambria Math" w:cs="Times New Roman"/>
                <w:lang w:val="en-GB"/>
              </w:rPr>
              <m:t>cm</m:t>
            </m:r>
          </m:e>
          <m:sup>
            <m:r>
              <m:rPr>
                <m:sty m:val="p"/>
              </m:rPr>
              <w:rPr>
                <w:rFonts w:ascii="Cambria Math" w:hAnsi="Cambria Math" w:cs="Times New Roman"/>
                <w:lang w:val="en-GB"/>
              </w:rPr>
              <m:t>-1</m:t>
            </m:r>
          </m:sup>
        </m:sSup>
      </m:oMath>
      <w:r w:rsidRPr="00FA4760">
        <w:rPr>
          <w:rFonts w:ascii="Times New Roman" w:hAnsi="Times New Roman" w:cs="Times New Roman"/>
          <w:bCs/>
          <w:lang w:val="en-GB"/>
        </w:rPr>
        <w:t xml:space="preserve"> for </w:t>
      </w:r>
      <m:oMath>
        <m:r>
          <m:rPr>
            <m:sty m:val="p"/>
          </m:rPr>
          <w:rPr>
            <w:rFonts w:ascii="Cambria Math" w:hAnsi="Cambria Math" w:cs="Times New Roman"/>
            <w:lang w:val="en-GB"/>
          </w:rPr>
          <m:t xml:space="preserve">532 </m:t>
        </m:r>
        <m:r>
          <w:rPr>
            <w:rFonts w:ascii="Cambria Math" w:hAnsi="Cambria Math" w:cs="Times New Roman"/>
            <w:lang w:val="en-GB"/>
          </w:rPr>
          <m:t>nm</m:t>
        </m:r>
      </m:oMath>
      <w:r w:rsidRPr="00FA4760">
        <w:rPr>
          <w:rFonts w:ascii="Times New Roman" w:hAnsi="Times New Roman" w:cs="Times New Roman"/>
          <w:bCs/>
          <w:lang w:val="en-GB"/>
        </w:rPr>
        <w:t xml:space="preserve"> excitation)</w:t>
      </w:r>
      <w:r>
        <w:rPr>
          <w:rFonts w:ascii="Times New Roman" w:hAnsi="Times New Roman" w:cs="Times New Roman"/>
          <w:bCs/>
          <w:lang w:val="en-GB"/>
        </w:rPr>
        <w:fldChar w:fldCharType="begin" w:fldLock="1"/>
      </w:r>
      <w:r>
        <w:rPr>
          <w:rFonts w:ascii="Times New Roman" w:hAnsi="Times New Roman" w:cs="Times New Roman"/>
          <w:bCs/>
          <w:lang w:val="en-GB"/>
        </w:rPr>
        <w:instrText>ADDIN CSL_CITATION {"citationItems":[{"id":"ITEM-1","itemData":{"DOI":"10.1103/PhysRevB.91.205413","ISSN":"1550235X","abstract":"We report a comprehensive micro-Raman scattering study of electrochemically gated graphene field-effect transistors. The geometrical capacitance of the electrochemical top-gates is accurately determined from dual-gated Raman measurements, allowing a quantitative analysis of the frequency, linewidth, and integrated intensity of the main Raman features of graphene. The anomalous behavior observed for the G-mode phonon is in very good agreement with theoretical predictions and provides a measurement of the electron-phonon coupling constant for zone-center (Γ point) optical phonons. In addition, the decrease of the integrated intensity of the 2D-mode feature with increasing doping, makes it possible to determine the electron-phonon coupling constant for near zone-edge (K and K′ points) optical phonons. We find that the electron-phonon coupling strength at Γ is five times weaker than at K(K′), in very good agreement with a direct measurement of the ratio of the integrated intensities of the resonant intra- (2D′ mode) and intervalley (2D mode) Raman features. We also show that electrochemical reactions, occurring at large gate biases, can be harnessed to efficiently create defects in graphene, with concentrations up to approximately 1.4×1012cm-2. At such defect concentrations, we estimate that the electron-defect scattering rate remains much smaller than the electron-phonon scattering rate. The evolution of the G- and 2D-mode features upon doping remain unaffected by the presence of defects and the doping dependence of the D mode closely follows that of its two-phonon (2D mode) overtone. Finally, the linewidth and frequency of the G-mode phonon as well as the frequencies of the G- and 2D-mode phonons in doped graphene follow sample-independent correlations that can be utilized for accurate estimations of the charge carrier density.","author":[{"dropping-particle":"","family":"Froehlicher","given":"Guillaume","non-dropping-particle":"","parse-names":false,"suffix":""},{"dropping-particle":"","family":"Berciaud","given":"Stéphane","non-dropping-particle":"","parse-names":false,"suffix":""}],"container-title":"Physical Review B - Condensed Matter and Materials Physics","id":"ITEM-1","issue":"20","issued":{"date-parts":[["2015","5","12"]]},"page":"205413","publisher":"American Physical Society","title":"Raman spectroscopy of electrochemically gated graphene transistors: Geometrical capacitance, electron-phonon, electron-electron, and electron-defect scattering","type":"article-journal","volume":"91"},"uris":["http://www.mendeley.com/documents/?uuid=cd9b2c31-dd72-384f-8cf0-5d8d6770b724"]}],"mendeley":{"formattedCitation":"&lt;sup&gt;3&lt;/sup&gt;","plainTextFormattedCitation":"3","previouslyFormattedCitation":"&lt;sup&gt;3&lt;/sup&gt;"},"properties":{"noteIndex":0},"schema":"https://github.com/citation-style-language/schema/raw/master/csl-citation.json"}</w:instrText>
      </w:r>
      <w:r>
        <w:rPr>
          <w:rFonts w:ascii="Times New Roman" w:hAnsi="Times New Roman" w:cs="Times New Roman"/>
          <w:bCs/>
          <w:lang w:val="en-GB"/>
        </w:rPr>
        <w:fldChar w:fldCharType="separate"/>
      </w:r>
      <w:r w:rsidRPr="00B07028">
        <w:rPr>
          <w:rFonts w:ascii="Times New Roman" w:hAnsi="Times New Roman" w:cs="Times New Roman"/>
          <w:bCs/>
          <w:noProof/>
          <w:vertAlign w:val="superscript"/>
          <w:lang w:val="en-GB"/>
        </w:rPr>
        <w:t>3</w:t>
      </w:r>
      <w:r>
        <w:rPr>
          <w:rFonts w:ascii="Times New Roman" w:hAnsi="Times New Roman" w:cs="Times New Roman"/>
          <w:bCs/>
          <w:lang w:val="en-GB"/>
        </w:rPr>
        <w:fldChar w:fldCharType="end"/>
      </w:r>
      <w:r w:rsidRPr="00FA4760">
        <w:rPr>
          <w:rFonts w:ascii="Times New Roman" w:hAnsi="Times New Roman" w:cs="Times New Roman"/>
          <w:bCs/>
          <w:lang w:val="en-GB"/>
        </w:rPr>
        <w:t xml:space="preserve">. From the measured 2D-position </w:t>
      </w:r>
      <m:oMath>
        <m:sSubSup>
          <m:sSubSupPr>
            <m:ctrlPr>
              <w:rPr>
                <w:rFonts w:ascii="Cambria Math" w:hAnsi="Cambria Math" w:cs="Times New Roman"/>
                <w:bCs/>
                <w:lang w:val="en-GB"/>
              </w:rPr>
            </m:ctrlPr>
          </m:sSubSupPr>
          <m:e>
            <m:r>
              <w:rPr>
                <w:rFonts w:ascii="Cambria Math" w:hAnsi="Cambria Math" w:cs="Times New Roman"/>
                <w:lang w:val="en-GB"/>
              </w:rPr>
              <m:t>ω</m:t>
            </m:r>
          </m:e>
          <m:sub>
            <m:r>
              <m:rPr>
                <m:sty m:val="p"/>
              </m:rPr>
              <w:rPr>
                <w:rFonts w:ascii="Cambria Math" w:hAnsi="Cambria Math" w:cs="Times New Roman"/>
                <w:lang w:val="en-GB"/>
              </w:rPr>
              <m:t>2</m:t>
            </m:r>
            <m:r>
              <w:rPr>
                <w:rFonts w:ascii="Cambria Math" w:hAnsi="Cambria Math" w:cs="Times New Roman"/>
                <w:lang w:val="en-GB"/>
              </w:rPr>
              <m:t>D</m:t>
            </m:r>
          </m:sub>
          <m:sup>
            <m:r>
              <w:rPr>
                <w:rFonts w:ascii="Cambria Math" w:hAnsi="Cambria Math" w:cs="Times New Roman"/>
                <w:lang w:val="en-GB"/>
              </w:rPr>
              <m:t>epx</m:t>
            </m:r>
          </m:sup>
        </m:sSubSup>
      </m:oMath>
      <w:r w:rsidRPr="00FA4760">
        <w:rPr>
          <w:rFonts w:ascii="Times New Roman" w:hAnsi="Times New Roman" w:cs="Times New Roman"/>
          <w:bCs/>
          <w:lang w:val="en-GB"/>
        </w:rPr>
        <w:t xml:space="preserve"> , </w:t>
      </w:r>
      <m:oMath>
        <m:r>
          <m:rPr>
            <m:sty m:val="p"/>
          </m:rPr>
          <w:rPr>
            <w:rFonts w:ascii="Cambria Math" w:hAnsi="Cambria Math" w:cs="Times New Roman"/>
            <w:lang w:val="en-GB"/>
          </w:rPr>
          <m:t>Δ</m:t>
        </m:r>
        <m:sSub>
          <m:sSubPr>
            <m:ctrlPr>
              <w:rPr>
                <w:rFonts w:ascii="Cambria Math" w:hAnsi="Cambria Math" w:cs="Times New Roman"/>
                <w:bCs/>
                <w:lang w:val="en-GB"/>
              </w:rPr>
            </m:ctrlPr>
          </m:sSubPr>
          <m:e>
            <m:r>
              <w:rPr>
                <w:rFonts w:ascii="Cambria Math" w:hAnsi="Cambria Math" w:cs="Times New Roman"/>
                <w:lang w:val="en-GB"/>
              </w:rPr>
              <m:t>ω</m:t>
            </m:r>
          </m:e>
          <m:sub>
            <m:r>
              <m:rPr>
                <m:sty m:val="p"/>
              </m:rPr>
              <w:rPr>
                <w:rFonts w:ascii="Cambria Math" w:hAnsi="Cambria Math" w:cs="Times New Roman"/>
                <w:lang w:val="en-GB"/>
              </w:rPr>
              <m:t>2</m:t>
            </m:r>
            <m:r>
              <w:rPr>
                <w:rFonts w:ascii="Cambria Math" w:hAnsi="Cambria Math" w:cs="Times New Roman"/>
                <w:lang w:val="en-GB"/>
              </w:rPr>
              <m:t>D</m:t>
            </m:r>
          </m:sub>
        </m:sSub>
        <m:r>
          <m:rPr>
            <m:sty m:val="p"/>
          </m:rPr>
          <w:rPr>
            <w:rFonts w:ascii="Cambria Math" w:hAnsi="Cambria Math" w:cs="Times New Roman"/>
            <w:lang w:val="en-GB"/>
          </w:rPr>
          <m:t>=</m:t>
        </m:r>
        <m:sSubSup>
          <m:sSubSupPr>
            <m:ctrlPr>
              <w:rPr>
                <w:rFonts w:ascii="Cambria Math" w:hAnsi="Cambria Math" w:cs="Times New Roman"/>
                <w:bCs/>
                <w:lang w:val="en-GB"/>
              </w:rPr>
            </m:ctrlPr>
          </m:sSubSupPr>
          <m:e>
            <m:r>
              <w:rPr>
                <w:rFonts w:ascii="Cambria Math" w:hAnsi="Cambria Math" w:cs="Times New Roman"/>
                <w:lang w:val="en-GB"/>
              </w:rPr>
              <m:t>ω</m:t>
            </m:r>
          </m:e>
          <m:sub>
            <m:r>
              <m:rPr>
                <m:sty m:val="p"/>
              </m:rPr>
              <w:rPr>
                <w:rFonts w:ascii="Cambria Math" w:hAnsi="Cambria Math" w:cs="Times New Roman"/>
                <w:lang w:val="en-GB"/>
              </w:rPr>
              <m:t>2</m:t>
            </m:r>
            <m:r>
              <w:rPr>
                <w:rFonts w:ascii="Cambria Math" w:hAnsi="Cambria Math" w:cs="Times New Roman"/>
                <w:lang w:val="en-GB"/>
              </w:rPr>
              <m:t>D</m:t>
            </m:r>
          </m:sub>
          <m:sup>
            <m:r>
              <m:rPr>
                <m:sty m:val="p"/>
              </m:rPr>
              <w:rPr>
                <w:rFonts w:ascii="Cambria Math" w:hAnsi="Cambria Math" w:cs="Times New Roman"/>
                <w:lang w:val="en-GB"/>
              </w:rPr>
              <m:t>0</m:t>
            </m:r>
          </m:sup>
        </m:sSubSup>
        <m:r>
          <m:rPr>
            <m:sty m:val="p"/>
          </m:rPr>
          <w:rPr>
            <w:rFonts w:ascii="Cambria Math" w:hAnsi="Cambria Math" w:cs="Times New Roman"/>
            <w:lang w:val="en-GB"/>
          </w:rPr>
          <m:t>-</m:t>
        </m:r>
        <m:sSubSup>
          <m:sSubSupPr>
            <m:ctrlPr>
              <w:rPr>
                <w:rFonts w:ascii="Cambria Math" w:hAnsi="Cambria Math" w:cs="Times New Roman"/>
                <w:bCs/>
                <w:lang w:val="en-GB"/>
              </w:rPr>
            </m:ctrlPr>
          </m:sSubSupPr>
          <m:e>
            <m:r>
              <w:rPr>
                <w:rFonts w:ascii="Cambria Math" w:hAnsi="Cambria Math" w:cs="Times New Roman"/>
                <w:lang w:val="en-GB"/>
              </w:rPr>
              <m:t>ω</m:t>
            </m:r>
          </m:e>
          <m:sub>
            <m:r>
              <m:rPr>
                <m:sty m:val="p"/>
              </m:rPr>
              <w:rPr>
                <w:rFonts w:ascii="Cambria Math" w:hAnsi="Cambria Math" w:cs="Times New Roman"/>
                <w:lang w:val="en-GB"/>
              </w:rPr>
              <m:t>2</m:t>
            </m:r>
            <m:r>
              <w:rPr>
                <w:rFonts w:ascii="Cambria Math" w:hAnsi="Cambria Math" w:cs="Times New Roman"/>
                <w:lang w:val="en-GB"/>
              </w:rPr>
              <m:t>D</m:t>
            </m:r>
          </m:sub>
          <m:sup>
            <m:r>
              <w:rPr>
                <w:rFonts w:ascii="Cambria Math" w:hAnsi="Cambria Math" w:cs="Times New Roman"/>
                <w:lang w:val="en-GB"/>
              </w:rPr>
              <m:t>epx</m:t>
            </m:r>
          </m:sup>
        </m:sSubSup>
      </m:oMath>
      <w:r w:rsidRPr="00FA4760">
        <w:rPr>
          <w:rFonts w:ascii="Times New Roman" w:hAnsi="Times New Roman" w:cs="Times New Roman"/>
          <w:bCs/>
          <w:lang w:val="en-GB"/>
        </w:rPr>
        <w:t xml:space="preserve">, and equation (1) we extract the </w:t>
      </w:r>
      <w:r>
        <w:rPr>
          <w:rFonts w:ascii="Times New Roman" w:hAnsi="Times New Roman" w:cs="Times New Roman"/>
          <w:bCs/>
          <w:lang w:val="en-GB"/>
        </w:rPr>
        <w:t>strain</w:t>
      </w:r>
      <w:r w:rsidRPr="00FA4760">
        <w:rPr>
          <w:rFonts w:ascii="Times New Roman" w:hAnsi="Times New Roman" w:cs="Times New Roman"/>
          <w:bCs/>
          <w:lang w:val="en-GB"/>
        </w:rPr>
        <w:t xml:space="preserve"> values from Fig.</w:t>
      </w:r>
      <w:r>
        <w:rPr>
          <w:rFonts w:ascii="Times New Roman" w:hAnsi="Times New Roman" w:cs="Times New Roman"/>
          <w:bCs/>
          <w:lang w:val="en-GB"/>
        </w:rPr>
        <w:t xml:space="preserve"> S7c</w:t>
      </w:r>
      <w:r w:rsidRPr="00FA4760">
        <w:rPr>
          <w:rFonts w:ascii="Times New Roman" w:hAnsi="Times New Roman" w:cs="Times New Roman"/>
          <w:bCs/>
          <w:lang w:val="en-GB"/>
        </w:rPr>
        <w:t xml:space="preserve"> and </w:t>
      </w:r>
      <w:r>
        <w:rPr>
          <w:rFonts w:ascii="Times New Roman" w:hAnsi="Times New Roman" w:cs="Times New Roman"/>
          <w:bCs/>
          <w:lang w:val="en-GB"/>
        </w:rPr>
        <w:t xml:space="preserve">show them together with the 2D-mode position in Fig. 1 of the main paper. </w:t>
      </w:r>
    </w:p>
    <w:p w14:paraId="3786D2F3" w14:textId="02ACC6D7" w:rsidR="00FB664E" w:rsidRDefault="00FB664E" w:rsidP="00F56E41">
      <w:pPr>
        <w:pStyle w:val="BodyA"/>
        <w:spacing w:line="480" w:lineRule="auto"/>
        <w:rPr>
          <w:rFonts w:ascii="Times New Roman" w:hAnsi="Times New Roman" w:cs="Times New Roman"/>
          <w:bCs/>
          <w:lang w:val="en-GB"/>
        </w:rPr>
      </w:pPr>
      <w:r w:rsidRPr="00FA4760">
        <w:rPr>
          <w:rFonts w:ascii="Times New Roman" w:hAnsi="Times New Roman" w:cs="Times New Roman"/>
          <w:bCs/>
          <w:lang w:val="en-GB"/>
        </w:rPr>
        <w:t>The general trend of lower</w:t>
      </w:r>
      <w:r>
        <w:rPr>
          <w:rFonts w:ascii="Times New Roman" w:hAnsi="Times New Roman" w:cs="Times New Roman"/>
          <w:bCs/>
          <w:lang w:val="en-GB"/>
        </w:rPr>
        <w:t xml:space="preserve"> strain </w:t>
      </w:r>
      <w:r w:rsidRPr="00FA4760">
        <w:rPr>
          <w:rFonts w:ascii="Times New Roman" w:hAnsi="Times New Roman" w:cs="Times New Roman"/>
          <w:bCs/>
          <w:lang w:val="en-GB"/>
        </w:rPr>
        <w:t xml:space="preserve">towards the edge of the suspended graphene phononic crystal suggests that </w:t>
      </w:r>
      <w:r>
        <w:rPr>
          <w:rFonts w:ascii="Times New Roman" w:hAnsi="Times New Roman" w:cs="Times New Roman"/>
          <w:bCs/>
          <w:lang w:val="en-GB"/>
        </w:rPr>
        <w:t>strain</w:t>
      </w:r>
      <w:r w:rsidRPr="00FA4760">
        <w:rPr>
          <w:rFonts w:ascii="Times New Roman" w:hAnsi="Times New Roman" w:cs="Times New Roman"/>
          <w:bCs/>
          <w:lang w:val="en-GB"/>
        </w:rPr>
        <w:t xml:space="preserve"> relaxation is not complete across the entire structure. We attribute this behaviour to two main reasons. First, </w:t>
      </w:r>
      <w:r>
        <w:rPr>
          <w:rFonts w:ascii="Times New Roman" w:hAnsi="Times New Roman" w:cs="Times New Roman"/>
          <w:bCs/>
          <w:lang w:val="en-GB"/>
        </w:rPr>
        <w:t>strain</w:t>
      </w:r>
      <w:r w:rsidRPr="00FA4760">
        <w:rPr>
          <w:rFonts w:ascii="Times New Roman" w:hAnsi="Times New Roman" w:cs="Times New Roman"/>
          <w:bCs/>
          <w:lang w:val="en-GB"/>
        </w:rPr>
        <w:t xml:space="preserve"> in suspended graphene membranes is never homogeneous, see </w:t>
      </w:r>
      <w:r>
        <w:rPr>
          <w:rFonts w:ascii="Times New Roman" w:hAnsi="Times New Roman" w:cs="Times New Roman"/>
          <w:bCs/>
          <w:lang w:val="en-GB"/>
        </w:rPr>
        <w:t xml:space="preserve">reference membrane in </w:t>
      </w:r>
      <w:r w:rsidRPr="00FA4760">
        <w:rPr>
          <w:rFonts w:ascii="Times New Roman" w:hAnsi="Times New Roman" w:cs="Times New Roman"/>
          <w:bCs/>
          <w:lang w:val="en-GB"/>
        </w:rPr>
        <w:t xml:space="preserve">Fig. </w:t>
      </w:r>
      <w:r>
        <w:rPr>
          <w:rFonts w:ascii="Times New Roman" w:hAnsi="Times New Roman" w:cs="Times New Roman"/>
          <w:bCs/>
          <w:lang w:val="en-GB"/>
        </w:rPr>
        <w:t>1d of the main paper</w:t>
      </w:r>
      <w:r w:rsidRPr="00FA4760">
        <w:rPr>
          <w:rFonts w:ascii="Times New Roman" w:hAnsi="Times New Roman" w:cs="Times New Roman"/>
          <w:bCs/>
          <w:lang w:val="en-GB"/>
        </w:rPr>
        <w:t xml:space="preserve">, and the degree of </w:t>
      </w:r>
      <w:r>
        <w:rPr>
          <w:rFonts w:ascii="Times New Roman" w:hAnsi="Times New Roman" w:cs="Times New Roman"/>
          <w:bCs/>
          <w:lang w:val="en-GB"/>
        </w:rPr>
        <w:t>strain</w:t>
      </w:r>
      <w:r w:rsidRPr="00FA4760">
        <w:rPr>
          <w:rFonts w:ascii="Times New Roman" w:hAnsi="Times New Roman" w:cs="Times New Roman"/>
          <w:bCs/>
          <w:lang w:val="en-GB"/>
        </w:rPr>
        <w:t xml:space="preserve"> relaxation scales with the absolute </w:t>
      </w:r>
      <w:r>
        <w:rPr>
          <w:rFonts w:ascii="Times New Roman" w:hAnsi="Times New Roman" w:cs="Times New Roman"/>
          <w:bCs/>
          <w:lang w:val="en-GB"/>
        </w:rPr>
        <w:t>strain</w:t>
      </w:r>
      <w:r w:rsidRPr="00FA4760">
        <w:rPr>
          <w:rFonts w:ascii="Times New Roman" w:hAnsi="Times New Roman" w:cs="Times New Roman"/>
          <w:bCs/>
          <w:lang w:val="en-GB"/>
        </w:rPr>
        <w:t xml:space="preserve"> values. Therefore, we do not expect homogenous </w:t>
      </w:r>
      <w:r>
        <w:rPr>
          <w:rFonts w:ascii="Times New Roman" w:hAnsi="Times New Roman" w:cs="Times New Roman"/>
          <w:bCs/>
          <w:lang w:val="en-GB"/>
        </w:rPr>
        <w:t>strain</w:t>
      </w:r>
      <w:r w:rsidRPr="00FA4760">
        <w:rPr>
          <w:rFonts w:ascii="Times New Roman" w:hAnsi="Times New Roman" w:cs="Times New Roman"/>
          <w:bCs/>
          <w:lang w:val="en-GB"/>
        </w:rPr>
        <w:t xml:space="preserve"> relaxation across the entire phononic crystal. Second, </w:t>
      </w:r>
      <w:r>
        <w:rPr>
          <w:rFonts w:ascii="Times New Roman" w:hAnsi="Times New Roman" w:cs="Times New Roman"/>
          <w:bCs/>
          <w:lang w:val="en-GB"/>
        </w:rPr>
        <w:t>strain</w:t>
      </w:r>
      <w:r w:rsidRPr="00FA4760">
        <w:rPr>
          <w:rFonts w:ascii="Times New Roman" w:hAnsi="Times New Roman" w:cs="Times New Roman"/>
          <w:bCs/>
          <w:lang w:val="en-GB"/>
        </w:rPr>
        <w:t xml:space="preserve"> in suspended graphene visibly varies on length scales comparable to the size of the holes in the suspended graphene membrane, see Fig. </w:t>
      </w:r>
      <w:r>
        <w:rPr>
          <w:rFonts w:ascii="Times New Roman" w:hAnsi="Times New Roman" w:cs="Times New Roman"/>
          <w:bCs/>
          <w:lang w:val="en-GB"/>
        </w:rPr>
        <w:t xml:space="preserve">1d of the </w:t>
      </w:r>
      <w:r w:rsidRPr="00FA4760">
        <w:rPr>
          <w:rFonts w:ascii="Times New Roman" w:hAnsi="Times New Roman" w:cs="Times New Roman"/>
          <w:bCs/>
          <w:lang w:val="en-GB"/>
        </w:rPr>
        <w:t xml:space="preserve">main paper, which makes </w:t>
      </w:r>
      <w:r>
        <w:rPr>
          <w:rFonts w:ascii="Times New Roman" w:hAnsi="Times New Roman" w:cs="Times New Roman"/>
          <w:bCs/>
          <w:lang w:val="en-GB"/>
        </w:rPr>
        <w:t>strain</w:t>
      </w:r>
      <w:r w:rsidRPr="00FA4760">
        <w:rPr>
          <w:rFonts w:ascii="Times New Roman" w:hAnsi="Times New Roman" w:cs="Times New Roman"/>
          <w:bCs/>
          <w:lang w:val="en-GB"/>
        </w:rPr>
        <w:t xml:space="preserve"> relaxation less effective. Here we chose </w:t>
      </w:r>
      <w:r>
        <w:rPr>
          <w:rFonts w:ascii="Times New Roman" w:hAnsi="Times New Roman" w:cs="Times New Roman"/>
          <w:bCs/>
          <w:lang w:val="en-GB"/>
        </w:rPr>
        <w:t xml:space="preserve">a PnC with </w:t>
      </w:r>
      <w:r w:rsidRPr="00FA4760">
        <w:rPr>
          <w:rFonts w:ascii="Times New Roman" w:hAnsi="Times New Roman" w:cs="Times New Roman"/>
          <w:bCs/>
          <w:lang w:val="en-GB"/>
        </w:rPr>
        <w:t xml:space="preserve">rather large </w:t>
      </w:r>
      <w:r>
        <w:rPr>
          <w:rFonts w:ascii="Times New Roman" w:hAnsi="Times New Roman" w:cs="Times New Roman"/>
          <w:bCs/>
          <w:lang w:val="en-GB"/>
        </w:rPr>
        <w:t xml:space="preserve">lattice constant </w:t>
      </w:r>
      <m:oMath>
        <m:r>
          <w:rPr>
            <w:rFonts w:ascii="Cambria Math" w:hAnsi="Cambria Math" w:cs="Times New Roman"/>
            <w:lang w:val="en-GB"/>
          </w:rPr>
          <m:t>a</m:t>
        </m:r>
      </m:oMath>
      <w:r w:rsidRPr="00FA4760">
        <w:rPr>
          <w:rFonts w:ascii="Times New Roman" w:hAnsi="Times New Roman" w:cs="Times New Roman"/>
          <w:bCs/>
          <w:lang w:val="en-GB"/>
        </w:rPr>
        <w:t xml:space="preserve"> such that </w:t>
      </w:r>
      <w:r>
        <w:rPr>
          <w:rFonts w:ascii="Times New Roman" w:hAnsi="Times New Roman" w:cs="Times New Roman"/>
          <w:bCs/>
          <w:lang w:val="en-GB"/>
        </w:rPr>
        <w:t>strain</w:t>
      </w:r>
      <w:r w:rsidRPr="00FA4760">
        <w:rPr>
          <w:rFonts w:ascii="Times New Roman" w:hAnsi="Times New Roman" w:cs="Times New Roman"/>
          <w:bCs/>
          <w:lang w:val="en-GB"/>
        </w:rPr>
        <w:t xml:space="preserve"> variation and </w:t>
      </w:r>
      <w:r w:rsidRPr="00FA4760">
        <w:rPr>
          <w:rFonts w:ascii="Times New Roman" w:hAnsi="Times New Roman" w:cs="Times New Roman"/>
          <w:bCs/>
          <w:lang w:val="en-GB"/>
        </w:rPr>
        <w:lastRenderedPageBreak/>
        <w:t xml:space="preserve">relaxation can be probed by Raman spectroscopy with diffraction limited spatial resolution. For phononic crystals with holes sizes and periodicities that are much smaller than the variations of initial </w:t>
      </w:r>
      <w:r>
        <w:rPr>
          <w:rFonts w:ascii="Times New Roman" w:hAnsi="Times New Roman" w:cs="Times New Roman"/>
          <w:bCs/>
          <w:lang w:val="en-GB"/>
        </w:rPr>
        <w:t>strain</w:t>
      </w:r>
      <w:r w:rsidRPr="00FA4760">
        <w:rPr>
          <w:rFonts w:ascii="Times New Roman" w:hAnsi="Times New Roman" w:cs="Times New Roman"/>
          <w:bCs/>
          <w:lang w:val="en-GB"/>
        </w:rPr>
        <w:t xml:space="preserve"> in suspended graphene structures, we expect </w:t>
      </w:r>
      <w:r>
        <w:rPr>
          <w:rFonts w:ascii="Times New Roman" w:hAnsi="Times New Roman" w:cs="Times New Roman"/>
          <w:bCs/>
          <w:lang w:val="en-GB"/>
        </w:rPr>
        <w:t>strain</w:t>
      </w:r>
      <w:r w:rsidRPr="00FA4760">
        <w:rPr>
          <w:rFonts w:ascii="Times New Roman" w:hAnsi="Times New Roman" w:cs="Times New Roman"/>
          <w:bCs/>
          <w:lang w:val="en-GB"/>
        </w:rPr>
        <w:t xml:space="preserve"> relaxation to be more efficient than what is observed for the phononic crystal discussed here. </w:t>
      </w:r>
    </w:p>
    <w:p w14:paraId="4A578114" w14:textId="77777777" w:rsidR="00FB664E" w:rsidRDefault="00FB664E" w:rsidP="00FB664E">
      <w:pPr>
        <w:pStyle w:val="BodyA"/>
        <w:keepNext/>
        <w:spacing w:line="360" w:lineRule="auto"/>
      </w:pPr>
      <w:r>
        <w:rPr>
          <w:noProof/>
          <w:lang w:val="en-GB" w:eastAsia="en-GB"/>
        </w:rPr>
        <w:drawing>
          <wp:inline distT="0" distB="0" distL="0" distR="0" wp14:anchorId="0D0844C9" wp14:editId="114393FC">
            <wp:extent cx="5731510" cy="28809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1510" cy="2880995"/>
                    </a:xfrm>
                    <a:prstGeom prst="rect">
                      <a:avLst/>
                    </a:prstGeom>
                  </pic:spPr>
                </pic:pic>
              </a:graphicData>
            </a:graphic>
          </wp:inline>
        </w:drawing>
      </w:r>
    </w:p>
    <w:p w14:paraId="03054F75" w14:textId="5E870424" w:rsidR="00FB664E" w:rsidRPr="00F56E41" w:rsidRDefault="00FB664E" w:rsidP="000F3A56">
      <w:pPr>
        <w:pStyle w:val="Beschriftung"/>
        <w:rPr>
          <w:i w:val="0"/>
          <w:iCs w:val="0"/>
          <w:color w:val="auto"/>
          <w:lang w:val="en-US"/>
        </w:rPr>
      </w:pPr>
      <w:r w:rsidRPr="00F5060E">
        <w:rPr>
          <w:b/>
          <w:bCs/>
          <w:i w:val="0"/>
          <w:iCs w:val="0"/>
          <w:color w:val="auto"/>
          <w:lang w:val="en-US"/>
        </w:rPr>
        <w:t>Figure S7 | Raman characterization of the graphene PnC. a,</w:t>
      </w:r>
      <w:r w:rsidRPr="00F5060E">
        <w:rPr>
          <w:i w:val="0"/>
          <w:iCs w:val="0"/>
          <w:color w:val="auto"/>
          <w:lang w:val="en-US"/>
        </w:rPr>
        <w:t xml:space="preserve"> Raman map of the graphene 2D-Raman mode (integrated intensities. Intensity drops mark the locations of the holes in the hexagonal arrangement that forms the phononic crystal. (b) Representative Raman spectrum of the graphene membrane extracted at the location marked as (#) in (a). The dominant Raman modes of graphene are labelled. (c) Integrated 2D mode intensity (area, grey squares) and 2D-mode position (red triangles) along a line cut at y=2.3um in x-direction as indicated by the dashed line in (a). Arrows in (a) and (c) mark the locations of narrow graphene bridges between the holes where strain relaxation is expected. </w:t>
      </w:r>
    </w:p>
    <w:p w14:paraId="7DC5EEE7" w14:textId="77777777" w:rsidR="00FB664E" w:rsidRPr="00F03A8B" w:rsidRDefault="00FB664E" w:rsidP="00F56E41">
      <w:pPr>
        <w:pStyle w:val="Listenabsatz"/>
        <w:numPr>
          <w:ilvl w:val="0"/>
          <w:numId w:val="1"/>
        </w:num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Experimental signatures of the </w:t>
      </w:r>
      <w:r w:rsidRPr="003D1592">
        <w:rPr>
          <w:rFonts w:ascii="Times New Roman" w:hAnsi="Times New Roman" w:cs="Times New Roman"/>
          <w:b/>
          <w:bCs/>
          <w:sz w:val="24"/>
          <w:szCs w:val="24"/>
        </w:rPr>
        <w:t>defect mode</w:t>
      </w:r>
      <w:r>
        <w:rPr>
          <w:rFonts w:ascii="Times New Roman" w:hAnsi="Times New Roman" w:cs="Times New Roman"/>
          <w:b/>
          <w:bCs/>
          <w:sz w:val="24"/>
          <w:szCs w:val="24"/>
        </w:rPr>
        <w:t>.</w:t>
      </w:r>
    </w:p>
    <w:p w14:paraId="2D6B04FD" w14:textId="77777777" w:rsidR="00FB664E" w:rsidRPr="00C73C32" w:rsidRDefault="00FB664E" w:rsidP="00F56E41">
      <w:pPr>
        <w:spacing w:line="480" w:lineRule="auto"/>
        <w:rPr>
          <w:rFonts w:ascii="Times New Roman" w:hAnsi="Times New Roman" w:cs="Times New Roman"/>
        </w:rPr>
      </w:pPr>
      <w:r w:rsidRPr="00F03A8B">
        <w:rPr>
          <w:rFonts w:ascii="Times New Roman" w:hAnsi="Times New Roman" w:cs="Times New Roman"/>
        </w:rPr>
        <w:t>We propose detecting the defect mode by interferometric detection. In this approach a laser beam reflected from the device interferes with a reference beam providing an accurate measurement of membrane’s position</w:t>
      </w:r>
      <w:r>
        <w:rPr>
          <w:rFonts w:ascii="Times New Roman" w:hAnsi="Times New Roman" w:cs="Times New Roman"/>
        </w:rPr>
        <w:fldChar w:fldCharType="begin" w:fldLock="1"/>
      </w:r>
      <w:r>
        <w:rPr>
          <w:rFonts w:ascii="Times New Roman" w:hAnsi="Times New Roman" w:cs="Times New Roman"/>
        </w:rPr>
        <w:instrText>ADDIN CSL_CITATION {"citationItems":[{"id":"ITEM-1","itemData":{"DOI":"10.1021/acs.nanolett.8b02293","ISSN":"15306992","PMID":"30347160","abstract":"There is a recent surge of interest in amplification and detection of tiny motion in the growing field of opto- and electromechanics. Here, we demonstrate widely tunable, broad bandwidth, and high gain all-mechanical motion amplifiers based on graphene/silicon nitride (SiNx) hybrids. In these devices, a tiny motion of a large-area SiNx membrane is transduced to a much larger motion in a graphene drum resonator coupled to SiNx. Furthermore, the thermal noise of graphene is reduced (squeezed) through parametric tension modulation. The parameters of the amplifier are measured by photothermally actuating SiNx and interferometrically detecting graphene displacement. We obtain a displacement power gain of 38 dB and demonstrate 4.7 dB of squeezing, resulting in a detection sensitivity of 3.8 fm/Hz, close to the thermal noise limit of SiNx.","author":[{"dropping-particle":"","family":"Singh","given":"Rajan","non-dropping-particle":"","parse-names":false,"suffix":""},{"dropping-particle":"","family":"Nicholl","given":"Ryan J.T.","non-dropping-particle":"","parse-names":false,"suffix":""},{"dropping-particle":"","family":"Bolotin","given":"Kirill I.","non-dropping-particle":"","parse-names":false,"suffix":""},{"dropping-particle":"","family":"Ghosh","given":"Saikat","non-dropping-particle":"","parse-names":false,"suffix":""}],"container-title":"Nano Letters","id":"ITEM-1","issue":"11","issued":{"date-parts":[["2018"]]},"page":"6719-6724","title":"Motion Transduction with Thermo-mechanically Squeezed Graphene Resonator Modes","type":"article-journal","volume":"18"},"uris":["http://www.mendeley.com/documents/?uuid=48d30a0d-a32e-3b2e-b1e2-26b5985de113"]},{"id":"ITEM-2","itemData":{"DOI":"10.1021/acs.nanolett.0c01586","ISSN":"15306992","PMID":"32437616","abstract":"High quality factor mechanical resonators have shown great promise in the development of classical and quantum technologies. Simultaneously, progress has been made in developing controlled mechanical nonlinearity. Here, we combine these two directions of progress in a single platform consisting of coupled silicon nitride (SiNx) and graphene mechanical resonators. We show that nonlinear response can be induced on a large area SiNx resonator mode and can be efficiently controlled by coupling it to a gate-tunable, freely suspended graphene mode. The induced nonlinear response of the hybrid modes, as measured on the SiNx resonator surface is giant, with one of the highest measured Duffing constants. We observe a novel phononic frequency comb which we use as an alternate validation of the measured values, along with numerical simulations which are in overall agreement with the measurements.","author":[{"dropping-particle":"","family":"Singh","given":"Rajan","non-dropping-particle":"","parse-names":false,"suffix":""},{"dropping-particle":"","family":"Sarkar","given":"Arnab","non-dropping-particle":"","parse-names":false,"suffix":""},{"dropping-particle":"","family":"Guria","given":"Chitres","non-dropping-particle":"","parse-names":false,"suffix":""},{"dropping-particle":"","family":"Nicholl","given":"Ryan J.T.","non-dropping-particle":"","parse-names":false,"suffix":""},{"dropping-particle":"","family":"Chakraborty","given":"Sagar","non-dropping-particle":"","parse-names":false,"suffix":""},{"dropping-particle":"","family":"Bolotin","given":"Kirill I.","non-dropping-particle":"","parse-names":false,"suffix":""},{"dropping-particle":"","family":"Ghosh","given":"Saikat","non-dropping-particle":"","parse-names":false,"suffix":""}],"container-title":"Nano Letters","id":"ITEM-2","issue":"6","issued":{"date-parts":[["2020"]]},"page":"4659-4666","title":"Giant Tunable Mechanical Nonlinearity in Graphene-Silicon Nitride Hybrid Resonator","type":"article-journal","volume":"20"},"uris":["http://www.mendeley.com/documents/?uuid=98c5e391-0d7f-469d-87a1-adbda8595ee8"]},{"id":"ITEM-3","itemData":{"PMID":"21080681","abstract":"We fabricated large arrays of suspended, single-layer graphene membrane resonators using chemical vapor deposition (CVD) growth followed by patterning and transfer. We measure the resonators using both optical and electrical actuation and detection techniques. We find that the resonators can be modeled as flat membranes under tension, and that clamping the membranes on all sides improves agreement with our model and reduces the variation in frequency between identical resonators. The resonance frequency is tunable with both electrostatic gate voltage and temperature, and quality factors improve dramatically with cooling, reaching values up to 9000 at 10 K. These measurements show that it is possible to produce large arrays of CVD-grown graphene resonators with reproducible properties and the same excellent electrical and mechanical properties previously reported for exfoliated graphene.","author":[{"dropping-particle":"Van Der","family":"Zande","given":"Arend M","non-dropping-particle":"","parse-names":false,"suffix":""},{"dropping-particle":"","family":"Barton","given":"Robert A","non-dropping-particle":"","parse-names":false,"suffix":""},{"dropping-particle":"","family":"Alden","given":"Jonathan S","non-dropping-particle":"","parse-names":false,"suffix":""},{"dropping-particle":"","family":"Ruiz-vargas","given":"Carlos S","non-dropping-particle":"","parse-names":false,"suffix":""},{"dropping-particle":"","family":"Whitney","given":"William S","non-dropping-particle":"","parse-names":false,"suffix":""}],"container-title":"Nano letters","id":"ITEM-3","issue":"12","issued":{"date-parts":[["2010"]]},"page":"4869-4873","title":"Large scale arrays of single layer graphene resonators. - Supplementary Information","type":"article-journal","volume":"10"},"uris":["http://www.mendeley.com/documents/?uuid=05e60c02-cf05-4d63-8d3b-9e5b7d19339d"]},{"id":"ITEM-4","itemData":{"DOI":"10.1126/science.1136836","ISSN":"00368075","PMID":"17255506","abstract":"Nanoelectromechanical systems were fabricated from single- and multilayer graphene sheets by mechanically exfoliating thin sheets from graphite over trenches in silicon oxide. Vibrations with fundamental resonant frequencies in the megahertz range are actuated either optically or electrically and detected optically by interferometry. We demonstrate room-temperature charge sensitivities down to 8 × 10-4 electrons per root hertz. The thinnest resonator consists of a single suspended layer of atoms and represents the ultimate limit of two-dimensional nanoelectromechanical systems.","author":[{"dropping-particle":"","family":"Bunch","given":"J. Scott","non-dropping-particle":"","parse-names":false,"suffix":""},{"dropping-particle":"","family":"Zande","given":"Arend M.","non-dropping-particle":"Van Der","parse-names":false,"suffix":""},{"dropping-particle":"","family":"Verbridge","given":"Scott S.","non-dropping-particle":"","parse-names":false,"suffix":""},{"dropping-particle":"","family":"Frank","given":"Ian W.","non-dropping-particle":"","parse-names":false,"suffix":""},{"dropping-particle":"","family":"Tanenbaum","given":"David M.","non-dropping-particle":"","parse-names":false,"suffix":""},{"dropping-particle":"","family":"Parpia","given":"Jeevak M.","non-dropping-particle":"","parse-names":false,"suffix":""},{"dropping-particle":"","family":"Craighead","given":"Harold G.","non-dropping-particle":"","parse-names":false,"suffix":""},{"dropping-particle":"","family":"McEuen","given":"Paul L.","non-dropping-particle":"","parse-names":false,"suffix":""}],"container-title":"Science","id":"ITEM-4","issue":"5811","issued":{"date-parts":[["2007"]]},"page":"490-493","title":"Electromechanical resonators from graphene sheets","type":"article-journal","volume":"315"},"uris":["http://www.mendeley.com/documents/?uuid=efaaaaf1-3eec-486f-924a-2986d8887221"]}],"mendeley":{"formattedCitation":"&lt;sup&gt;4–7&lt;/sup&gt;","plainTextFormattedCitation":"4–7","previouslyFormattedCitation":"&lt;sup&gt;4–7&lt;/sup&gt;"},"properties":{"noteIndex":0},"schema":"https://github.com/citation-style-language/schema/raw/master/csl-citation.json"}</w:instrText>
      </w:r>
      <w:r>
        <w:rPr>
          <w:rFonts w:ascii="Times New Roman" w:hAnsi="Times New Roman" w:cs="Times New Roman"/>
        </w:rPr>
        <w:fldChar w:fldCharType="separate"/>
      </w:r>
      <w:r w:rsidRPr="000C2886">
        <w:rPr>
          <w:rFonts w:ascii="Times New Roman" w:hAnsi="Times New Roman" w:cs="Times New Roman"/>
          <w:noProof/>
          <w:vertAlign w:val="superscript"/>
        </w:rPr>
        <w:t>4–7</w:t>
      </w:r>
      <w:r>
        <w:rPr>
          <w:rFonts w:ascii="Times New Roman" w:hAnsi="Times New Roman" w:cs="Times New Roman"/>
        </w:rPr>
        <w:fldChar w:fldCharType="end"/>
      </w:r>
      <w:r w:rsidRPr="00F03A8B">
        <w:rPr>
          <w:rFonts w:ascii="Times New Roman" w:hAnsi="Times New Roman" w:cs="Times New Roman"/>
        </w:rPr>
        <w:t xml:space="preserve">. We need to confirm, however, that diffraction-limited laser spot is small enough to measure signatures of a realistic defect mode. </w:t>
      </w:r>
      <w:r w:rsidRPr="00C027EB">
        <w:rPr>
          <w:rFonts w:ascii="Times New Roman" w:hAnsi="Times New Roman" w:cs="Times New Roman"/>
        </w:rPr>
        <w:t>To confirm that the defect mode in the centre of the PnC presented in the main text is detectable, we simulate the spatial signal read out by the interferometer by implementing a Gaussian</w:t>
      </w:r>
      <w:r>
        <w:rPr>
          <w:rFonts w:ascii="Times New Roman" w:hAnsi="Times New Roman" w:cs="Times New Roman"/>
        </w:rPr>
        <w:t xml:space="preserve"> averaged laser spot for a realistic source reflected from our structure.</w:t>
      </w:r>
      <w:r w:rsidDel="00303014">
        <w:rPr>
          <w:rFonts w:ascii="Times New Roman" w:hAnsi="Times New Roman" w:cs="Times New Roman"/>
        </w:rPr>
        <w:t xml:space="preserve"> </w:t>
      </w:r>
      <w:r>
        <w:rPr>
          <w:rFonts w:ascii="Times New Roman" w:hAnsi="Times New Roman" w:cs="Times New Roman"/>
        </w:rPr>
        <w:t xml:space="preserve">In Fig. S8 we show this for multiple laser spot sizes. For the smallest possible spot with a FWHM of 720 nm, even small spatial features of the mode shape are detectable (Fig. S8a). For a realistic spot size (FWHM of 2400 nm) including the window of a vacuum chamber and a larger </w:t>
      </w:r>
      <w:r>
        <w:rPr>
          <w:rFonts w:ascii="Times New Roman" w:hAnsi="Times New Roman" w:cs="Times New Roman"/>
        </w:rPr>
        <w:lastRenderedPageBreak/>
        <w:t xml:space="preserve">working distance objective we are still able to measure the mode (Fig. S8b). And finally, we take a very large spot (FWHM of 7.2 µm) and thereby probe the entire mode shape. We can confirm that the mode will not be fully averaged out, as it has net displacement (in contrast to e.g. mirror symmetric modes). Overall, we confirm that we should be able to detect the motion of the defect mode for all realistic laser spot sizes. </w:t>
      </w:r>
    </w:p>
    <w:p w14:paraId="7DAB2C0F" w14:textId="77777777" w:rsidR="00FB664E" w:rsidRDefault="00FB664E" w:rsidP="00FB664E">
      <w:pPr>
        <w:keepNext/>
        <w:spacing w:line="360" w:lineRule="auto"/>
      </w:pPr>
      <w:r>
        <w:rPr>
          <w:rFonts w:ascii="Times New Roman" w:hAnsi="Times New Roman" w:cs="Times New Roman"/>
          <w:b/>
          <w:bCs/>
          <w:noProof/>
          <w:sz w:val="24"/>
          <w:szCs w:val="24"/>
          <w:lang w:eastAsia="en-GB"/>
        </w:rPr>
        <w:drawing>
          <wp:inline distT="0" distB="0" distL="0" distR="0" wp14:anchorId="6890F087" wp14:editId="1B685DE9">
            <wp:extent cx="5536089" cy="3229300"/>
            <wp:effectExtent l="0" t="0" r="7620" b="9525"/>
            <wp:docPr id="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4"/>
                    <pic:cNvPicPr/>
                  </pic:nvPicPr>
                  <pic:blipFill>
                    <a:blip r:embed="rId17">
                      <a:extLst>
                        <a:ext uri="{28A0092B-C50C-407E-A947-70E740481C1C}">
                          <a14:useLocalDpi xmlns:a14="http://schemas.microsoft.com/office/drawing/2010/main" val="0"/>
                        </a:ext>
                      </a:extLst>
                    </a:blip>
                    <a:stretch>
                      <a:fillRect/>
                    </a:stretch>
                  </pic:blipFill>
                  <pic:spPr>
                    <a:xfrm>
                      <a:off x="0" y="0"/>
                      <a:ext cx="5536089" cy="3229300"/>
                    </a:xfrm>
                    <a:prstGeom prst="rect">
                      <a:avLst/>
                    </a:prstGeom>
                  </pic:spPr>
                </pic:pic>
              </a:graphicData>
            </a:graphic>
          </wp:inline>
        </w:drawing>
      </w:r>
    </w:p>
    <w:p w14:paraId="2AC62699" w14:textId="2C8469F6" w:rsidR="00FB664E" w:rsidRPr="00F5060E" w:rsidRDefault="00FB664E" w:rsidP="000F3A56">
      <w:pPr>
        <w:pStyle w:val="Beschriftung"/>
        <w:rPr>
          <w:rFonts w:ascii="Times New Roman" w:hAnsi="Times New Roman" w:cs="Times New Roman"/>
          <w:b/>
          <w:bCs/>
          <w:i w:val="0"/>
          <w:iCs w:val="0"/>
          <w:color w:val="auto"/>
          <w:sz w:val="24"/>
          <w:szCs w:val="24"/>
        </w:rPr>
      </w:pPr>
      <w:r w:rsidRPr="00F5060E">
        <w:rPr>
          <w:b/>
          <w:bCs/>
          <w:i w:val="0"/>
          <w:iCs w:val="0"/>
          <w:color w:val="auto"/>
        </w:rPr>
        <w:t>Figure S8 |Detectability of the defect mode</w:t>
      </w:r>
      <w:r w:rsidRPr="00F5060E">
        <w:rPr>
          <w:i w:val="0"/>
          <w:iCs w:val="0"/>
          <w:color w:val="auto"/>
        </w:rPr>
        <w:t xml:space="preserve">. </w:t>
      </w:r>
      <w:r w:rsidRPr="00F5060E">
        <w:rPr>
          <w:b/>
          <w:bCs/>
          <w:i w:val="0"/>
          <w:iCs w:val="0"/>
          <w:color w:val="auto"/>
        </w:rPr>
        <w:t>a</w:t>
      </w:r>
      <w:r w:rsidRPr="00F5060E">
        <w:rPr>
          <w:i w:val="0"/>
          <w:iCs w:val="0"/>
          <w:color w:val="auto"/>
        </w:rPr>
        <w:t>-</w:t>
      </w:r>
      <w:r w:rsidRPr="00F5060E">
        <w:rPr>
          <w:b/>
          <w:bCs/>
          <w:i w:val="0"/>
          <w:iCs w:val="0"/>
          <w:color w:val="auto"/>
        </w:rPr>
        <w:t>c,</w:t>
      </w:r>
      <w:r w:rsidRPr="00F5060E">
        <w:rPr>
          <w:i w:val="0"/>
          <w:iCs w:val="0"/>
          <w:color w:val="auto"/>
        </w:rPr>
        <w:t xml:space="preserve"> </w:t>
      </w:r>
      <w:r w:rsidR="00F5060E">
        <w:rPr>
          <w:i w:val="0"/>
          <w:iCs w:val="0"/>
          <w:color w:val="auto"/>
        </w:rPr>
        <w:t>Mode shape of the defect mode</w:t>
      </w:r>
      <w:r w:rsidRPr="00F5060E">
        <w:rPr>
          <w:i w:val="0"/>
          <w:iCs w:val="0"/>
          <w:color w:val="auto"/>
        </w:rPr>
        <w:t xml:space="preserve"> with local Gaussian averaging to simulate the displacement detection via a focused laser spot of different width (Zoom-ins are shown below). Different panels correspond to different spot sizes. Even for the largest laser spot size a net displacement is evident. </w:t>
      </w:r>
    </w:p>
    <w:p w14:paraId="4714A8AA" w14:textId="517ABDFF" w:rsidR="00FB664E" w:rsidRDefault="00FB664E" w:rsidP="00F56E41">
      <w:pPr>
        <w:spacing w:line="480" w:lineRule="auto"/>
      </w:pPr>
      <w:r>
        <w:rPr>
          <w:rFonts w:ascii="Times New Roman" w:hAnsi="Times New Roman" w:cs="Times New Roman"/>
          <w:sz w:val="24"/>
          <w:szCs w:val="24"/>
        </w:rPr>
        <w:t xml:space="preserve">As mentioned in the main text spatial uniformity is necessary to fabricate a phononic crystal with a well-defined band structure. Monolayer graphene is sensitive so surface effects, wrinkling and fabrication residues. Using multilayer graphene would solve this problem yet will also be less responsive to the experimentally possible pressure maximum of roughly 30 kPa. To check if a PnC made from multilayer graphene would still show frequency tuning, we simulate the resonance frequency of a uniform circular membrane (initial tension 0.01 N/m) with and without applied load of 30 kPa. In Fig. S9 we plot the relative frequency change under pressure vs. number of graphene layer. Even though the tunability drops </w:t>
      </w:r>
      <w:r>
        <w:rPr>
          <w:rFonts w:ascii="Times New Roman" w:hAnsi="Times New Roman" w:cs="Times New Roman"/>
          <w:sz w:val="24"/>
          <w:szCs w:val="24"/>
        </w:rPr>
        <w:lastRenderedPageBreak/>
        <w:t xml:space="preserve">quickly for thicker graphene, we still find more than 100% possible upshift for 35 layers. </w:t>
      </w:r>
      <w:r>
        <w:rPr>
          <w:rFonts w:ascii="Times New Roman" w:hAnsi="Times New Roman" w:cs="Times New Roman"/>
          <w:noProof/>
          <w:sz w:val="24"/>
          <w:szCs w:val="24"/>
          <w:lang w:eastAsia="en-GB"/>
        </w:rPr>
        <w:drawing>
          <wp:inline distT="0" distB="0" distL="0" distR="0" wp14:anchorId="0DE77895" wp14:editId="0409A3CE">
            <wp:extent cx="5299387" cy="3091228"/>
            <wp:effectExtent l="0" t="0" r="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Grafik 31"/>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5299387" cy="3091228"/>
                    </a:xfrm>
                    <a:prstGeom prst="rect">
                      <a:avLst/>
                    </a:prstGeom>
                    <a:noFill/>
                    <a:ln>
                      <a:noFill/>
                    </a:ln>
                    <a:extLst>
                      <a:ext uri="{53640926-AAD7-44D8-BBD7-CCE9431645EC}">
                        <a14:shadowObscured xmlns:a14="http://schemas.microsoft.com/office/drawing/2010/main"/>
                      </a:ext>
                    </a:extLst>
                  </pic:spPr>
                </pic:pic>
              </a:graphicData>
            </a:graphic>
          </wp:inline>
        </w:drawing>
      </w:r>
    </w:p>
    <w:p w14:paraId="7E976CD4" w14:textId="6CD7CD08" w:rsidR="00FB664E" w:rsidRDefault="00FB664E" w:rsidP="00FB664E">
      <w:pPr>
        <w:pStyle w:val="Beschriftung"/>
        <w:rPr>
          <w:i w:val="0"/>
          <w:iCs w:val="0"/>
          <w:color w:val="auto"/>
        </w:rPr>
      </w:pPr>
      <w:r w:rsidRPr="00F5060E">
        <w:rPr>
          <w:b/>
          <w:bCs/>
          <w:i w:val="0"/>
          <w:iCs w:val="0"/>
          <w:color w:val="auto"/>
        </w:rPr>
        <w:t>Figure S9| Tunability vs. number of layers.</w:t>
      </w:r>
      <w:r w:rsidRPr="00F5060E">
        <w:rPr>
          <w:i w:val="0"/>
          <w:iCs w:val="0"/>
          <w:color w:val="auto"/>
        </w:rPr>
        <w:t xml:space="preserve">  Relative frequency shift of the fundamental mode of a circular multilayer graphene resonator upon applying 30 kPa of pressure vs. number of graphene layers. </w:t>
      </w:r>
    </w:p>
    <w:p w14:paraId="6BC2C9CE" w14:textId="77777777" w:rsidR="00F56E41" w:rsidRPr="00F56E41" w:rsidRDefault="00F56E41" w:rsidP="00F56E41"/>
    <w:p w14:paraId="1236F083" w14:textId="77777777" w:rsidR="00FB664E" w:rsidRPr="0000141C" w:rsidRDefault="00FB664E" w:rsidP="00FB664E">
      <w:pPr>
        <w:rPr>
          <w:rFonts w:ascii="Times New Roman" w:hAnsi="Times New Roman" w:cs="Times New Roman"/>
          <w:b/>
          <w:sz w:val="24"/>
        </w:rPr>
      </w:pPr>
      <w:r w:rsidRPr="0000141C">
        <w:rPr>
          <w:rFonts w:ascii="Times New Roman" w:hAnsi="Times New Roman" w:cs="Times New Roman"/>
          <w:b/>
          <w:sz w:val="24"/>
        </w:rPr>
        <w:t>References</w:t>
      </w:r>
    </w:p>
    <w:p w14:paraId="60B58FDB" w14:textId="77777777" w:rsidR="00FB664E" w:rsidRPr="00FB664E" w:rsidRDefault="00FB664E" w:rsidP="00FB664E">
      <w:pPr>
        <w:widowControl w:val="0"/>
        <w:autoSpaceDE w:val="0"/>
        <w:autoSpaceDN w:val="0"/>
        <w:adjustRightInd w:val="0"/>
        <w:spacing w:line="240" w:lineRule="auto"/>
        <w:ind w:left="640" w:hanging="640"/>
        <w:rPr>
          <w:rFonts w:ascii="Times New Roman" w:hAnsi="Times New Roman" w:cs="Times New Roman"/>
          <w:noProof/>
          <w:szCs w:val="24"/>
          <w:lang w:val="fr-FR"/>
        </w:rPr>
      </w:pPr>
      <w:r w:rsidRPr="0000141C">
        <w:rPr>
          <w:rFonts w:ascii="Times New Roman" w:hAnsi="Times New Roman" w:cs="Times New Roman"/>
        </w:rPr>
        <w:fldChar w:fldCharType="begin" w:fldLock="1"/>
      </w:r>
      <w:r w:rsidRPr="0000141C">
        <w:rPr>
          <w:rFonts w:ascii="Times New Roman" w:hAnsi="Times New Roman" w:cs="Times New Roman"/>
        </w:rPr>
        <w:instrText xml:space="preserve">ADDIN Mendeley Bibliography CSL_BIBLIOGRAPHY </w:instrText>
      </w:r>
      <w:r w:rsidRPr="0000141C">
        <w:rPr>
          <w:rFonts w:ascii="Times New Roman" w:hAnsi="Times New Roman" w:cs="Times New Roman"/>
        </w:rPr>
        <w:fldChar w:fldCharType="separate"/>
      </w:r>
      <w:r w:rsidRPr="0000141C">
        <w:rPr>
          <w:rFonts w:ascii="Times New Roman" w:hAnsi="Times New Roman" w:cs="Times New Roman"/>
          <w:noProof/>
          <w:szCs w:val="24"/>
        </w:rPr>
        <w:t>1.</w:t>
      </w:r>
      <w:r w:rsidRPr="0000141C">
        <w:rPr>
          <w:rFonts w:ascii="Times New Roman" w:hAnsi="Times New Roman" w:cs="Times New Roman"/>
          <w:noProof/>
          <w:szCs w:val="24"/>
        </w:rPr>
        <w:tab/>
        <w:t xml:space="preserve">Mohiuddin, T. M. G. </w:t>
      </w:r>
      <w:r w:rsidRPr="0000141C">
        <w:rPr>
          <w:rFonts w:ascii="Times New Roman" w:hAnsi="Times New Roman" w:cs="Times New Roman"/>
          <w:i/>
          <w:iCs/>
          <w:noProof/>
          <w:szCs w:val="24"/>
        </w:rPr>
        <w:t>et al.</w:t>
      </w:r>
      <w:r w:rsidRPr="0000141C">
        <w:rPr>
          <w:rFonts w:ascii="Times New Roman" w:hAnsi="Times New Roman" w:cs="Times New Roman"/>
          <w:noProof/>
          <w:szCs w:val="24"/>
        </w:rPr>
        <w:t xml:space="preserve"> Uniaxial strain in graphene by Raman spectroscopy: G peak splitting, Grüneisen parameters, and sample orientation. </w:t>
      </w:r>
      <w:r w:rsidRPr="00FB664E">
        <w:rPr>
          <w:rFonts w:ascii="Times New Roman" w:hAnsi="Times New Roman" w:cs="Times New Roman"/>
          <w:i/>
          <w:iCs/>
          <w:noProof/>
          <w:szCs w:val="24"/>
          <w:lang w:val="fr-FR"/>
        </w:rPr>
        <w:t>Phys. Rev. B - Condens. Matter Mater. Phys.</w:t>
      </w:r>
      <w:r w:rsidRPr="00FB664E">
        <w:rPr>
          <w:rFonts w:ascii="Times New Roman" w:hAnsi="Times New Roman" w:cs="Times New Roman"/>
          <w:noProof/>
          <w:szCs w:val="24"/>
          <w:lang w:val="fr-FR"/>
        </w:rPr>
        <w:t xml:space="preserve"> </w:t>
      </w:r>
      <w:r w:rsidRPr="00FB664E">
        <w:rPr>
          <w:rFonts w:ascii="Times New Roman" w:hAnsi="Times New Roman" w:cs="Times New Roman"/>
          <w:b/>
          <w:bCs/>
          <w:noProof/>
          <w:szCs w:val="24"/>
          <w:lang w:val="fr-FR"/>
        </w:rPr>
        <w:t>79</w:t>
      </w:r>
      <w:r w:rsidRPr="00FB664E">
        <w:rPr>
          <w:rFonts w:ascii="Times New Roman" w:hAnsi="Times New Roman" w:cs="Times New Roman"/>
          <w:noProof/>
          <w:szCs w:val="24"/>
          <w:lang w:val="fr-FR"/>
        </w:rPr>
        <w:t>, 1–8 (2009).</w:t>
      </w:r>
    </w:p>
    <w:p w14:paraId="305C9C3A" w14:textId="77777777" w:rsidR="00FB664E" w:rsidRPr="0000141C" w:rsidRDefault="00FB664E" w:rsidP="00FB664E">
      <w:pPr>
        <w:widowControl w:val="0"/>
        <w:autoSpaceDE w:val="0"/>
        <w:autoSpaceDN w:val="0"/>
        <w:adjustRightInd w:val="0"/>
        <w:spacing w:line="240" w:lineRule="auto"/>
        <w:ind w:left="640" w:hanging="640"/>
        <w:rPr>
          <w:rFonts w:ascii="Times New Roman" w:hAnsi="Times New Roman" w:cs="Times New Roman"/>
          <w:noProof/>
          <w:szCs w:val="24"/>
        </w:rPr>
      </w:pPr>
      <w:r w:rsidRPr="00FB664E">
        <w:rPr>
          <w:rFonts w:ascii="Times New Roman" w:hAnsi="Times New Roman" w:cs="Times New Roman"/>
          <w:noProof/>
          <w:szCs w:val="24"/>
          <w:lang w:val="fr-FR"/>
        </w:rPr>
        <w:t>2.</w:t>
      </w:r>
      <w:r w:rsidRPr="00FB664E">
        <w:rPr>
          <w:rFonts w:ascii="Times New Roman" w:hAnsi="Times New Roman" w:cs="Times New Roman"/>
          <w:noProof/>
          <w:szCs w:val="24"/>
          <w:lang w:val="fr-FR"/>
        </w:rPr>
        <w:tab/>
        <w:t xml:space="preserve">Mueller, N. S. </w:t>
      </w:r>
      <w:r w:rsidRPr="00FB664E">
        <w:rPr>
          <w:rFonts w:ascii="Times New Roman" w:hAnsi="Times New Roman" w:cs="Times New Roman"/>
          <w:i/>
          <w:iCs/>
          <w:noProof/>
          <w:szCs w:val="24"/>
          <w:lang w:val="fr-FR"/>
        </w:rPr>
        <w:t>et al.</w:t>
      </w:r>
      <w:r w:rsidRPr="00FB664E">
        <w:rPr>
          <w:rFonts w:ascii="Times New Roman" w:hAnsi="Times New Roman" w:cs="Times New Roman"/>
          <w:noProof/>
          <w:szCs w:val="24"/>
          <w:lang w:val="fr-FR"/>
        </w:rPr>
        <w:t xml:space="preserve"> </w:t>
      </w:r>
      <w:r w:rsidRPr="0000141C">
        <w:rPr>
          <w:rFonts w:ascii="Times New Roman" w:hAnsi="Times New Roman" w:cs="Times New Roman"/>
          <w:noProof/>
          <w:szCs w:val="24"/>
        </w:rPr>
        <w:t xml:space="preserve">Evaluating arbitrary strain configurations and doping in graphene with Raman spectroscopy. </w:t>
      </w:r>
      <w:r w:rsidRPr="0000141C">
        <w:rPr>
          <w:rFonts w:ascii="Times New Roman" w:hAnsi="Times New Roman" w:cs="Times New Roman"/>
          <w:i/>
          <w:iCs/>
          <w:noProof/>
          <w:szCs w:val="24"/>
        </w:rPr>
        <w:t>2D Mater.</w:t>
      </w:r>
      <w:r w:rsidRPr="0000141C">
        <w:rPr>
          <w:rFonts w:ascii="Times New Roman" w:hAnsi="Times New Roman" w:cs="Times New Roman"/>
          <w:noProof/>
          <w:szCs w:val="24"/>
        </w:rPr>
        <w:t xml:space="preserve"> </w:t>
      </w:r>
      <w:r w:rsidRPr="0000141C">
        <w:rPr>
          <w:rFonts w:ascii="Times New Roman" w:hAnsi="Times New Roman" w:cs="Times New Roman"/>
          <w:b/>
          <w:bCs/>
          <w:noProof/>
          <w:szCs w:val="24"/>
        </w:rPr>
        <w:t>5</w:t>
      </w:r>
      <w:r w:rsidRPr="0000141C">
        <w:rPr>
          <w:rFonts w:ascii="Times New Roman" w:hAnsi="Times New Roman" w:cs="Times New Roman"/>
          <w:noProof/>
          <w:szCs w:val="24"/>
        </w:rPr>
        <w:t>, (2018).</w:t>
      </w:r>
    </w:p>
    <w:p w14:paraId="6BE2247A" w14:textId="77777777" w:rsidR="00FB664E" w:rsidRPr="0000141C" w:rsidRDefault="00FB664E" w:rsidP="00FB664E">
      <w:pPr>
        <w:widowControl w:val="0"/>
        <w:autoSpaceDE w:val="0"/>
        <w:autoSpaceDN w:val="0"/>
        <w:adjustRightInd w:val="0"/>
        <w:spacing w:line="240" w:lineRule="auto"/>
        <w:ind w:left="640" w:hanging="640"/>
        <w:rPr>
          <w:rFonts w:ascii="Times New Roman" w:hAnsi="Times New Roman" w:cs="Times New Roman"/>
          <w:noProof/>
          <w:szCs w:val="24"/>
        </w:rPr>
      </w:pPr>
      <w:r w:rsidRPr="0000141C">
        <w:rPr>
          <w:rFonts w:ascii="Times New Roman" w:hAnsi="Times New Roman" w:cs="Times New Roman"/>
          <w:noProof/>
          <w:szCs w:val="24"/>
        </w:rPr>
        <w:t>3.</w:t>
      </w:r>
      <w:r w:rsidRPr="0000141C">
        <w:rPr>
          <w:rFonts w:ascii="Times New Roman" w:hAnsi="Times New Roman" w:cs="Times New Roman"/>
          <w:noProof/>
          <w:szCs w:val="24"/>
        </w:rPr>
        <w:tab/>
        <w:t xml:space="preserve">Froehlicher, G. &amp; Berciaud, S. Raman spectroscopy of electrochemically gated graphene transistors: Geometrical capacitance, electron-phonon, electron-electron, and electron-defect scattering. </w:t>
      </w:r>
      <w:r w:rsidRPr="0000141C">
        <w:rPr>
          <w:rFonts w:ascii="Times New Roman" w:hAnsi="Times New Roman" w:cs="Times New Roman"/>
          <w:i/>
          <w:iCs/>
          <w:noProof/>
          <w:szCs w:val="24"/>
        </w:rPr>
        <w:t>Phys. Rev. B - Condens. Matter Mater. Phys.</w:t>
      </w:r>
      <w:r w:rsidRPr="0000141C">
        <w:rPr>
          <w:rFonts w:ascii="Times New Roman" w:hAnsi="Times New Roman" w:cs="Times New Roman"/>
          <w:noProof/>
          <w:szCs w:val="24"/>
        </w:rPr>
        <w:t xml:space="preserve"> </w:t>
      </w:r>
      <w:r w:rsidRPr="0000141C">
        <w:rPr>
          <w:rFonts w:ascii="Times New Roman" w:hAnsi="Times New Roman" w:cs="Times New Roman"/>
          <w:b/>
          <w:bCs/>
          <w:noProof/>
          <w:szCs w:val="24"/>
        </w:rPr>
        <w:t>91</w:t>
      </w:r>
      <w:r w:rsidRPr="0000141C">
        <w:rPr>
          <w:rFonts w:ascii="Times New Roman" w:hAnsi="Times New Roman" w:cs="Times New Roman"/>
          <w:noProof/>
          <w:szCs w:val="24"/>
        </w:rPr>
        <w:t>, 205413 (2015).</w:t>
      </w:r>
    </w:p>
    <w:p w14:paraId="5D9E3A21" w14:textId="77777777" w:rsidR="00FB664E" w:rsidRPr="0000141C" w:rsidRDefault="00FB664E" w:rsidP="00FB664E">
      <w:pPr>
        <w:widowControl w:val="0"/>
        <w:autoSpaceDE w:val="0"/>
        <w:autoSpaceDN w:val="0"/>
        <w:adjustRightInd w:val="0"/>
        <w:spacing w:line="240" w:lineRule="auto"/>
        <w:ind w:left="640" w:hanging="640"/>
        <w:rPr>
          <w:rFonts w:ascii="Times New Roman" w:hAnsi="Times New Roman" w:cs="Times New Roman"/>
          <w:noProof/>
          <w:szCs w:val="24"/>
        </w:rPr>
      </w:pPr>
      <w:r w:rsidRPr="0000141C">
        <w:rPr>
          <w:rFonts w:ascii="Times New Roman" w:hAnsi="Times New Roman" w:cs="Times New Roman"/>
          <w:noProof/>
          <w:szCs w:val="24"/>
        </w:rPr>
        <w:t>4.</w:t>
      </w:r>
      <w:r w:rsidRPr="0000141C">
        <w:rPr>
          <w:rFonts w:ascii="Times New Roman" w:hAnsi="Times New Roman" w:cs="Times New Roman"/>
          <w:noProof/>
          <w:szCs w:val="24"/>
        </w:rPr>
        <w:tab/>
        <w:t xml:space="preserve">Singh, R., Nicholl, R. J. T., Bolotin, K. I. &amp; Ghosh, S. Motion Transduction with Thermo-mechanically Squeezed Graphene Resonator Modes. </w:t>
      </w:r>
      <w:r w:rsidRPr="0000141C">
        <w:rPr>
          <w:rFonts w:ascii="Times New Roman" w:hAnsi="Times New Roman" w:cs="Times New Roman"/>
          <w:i/>
          <w:iCs/>
          <w:noProof/>
          <w:szCs w:val="24"/>
        </w:rPr>
        <w:t>Nano Lett.</w:t>
      </w:r>
      <w:r w:rsidRPr="0000141C">
        <w:rPr>
          <w:rFonts w:ascii="Times New Roman" w:hAnsi="Times New Roman" w:cs="Times New Roman"/>
          <w:noProof/>
          <w:szCs w:val="24"/>
        </w:rPr>
        <w:t xml:space="preserve"> </w:t>
      </w:r>
      <w:r w:rsidRPr="0000141C">
        <w:rPr>
          <w:rFonts w:ascii="Times New Roman" w:hAnsi="Times New Roman" w:cs="Times New Roman"/>
          <w:b/>
          <w:bCs/>
          <w:noProof/>
          <w:szCs w:val="24"/>
        </w:rPr>
        <w:t>18</w:t>
      </w:r>
      <w:r w:rsidRPr="0000141C">
        <w:rPr>
          <w:rFonts w:ascii="Times New Roman" w:hAnsi="Times New Roman" w:cs="Times New Roman"/>
          <w:noProof/>
          <w:szCs w:val="24"/>
        </w:rPr>
        <w:t>, 6719–6724 (2018).</w:t>
      </w:r>
    </w:p>
    <w:p w14:paraId="1A28EDB7" w14:textId="77777777" w:rsidR="00FB664E" w:rsidRPr="0000141C" w:rsidRDefault="00FB664E" w:rsidP="00FB664E">
      <w:pPr>
        <w:widowControl w:val="0"/>
        <w:autoSpaceDE w:val="0"/>
        <w:autoSpaceDN w:val="0"/>
        <w:adjustRightInd w:val="0"/>
        <w:spacing w:line="240" w:lineRule="auto"/>
        <w:ind w:left="640" w:hanging="640"/>
        <w:rPr>
          <w:rFonts w:ascii="Times New Roman" w:hAnsi="Times New Roman" w:cs="Times New Roman"/>
          <w:noProof/>
          <w:szCs w:val="24"/>
        </w:rPr>
      </w:pPr>
      <w:r w:rsidRPr="0000141C">
        <w:rPr>
          <w:rFonts w:ascii="Times New Roman" w:hAnsi="Times New Roman" w:cs="Times New Roman"/>
          <w:noProof/>
          <w:szCs w:val="24"/>
        </w:rPr>
        <w:t>5.</w:t>
      </w:r>
      <w:r w:rsidRPr="0000141C">
        <w:rPr>
          <w:rFonts w:ascii="Times New Roman" w:hAnsi="Times New Roman" w:cs="Times New Roman"/>
          <w:noProof/>
          <w:szCs w:val="24"/>
        </w:rPr>
        <w:tab/>
        <w:t xml:space="preserve">Singh, R. </w:t>
      </w:r>
      <w:r w:rsidRPr="0000141C">
        <w:rPr>
          <w:rFonts w:ascii="Times New Roman" w:hAnsi="Times New Roman" w:cs="Times New Roman"/>
          <w:i/>
          <w:iCs/>
          <w:noProof/>
          <w:szCs w:val="24"/>
        </w:rPr>
        <w:t>et al.</w:t>
      </w:r>
      <w:r w:rsidRPr="0000141C">
        <w:rPr>
          <w:rFonts w:ascii="Times New Roman" w:hAnsi="Times New Roman" w:cs="Times New Roman"/>
          <w:noProof/>
          <w:szCs w:val="24"/>
        </w:rPr>
        <w:t xml:space="preserve"> Giant Tunable Mechanical Nonlinearity in Graphene-Silicon Nitride Hybrid Resonator. </w:t>
      </w:r>
      <w:r w:rsidRPr="0000141C">
        <w:rPr>
          <w:rFonts w:ascii="Times New Roman" w:hAnsi="Times New Roman" w:cs="Times New Roman"/>
          <w:i/>
          <w:iCs/>
          <w:noProof/>
          <w:szCs w:val="24"/>
        </w:rPr>
        <w:t>Nano Lett.</w:t>
      </w:r>
      <w:r w:rsidRPr="0000141C">
        <w:rPr>
          <w:rFonts w:ascii="Times New Roman" w:hAnsi="Times New Roman" w:cs="Times New Roman"/>
          <w:noProof/>
          <w:szCs w:val="24"/>
        </w:rPr>
        <w:t xml:space="preserve"> </w:t>
      </w:r>
      <w:r w:rsidRPr="0000141C">
        <w:rPr>
          <w:rFonts w:ascii="Times New Roman" w:hAnsi="Times New Roman" w:cs="Times New Roman"/>
          <w:b/>
          <w:bCs/>
          <w:noProof/>
          <w:szCs w:val="24"/>
        </w:rPr>
        <w:t>20</w:t>
      </w:r>
      <w:r w:rsidRPr="0000141C">
        <w:rPr>
          <w:rFonts w:ascii="Times New Roman" w:hAnsi="Times New Roman" w:cs="Times New Roman"/>
          <w:noProof/>
          <w:szCs w:val="24"/>
        </w:rPr>
        <w:t>, 4659–4666 (2020).</w:t>
      </w:r>
    </w:p>
    <w:p w14:paraId="2F344446" w14:textId="77777777" w:rsidR="00FB664E" w:rsidRPr="0000141C" w:rsidRDefault="00FB664E" w:rsidP="00FB664E">
      <w:pPr>
        <w:widowControl w:val="0"/>
        <w:autoSpaceDE w:val="0"/>
        <w:autoSpaceDN w:val="0"/>
        <w:adjustRightInd w:val="0"/>
        <w:spacing w:line="240" w:lineRule="auto"/>
        <w:ind w:left="640" w:hanging="640"/>
        <w:rPr>
          <w:rFonts w:ascii="Times New Roman" w:hAnsi="Times New Roman" w:cs="Times New Roman"/>
          <w:noProof/>
          <w:szCs w:val="24"/>
        </w:rPr>
      </w:pPr>
      <w:r w:rsidRPr="0000141C">
        <w:rPr>
          <w:rFonts w:ascii="Times New Roman" w:hAnsi="Times New Roman" w:cs="Times New Roman"/>
          <w:noProof/>
          <w:szCs w:val="24"/>
        </w:rPr>
        <w:t>6.</w:t>
      </w:r>
      <w:r w:rsidRPr="0000141C">
        <w:rPr>
          <w:rFonts w:ascii="Times New Roman" w:hAnsi="Times New Roman" w:cs="Times New Roman"/>
          <w:noProof/>
          <w:szCs w:val="24"/>
        </w:rPr>
        <w:tab/>
        <w:t xml:space="preserve">Zande, A. M. Van Der, Barton, R. A., Alden, J. S., Ruiz-vargas, C. S. &amp; Whitney, W. S. Large scale arrays of single layer graphene resonators. - Supplementary Information. </w:t>
      </w:r>
      <w:r w:rsidRPr="0000141C">
        <w:rPr>
          <w:rFonts w:ascii="Times New Roman" w:hAnsi="Times New Roman" w:cs="Times New Roman"/>
          <w:i/>
          <w:iCs/>
          <w:noProof/>
          <w:szCs w:val="24"/>
        </w:rPr>
        <w:t>Nano Lett.</w:t>
      </w:r>
      <w:r w:rsidRPr="0000141C">
        <w:rPr>
          <w:rFonts w:ascii="Times New Roman" w:hAnsi="Times New Roman" w:cs="Times New Roman"/>
          <w:noProof/>
          <w:szCs w:val="24"/>
        </w:rPr>
        <w:t xml:space="preserve"> </w:t>
      </w:r>
      <w:r w:rsidRPr="0000141C">
        <w:rPr>
          <w:rFonts w:ascii="Times New Roman" w:hAnsi="Times New Roman" w:cs="Times New Roman"/>
          <w:b/>
          <w:bCs/>
          <w:noProof/>
          <w:szCs w:val="24"/>
        </w:rPr>
        <w:t>10</w:t>
      </w:r>
      <w:r w:rsidRPr="0000141C">
        <w:rPr>
          <w:rFonts w:ascii="Times New Roman" w:hAnsi="Times New Roman" w:cs="Times New Roman"/>
          <w:noProof/>
          <w:szCs w:val="24"/>
        </w:rPr>
        <w:t>, 4869–4873 (2010).</w:t>
      </w:r>
    </w:p>
    <w:p w14:paraId="032BED27" w14:textId="77777777" w:rsidR="00FB664E" w:rsidRPr="0000141C" w:rsidRDefault="00FB664E" w:rsidP="00FB664E">
      <w:pPr>
        <w:widowControl w:val="0"/>
        <w:autoSpaceDE w:val="0"/>
        <w:autoSpaceDN w:val="0"/>
        <w:adjustRightInd w:val="0"/>
        <w:spacing w:line="240" w:lineRule="auto"/>
        <w:ind w:left="640" w:hanging="640"/>
        <w:rPr>
          <w:rFonts w:ascii="Times New Roman" w:hAnsi="Times New Roman" w:cs="Times New Roman"/>
          <w:noProof/>
        </w:rPr>
      </w:pPr>
      <w:r w:rsidRPr="0000141C">
        <w:rPr>
          <w:rFonts w:ascii="Times New Roman" w:hAnsi="Times New Roman" w:cs="Times New Roman"/>
          <w:noProof/>
          <w:szCs w:val="24"/>
        </w:rPr>
        <w:t>7.</w:t>
      </w:r>
      <w:r w:rsidRPr="0000141C">
        <w:rPr>
          <w:rFonts w:ascii="Times New Roman" w:hAnsi="Times New Roman" w:cs="Times New Roman"/>
          <w:noProof/>
          <w:szCs w:val="24"/>
        </w:rPr>
        <w:tab/>
        <w:t xml:space="preserve">Bunch, J. S. </w:t>
      </w:r>
      <w:r w:rsidRPr="0000141C">
        <w:rPr>
          <w:rFonts w:ascii="Times New Roman" w:hAnsi="Times New Roman" w:cs="Times New Roman"/>
          <w:i/>
          <w:iCs/>
          <w:noProof/>
          <w:szCs w:val="24"/>
        </w:rPr>
        <w:t>et al.</w:t>
      </w:r>
      <w:r w:rsidRPr="0000141C">
        <w:rPr>
          <w:rFonts w:ascii="Times New Roman" w:hAnsi="Times New Roman" w:cs="Times New Roman"/>
          <w:noProof/>
          <w:szCs w:val="24"/>
        </w:rPr>
        <w:t xml:space="preserve"> Electromechanical resonators from graphene sheets. </w:t>
      </w:r>
      <w:r w:rsidRPr="0000141C">
        <w:rPr>
          <w:rFonts w:ascii="Times New Roman" w:hAnsi="Times New Roman" w:cs="Times New Roman"/>
          <w:i/>
          <w:iCs/>
          <w:noProof/>
          <w:szCs w:val="24"/>
        </w:rPr>
        <w:t>Science (80-. ).</w:t>
      </w:r>
      <w:r w:rsidRPr="0000141C">
        <w:rPr>
          <w:rFonts w:ascii="Times New Roman" w:hAnsi="Times New Roman" w:cs="Times New Roman"/>
          <w:noProof/>
          <w:szCs w:val="24"/>
        </w:rPr>
        <w:t xml:space="preserve"> </w:t>
      </w:r>
      <w:r w:rsidRPr="0000141C">
        <w:rPr>
          <w:rFonts w:ascii="Times New Roman" w:hAnsi="Times New Roman" w:cs="Times New Roman"/>
          <w:b/>
          <w:bCs/>
          <w:noProof/>
          <w:szCs w:val="24"/>
        </w:rPr>
        <w:t>315</w:t>
      </w:r>
      <w:r w:rsidRPr="0000141C">
        <w:rPr>
          <w:rFonts w:ascii="Times New Roman" w:hAnsi="Times New Roman" w:cs="Times New Roman"/>
          <w:noProof/>
          <w:szCs w:val="24"/>
        </w:rPr>
        <w:t>, 490–493 (2007).</w:t>
      </w:r>
    </w:p>
    <w:p w14:paraId="6EA40F01" w14:textId="2AC4E4B7" w:rsidR="003D6D30" w:rsidRDefault="00FB664E">
      <w:r w:rsidRPr="0000141C">
        <w:rPr>
          <w:rFonts w:ascii="Times New Roman" w:hAnsi="Times New Roman" w:cs="Times New Roman"/>
        </w:rPr>
        <w:fldChar w:fldCharType="end"/>
      </w:r>
    </w:p>
    <w:sectPr w:rsidR="003D6D30" w:rsidSect="00447228">
      <w:headerReference w:type="default" r:id="rId19"/>
      <w:footerReference w:type="default" r:id="rId2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3B21B0" w14:textId="77777777" w:rsidR="00C0666A" w:rsidRDefault="00C0666A">
      <w:pPr>
        <w:spacing w:after="0" w:line="240" w:lineRule="auto"/>
      </w:pPr>
      <w:r>
        <w:separator/>
      </w:r>
    </w:p>
  </w:endnote>
  <w:endnote w:type="continuationSeparator" w:id="0">
    <w:p w14:paraId="26374724" w14:textId="77777777" w:rsidR="00C0666A" w:rsidRDefault="00C066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46791106"/>
      <w:docPartObj>
        <w:docPartGallery w:val="Page Numbers (Bottom of Page)"/>
        <w:docPartUnique/>
      </w:docPartObj>
    </w:sdtPr>
    <w:sdtEndPr>
      <w:rPr>
        <w:noProof/>
      </w:rPr>
    </w:sdtEndPr>
    <w:sdtContent>
      <w:p w14:paraId="03DD4753" w14:textId="77777777" w:rsidR="00F17038" w:rsidRDefault="00FB664E">
        <w:pPr>
          <w:pStyle w:val="Fuzeile"/>
          <w:jc w:val="right"/>
        </w:pPr>
        <w:r>
          <w:fldChar w:fldCharType="begin"/>
        </w:r>
        <w:r>
          <w:instrText xml:space="preserve"> PAGE   \* MERGEFORMAT </w:instrText>
        </w:r>
        <w:r>
          <w:fldChar w:fldCharType="separate"/>
        </w:r>
        <w:r w:rsidR="003A4911">
          <w:rPr>
            <w:noProof/>
          </w:rPr>
          <w:t>9</w:t>
        </w:r>
        <w:r>
          <w:rPr>
            <w:noProof/>
          </w:rPr>
          <w:fldChar w:fldCharType="end"/>
        </w:r>
      </w:p>
    </w:sdtContent>
  </w:sdt>
  <w:p w14:paraId="5B05DB25" w14:textId="77777777" w:rsidR="00F17038" w:rsidRDefault="00C066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B0DFEB" w14:textId="77777777" w:rsidR="00C0666A" w:rsidRDefault="00C0666A">
      <w:pPr>
        <w:spacing w:after="0" w:line="240" w:lineRule="auto"/>
      </w:pPr>
      <w:r>
        <w:separator/>
      </w:r>
    </w:p>
  </w:footnote>
  <w:footnote w:type="continuationSeparator" w:id="0">
    <w:p w14:paraId="1484A26E" w14:textId="77777777" w:rsidR="00C0666A" w:rsidRDefault="00C066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B102AC" w14:textId="77777777" w:rsidR="00F17038" w:rsidRDefault="00C0666A" w:rsidP="0071733E">
    <w:pPr>
      <w:pStyle w:val="Kopfzeile"/>
      <w:jc w:val="right"/>
    </w:pPr>
  </w:p>
  <w:p w14:paraId="5AC03263" w14:textId="77777777" w:rsidR="00F17038" w:rsidRDefault="00C0666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D476B6"/>
    <w:multiLevelType w:val="hybridMultilevel"/>
    <w:tmpl w:val="71A2EFE4"/>
    <w:lvl w:ilvl="0" w:tplc="7D34D782">
      <w:start w:val="1"/>
      <w:numFmt w:val="upperRoman"/>
      <w:lvlText w:val="%1."/>
      <w:lvlJc w:val="left"/>
      <w:pPr>
        <w:ind w:left="1080" w:hanging="720"/>
      </w:pPr>
      <w:rPr>
        <w:rFonts w:hint="default"/>
        <w:b/>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64E"/>
    <w:rsid w:val="000F3A56"/>
    <w:rsid w:val="003A4911"/>
    <w:rsid w:val="003B791C"/>
    <w:rsid w:val="003D6D30"/>
    <w:rsid w:val="003E192D"/>
    <w:rsid w:val="00422D6F"/>
    <w:rsid w:val="004346DE"/>
    <w:rsid w:val="00440E24"/>
    <w:rsid w:val="00460A3E"/>
    <w:rsid w:val="00586EA6"/>
    <w:rsid w:val="008434C5"/>
    <w:rsid w:val="00874B69"/>
    <w:rsid w:val="00957046"/>
    <w:rsid w:val="00A44553"/>
    <w:rsid w:val="00AE24B6"/>
    <w:rsid w:val="00B844AC"/>
    <w:rsid w:val="00BA0E6E"/>
    <w:rsid w:val="00BE0992"/>
    <w:rsid w:val="00C0666A"/>
    <w:rsid w:val="00C54420"/>
    <w:rsid w:val="00F5060E"/>
    <w:rsid w:val="00F56E41"/>
    <w:rsid w:val="00FB664E"/>
    <w:rsid w:val="00FF3D3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742B33"/>
  <w14:defaultImageDpi w14:val="32767"/>
  <w15:chartTrackingRefBased/>
  <w15:docId w15:val="{4297780D-3593-4B27-B1A2-047231762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B664E"/>
    <w:rPr>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FB664E"/>
    <w:pPr>
      <w:spacing w:after="200" w:line="240" w:lineRule="auto"/>
    </w:pPr>
    <w:rPr>
      <w:i/>
      <w:iCs/>
      <w:color w:val="44546A" w:themeColor="text2"/>
      <w:sz w:val="18"/>
      <w:szCs w:val="18"/>
    </w:rPr>
  </w:style>
  <w:style w:type="paragraph" w:customStyle="1" w:styleId="BodyA">
    <w:name w:val="Body A"/>
    <w:rsid w:val="00FB664E"/>
    <w:pPr>
      <w:pBdr>
        <w:top w:val="nil"/>
        <w:left w:val="nil"/>
        <w:bottom w:val="nil"/>
        <w:right w:val="nil"/>
        <w:between w:val="nil"/>
        <w:bar w:val="nil"/>
      </w:pBdr>
      <w:jc w:val="both"/>
    </w:pPr>
    <w:rPr>
      <w:rFonts w:ascii="Calibri" w:eastAsia="Calibri" w:hAnsi="Calibri" w:cs="Calibri"/>
      <w:color w:val="000000"/>
      <w:u w:color="000000"/>
      <w:bdr w:val="nil"/>
      <w:lang w:val="en-US" w:eastAsia="de-DE"/>
      <w14:textOutline w14:w="12700" w14:cap="flat" w14:cmpd="sng" w14:algn="ctr">
        <w14:noFill/>
        <w14:prstDash w14:val="solid"/>
        <w14:miter w14:lim="400000"/>
      </w14:textOutline>
    </w:rPr>
  </w:style>
  <w:style w:type="paragraph" w:styleId="Listenabsatz">
    <w:name w:val="List Paragraph"/>
    <w:basedOn w:val="Standard"/>
    <w:uiPriority w:val="34"/>
    <w:qFormat/>
    <w:rsid w:val="00FB664E"/>
    <w:pPr>
      <w:ind w:left="720"/>
      <w:contextualSpacing/>
    </w:pPr>
  </w:style>
  <w:style w:type="paragraph" w:styleId="Kopfzeile">
    <w:name w:val="header"/>
    <w:basedOn w:val="Standard"/>
    <w:link w:val="KopfzeileZchn"/>
    <w:uiPriority w:val="99"/>
    <w:unhideWhenUsed/>
    <w:rsid w:val="00FB664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B664E"/>
    <w:rPr>
      <w:lang w:val="en-GB"/>
    </w:rPr>
  </w:style>
  <w:style w:type="paragraph" w:styleId="Fuzeile">
    <w:name w:val="footer"/>
    <w:basedOn w:val="Standard"/>
    <w:link w:val="FuzeileZchn"/>
    <w:uiPriority w:val="99"/>
    <w:unhideWhenUsed/>
    <w:rsid w:val="00FB664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B664E"/>
    <w:rPr>
      <w:lang w:val="en-GB"/>
    </w:rPr>
  </w:style>
  <w:style w:type="paragraph" w:styleId="Sprechblasentext">
    <w:name w:val="Balloon Text"/>
    <w:basedOn w:val="Standard"/>
    <w:link w:val="SprechblasentextZchn"/>
    <w:uiPriority w:val="99"/>
    <w:semiHidden/>
    <w:unhideWhenUsed/>
    <w:rsid w:val="00F56E4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56E41"/>
    <w:rPr>
      <w:rFonts w:ascii="Segoe UI" w:hAnsi="Segoe UI" w:cs="Segoe UI"/>
      <w:sz w:val="18"/>
      <w:szCs w:val="18"/>
      <w:lang w:val="en-GB"/>
    </w:rPr>
  </w:style>
  <w:style w:type="character" w:styleId="Hyperlink">
    <w:name w:val="Hyperlink"/>
    <w:rsid w:val="00F56E41"/>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n.kirchhof@fu-berlin.de" TargetMode="External"/><Relationship Id="rId13" Type="http://schemas.openxmlformats.org/officeDocument/2006/relationships/image" Target="media/image4.JP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irill.bolotin@fu-berlin.de" TargetMode="Externa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DAB51D33-D904-4B1E-A094-952B95673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6277</Words>
  <Characters>35779</Characters>
  <Application>Microsoft Office Word</Application>
  <DocSecurity>0</DocSecurity>
  <Lines>298</Lines>
  <Paragraphs>83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Freie Universität Berlin</Company>
  <LinksUpToDate>false</LinksUpToDate>
  <CharactersWithSpaces>41973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Kirchhof, Jan Niklas</dc:creator>
  <cp:keywords/>
  <dc:description/>
  <cp:lastModifiedBy>DRlL2y952ZxjLy5F</cp:lastModifiedBy>
  <cp:revision>6</cp:revision>
  <cp:lastPrinted>2020-11-29T14:43:00Z</cp:lastPrinted>
  <dcterms:created xsi:type="dcterms:W3CDTF">2020-11-29T14:44:00Z</dcterms:created>
  <dcterms:modified xsi:type="dcterms:W3CDTF">2020-11-29T15:14:00Z</dcterms:modified>
</cp:coreProperties>
</file>