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12052" w14:textId="77777777" w:rsidR="00973A83" w:rsidRDefault="00973A83" w:rsidP="00973A83">
      <w:pPr>
        <w:autoSpaceDE w:val="0"/>
        <w:autoSpaceDN w:val="0"/>
        <w:adjustRightInd w:val="0"/>
        <w:spacing w:line="360" w:lineRule="auto"/>
        <w:jc w:val="left"/>
        <w:rPr>
          <w:rFonts w:ascii="Times New Roman" w:eastAsia="等线" w:hAnsi="Times New Roman" w:cs="Times New Roman"/>
          <w:b/>
          <w:sz w:val="24"/>
          <w:szCs w:val="24"/>
        </w:rPr>
      </w:pPr>
      <w:r w:rsidRPr="00973A83">
        <w:rPr>
          <w:rFonts w:ascii="Times New Roman" w:eastAsia="等线" w:hAnsi="Times New Roman" w:cs="Times New Roman" w:hint="eastAsia"/>
          <w:b/>
          <w:sz w:val="36"/>
          <w:szCs w:val="24"/>
        </w:rPr>
        <w:t>Supplementary</w:t>
      </w:r>
      <w:r w:rsidRPr="00973A83">
        <w:rPr>
          <w:rFonts w:ascii="Times New Roman" w:eastAsia="等线" w:hAnsi="Times New Roman" w:cs="Times New Roman"/>
          <w:b/>
          <w:sz w:val="36"/>
          <w:szCs w:val="24"/>
        </w:rPr>
        <w:t xml:space="preserve"> Materials </w:t>
      </w:r>
    </w:p>
    <w:p w14:paraId="459651B5" w14:textId="77777777" w:rsidR="00973A83" w:rsidRDefault="00973A83" w:rsidP="00973A83">
      <w:pPr>
        <w:autoSpaceDE w:val="0"/>
        <w:autoSpaceDN w:val="0"/>
        <w:adjustRightInd w:val="0"/>
        <w:spacing w:line="360" w:lineRule="auto"/>
        <w:jc w:val="center"/>
        <w:rPr>
          <w:rFonts w:ascii="Times New Roman" w:eastAsia="等线" w:hAnsi="Times New Roman" w:cs="Times New Roman"/>
          <w:b/>
          <w:sz w:val="24"/>
          <w:szCs w:val="24"/>
        </w:rPr>
      </w:pPr>
    </w:p>
    <w:p w14:paraId="63CBB170" w14:textId="77777777" w:rsidR="00973A83" w:rsidRDefault="00973A83" w:rsidP="00973A83">
      <w:pPr>
        <w:autoSpaceDE w:val="0"/>
        <w:autoSpaceDN w:val="0"/>
        <w:adjustRightInd w:val="0"/>
        <w:spacing w:line="360" w:lineRule="auto"/>
        <w:jc w:val="center"/>
        <w:rPr>
          <w:rFonts w:ascii="Times New Roman" w:eastAsia="等线" w:hAnsi="Times New Roman" w:cs="Times New Roman"/>
          <w:b/>
          <w:sz w:val="24"/>
          <w:szCs w:val="24"/>
        </w:rPr>
      </w:pPr>
    </w:p>
    <w:p w14:paraId="4E1CA959" w14:textId="5F01D16A" w:rsidR="00973A83" w:rsidRDefault="00973A83" w:rsidP="00973A83">
      <w:pPr>
        <w:autoSpaceDE w:val="0"/>
        <w:autoSpaceDN w:val="0"/>
        <w:adjustRightInd w:val="0"/>
        <w:spacing w:line="360" w:lineRule="auto"/>
        <w:jc w:val="center"/>
        <w:rPr>
          <w:rFonts w:ascii="Times New Roman" w:eastAsia="等线" w:hAnsi="Times New Roman" w:cs="Times New Roman"/>
          <w:b/>
          <w:sz w:val="24"/>
          <w:szCs w:val="24"/>
        </w:rPr>
      </w:pPr>
      <w:r>
        <w:rPr>
          <w:rFonts w:ascii="Times New Roman" w:eastAsia="等线" w:hAnsi="Times New Roman" w:cs="Times New Roman" w:hint="eastAsia"/>
          <w:b/>
          <w:sz w:val="24"/>
          <w:szCs w:val="24"/>
        </w:rPr>
        <w:t>S</w:t>
      </w:r>
      <w:r>
        <w:rPr>
          <w:rFonts w:ascii="Times New Roman" w:eastAsia="等线" w:hAnsi="Times New Roman" w:cs="Times New Roman"/>
          <w:b/>
          <w:sz w:val="24"/>
          <w:szCs w:val="24"/>
        </w:rPr>
        <w:t xml:space="preserve">tructural dynamics of AAA+ ATPase Drg1 and mechanism of </w:t>
      </w:r>
      <w:r w:rsidRPr="004070A9">
        <w:rPr>
          <w:rFonts w:ascii="Times New Roman" w:eastAsia="等线" w:hAnsi="Times New Roman" w:cs="Times New Roman"/>
          <w:b/>
          <w:sz w:val="24"/>
          <w:szCs w:val="24"/>
        </w:rPr>
        <w:t>benzo-diazaborine inhibition</w:t>
      </w:r>
    </w:p>
    <w:p w14:paraId="3C99971F" w14:textId="77777777" w:rsidR="00973A83" w:rsidRDefault="00973A83" w:rsidP="00973A83">
      <w:pPr>
        <w:autoSpaceDE w:val="0"/>
        <w:autoSpaceDN w:val="0"/>
        <w:adjustRightInd w:val="0"/>
        <w:spacing w:line="360" w:lineRule="auto"/>
        <w:jc w:val="center"/>
        <w:rPr>
          <w:rFonts w:ascii="Times New Roman" w:eastAsia="等线" w:hAnsi="Times New Roman" w:cs="Times New Roman"/>
          <w:b/>
          <w:sz w:val="24"/>
          <w:szCs w:val="24"/>
        </w:rPr>
      </w:pPr>
    </w:p>
    <w:p w14:paraId="6B47474B" w14:textId="77777777" w:rsidR="00973A83" w:rsidRPr="00591B8D" w:rsidRDefault="00973A83" w:rsidP="00973A83">
      <w:pPr>
        <w:pStyle w:val="Paragraph"/>
        <w:spacing w:line="480" w:lineRule="auto"/>
        <w:ind w:firstLine="0"/>
        <w:jc w:val="center"/>
        <w:rPr>
          <w:rFonts w:eastAsiaTheme="minorEastAsia"/>
          <w:b/>
          <w:lang w:eastAsia="zh-CN"/>
        </w:rPr>
      </w:pPr>
      <w:r>
        <w:rPr>
          <w:rFonts w:eastAsiaTheme="minorEastAsia" w:hint="eastAsia"/>
          <w:b/>
          <w:lang w:eastAsia="zh-CN"/>
        </w:rPr>
        <w:t>C</w:t>
      </w:r>
      <w:r>
        <w:rPr>
          <w:rFonts w:eastAsiaTheme="minorEastAsia"/>
          <w:b/>
          <w:lang w:eastAsia="zh-CN"/>
        </w:rPr>
        <w:t xml:space="preserve">hengying </w:t>
      </w:r>
      <w:r>
        <w:rPr>
          <w:rFonts w:eastAsiaTheme="minorEastAsia" w:hint="eastAsia"/>
          <w:b/>
          <w:lang w:eastAsia="zh-CN"/>
        </w:rPr>
        <w:t>M</w:t>
      </w:r>
      <w:r w:rsidRPr="007560FA">
        <w:rPr>
          <w:rFonts w:eastAsiaTheme="minorEastAsia"/>
          <w:b/>
          <w:lang w:eastAsia="zh-CN"/>
        </w:rPr>
        <w:t>a</w:t>
      </w:r>
      <w:r w:rsidRPr="007560FA">
        <w:rPr>
          <w:vertAlign w:val="superscript"/>
        </w:rPr>
        <w:t>1</w:t>
      </w:r>
      <w:r>
        <w:rPr>
          <w:vertAlign w:val="superscript"/>
        </w:rPr>
        <w:t>,3</w:t>
      </w:r>
      <w:r w:rsidRPr="007560FA">
        <w:rPr>
          <w:rFonts w:eastAsiaTheme="minorEastAsia"/>
          <w:b/>
          <w:lang w:eastAsia="zh-CN"/>
        </w:rPr>
        <w:t>, Damu Wu</w:t>
      </w:r>
      <w:r w:rsidRPr="007560FA">
        <w:rPr>
          <w:vertAlign w:val="superscript"/>
        </w:rPr>
        <w:t>1</w:t>
      </w:r>
      <w:r>
        <w:rPr>
          <w:vertAlign w:val="superscript"/>
        </w:rPr>
        <w:t>,3</w:t>
      </w:r>
      <w:r w:rsidRPr="007560FA">
        <w:rPr>
          <w:rFonts w:eastAsiaTheme="minorEastAsia"/>
          <w:b/>
          <w:lang w:eastAsia="zh-CN"/>
        </w:rPr>
        <w:t>, Qian Chen</w:t>
      </w:r>
      <w:r w:rsidRPr="007560FA">
        <w:rPr>
          <w:vertAlign w:val="superscript"/>
        </w:rPr>
        <w:t>1</w:t>
      </w:r>
      <w:r w:rsidRPr="007560FA">
        <w:rPr>
          <w:rFonts w:eastAsiaTheme="minorEastAsia"/>
          <w:b/>
          <w:lang w:eastAsia="zh-CN"/>
        </w:rPr>
        <w:t xml:space="preserve"> and Ning Gao</w:t>
      </w:r>
      <w:r w:rsidRPr="007560FA">
        <w:rPr>
          <w:vertAlign w:val="superscript"/>
        </w:rPr>
        <w:t>1</w:t>
      </w:r>
      <w:r>
        <w:rPr>
          <w:rFonts w:eastAsia="宋体" w:hint="eastAsia"/>
          <w:vertAlign w:val="superscript"/>
          <w:lang w:eastAsia="zh-CN"/>
        </w:rPr>
        <w:t>,</w:t>
      </w:r>
      <w:r>
        <w:rPr>
          <w:rFonts w:eastAsia="宋体"/>
          <w:vertAlign w:val="superscript"/>
          <w:lang w:eastAsia="zh-CN"/>
        </w:rPr>
        <w:t xml:space="preserve"> </w:t>
      </w:r>
      <w:r w:rsidRPr="007560FA">
        <w:rPr>
          <w:rFonts w:eastAsia="宋体"/>
          <w:vertAlign w:val="superscript"/>
          <w:lang w:eastAsia="zh-CN"/>
        </w:rPr>
        <w:t>2</w:t>
      </w:r>
      <w:r>
        <w:rPr>
          <w:rFonts w:eastAsia="宋体" w:hint="eastAsia"/>
          <w:vertAlign w:val="superscript"/>
          <w:lang w:eastAsia="zh-CN"/>
        </w:rPr>
        <w:t>,</w:t>
      </w:r>
      <w:r>
        <w:rPr>
          <w:rFonts w:eastAsia="宋体"/>
          <w:vertAlign w:val="superscript"/>
          <w:lang w:eastAsia="zh-CN"/>
        </w:rPr>
        <w:t xml:space="preserve"> </w:t>
      </w:r>
      <w:r w:rsidRPr="007560FA">
        <w:rPr>
          <w:rFonts w:eastAsia="宋体"/>
          <w:vertAlign w:val="superscript"/>
          <w:lang w:eastAsia="zh-CN"/>
        </w:rPr>
        <w:t>*</w:t>
      </w:r>
    </w:p>
    <w:p w14:paraId="2886E994" w14:textId="77777777" w:rsidR="00973A83" w:rsidRDefault="00973A83" w:rsidP="00973A83">
      <w:pPr>
        <w:pStyle w:val="Paragraph"/>
        <w:spacing w:line="480" w:lineRule="auto"/>
        <w:ind w:firstLine="0"/>
        <w:rPr>
          <w:b/>
        </w:rPr>
      </w:pPr>
    </w:p>
    <w:p w14:paraId="5ABBAACE" w14:textId="77777777" w:rsidR="00973A83" w:rsidRPr="008E391A" w:rsidRDefault="00973A83" w:rsidP="00973A83">
      <w:pPr>
        <w:pStyle w:val="Paragraph"/>
        <w:spacing w:line="480" w:lineRule="auto"/>
        <w:ind w:firstLine="0"/>
        <w:rPr>
          <w:b/>
        </w:rPr>
      </w:pPr>
      <w:r w:rsidRPr="008E391A">
        <w:rPr>
          <w:b/>
        </w:rPr>
        <w:t>Affiliations:</w:t>
      </w:r>
    </w:p>
    <w:p w14:paraId="6C948B15" w14:textId="77777777" w:rsidR="00973A83" w:rsidRDefault="00973A83" w:rsidP="00973A83">
      <w:pPr>
        <w:pStyle w:val="Paragraph"/>
        <w:spacing w:line="480" w:lineRule="auto"/>
        <w:ind w:firstLine="0"/>
      </w:pPr>
      <w:r w:rsidRPr="00B43FDE">
        <w:rPr>
          <w:vertAlign w:val="superscript"/>
        </w:rPr>
        <w:t>1</w:t>
      </w:r>
      <w:r w:rsidRPr="00022D23">
        <w:t xml:space="preserve"> </w:t>
      </w:r>
      <w:r w:rsidRPr="005F7982">
        <w:t>State Key Laboratory of Membrane Biology, Peking-Tsinghua Joint Center for Life Sciences, School of Life Sciences, Peking University, Beijing 100871, China.</w:t>
      </w:r>
    </w:p>
    <w:p w14:paraId="19A89433" w14:textId="77777777" w:rsidR="00973A83" w:rsidRDefault="00973A83" w:rsidP="00973A83">
      <w:pPr>
        <w:pStyle w:val="Paragraph"/>
        <w:spacing w:line="480" w:lineRule="auto"/>
        <w:ind w:firstLine="0"/>
        <w:rPr>
          <w:rFonts w:eastAsiaTheme="minorEastAsia"/>
          <w:lang w:eastAsia="zh-CN"/>
        </w:rPr>
      </w:pPr>
      <w:r w:rsidRPr="004070A9">
        <w:rPr>
          <w:rFonts w:eastAsiaTheme="minorEastAsia" w:hint="eastAsia"/>
          <w:vertAlign w:val="superscript"/>
          <w:lang w:eastAsia="zh-CN"/>
        </w:rPr>
        <w:t>2</w:t>
      </w:r>
      <w:r w:rsidRPr="004070A9">
        <w:rPr>
          <w:rFonts w:eastAsiaTheme="minorEastAsia"/>
          <w:vertAlign w:val="superscript"/>
          <w:lang w:eastAsia="zh-CN"/>
        </w:rPr>
        <w:t xml:space="preserve"> </w:t>
      </w:r>
      <w:r>
        <w:rPr>
          <w:rFonts w:eastAsiaTheme="minorEastAsia"/>
          <w:lang w:eastAsia="zh-CN"/>
        </w:rPr>
        <w:t xml:space="preserve">National Biomedical Imaging Center, </w:t>
      </w:r>
      <w:r w:rsidRPr="004070A9">
        <w:t>Peking</w:t>
      </w:r>
      <w:r>
        <w:rPr>
          <w:rFonts w:eastAsiaTheme="minorEastAsia"/>
          <w:lang w:eastAsia="zh-CN"/>
        </w:rPr>
        <w:t xml:space="preserve"> University, </w:t>
      </w:r>
      <w:r>
        <w:rPr>
          <w:rFonts w:eastAsiaTheme="minorEastAsia" w:hint="eastAsia"/>
          <w:lang w:eastAsia="zh-CN"/>
        </w:rPr>
        <w:t>Beijing</w:t>
      </w:r>
      <w:r>
        <w:rPr>
          <w:rFonts w:eastAsiaTheme="minorEastAsia"/>
          <w:lang w:eastAsia="zh-CN"/>
        </w:rPr>
        <w:t xml:space="preserve"> 100871, China</w:t>
      </w:r>
    </w:p>
    <w:p w14:paraId="734A2DD5" w14:textId="77777777" w:rsidR="00973A83" w:rsidRDefault="00973A83" w:rsidP="00973A83">
      <w:pPr>
        <w:pStyle w:val="Paragraph"/>
        <w:spacing w:line="480" w:lineRule="auto"/>
        <w:ind w:firstLine="0"/>
        <w:rPr>
          <w:rFonts w:eastAsiaTheme="minorEastAsia"/>
          <w:lang w:eastAsia="zh-CN"/>
        </w:rPr>
      </w:pPr>
      <w:r>
        <w:rPr>
          <w:rFonts w:eastAsiaTheme="minorEastAsia"/>
          <w:vertAlign w:val="superscript"/>
          <w:lang w:eastAsia="zh-CN"/>
        </w:rPr>
        <w:t>3</w:t>
      </w:r>
      <w:r w:rsidRPr="004070A9">
        <w:rPr>
          <w:rFonts w:eastAsiaTheme="minorEastAsia"/>
          <w:vertAlign w:val="superscript"/>
          <w:lang w:eastAsia="zh-CN"/>
        </w:rPr>
        <w:t xml:space="preserve"> </w:t>
      </w:r>
      <w:r>
        <w:rPr>
          <w:rFonts w:eastAsiaTheme="minorEastAsia"/>
          <w:lang w:eastAsia="zh-CN"/>
        </w:rPr>
        <w:t xml:space="preserve">These authors contributed equally </w:t>
      </w:r>
    </w:p>
    <w:p w14:paraId="7FCD4541" w14:textId="77777777" w:rsidR="00973A83" w:rsidRPr="004070A9" w:rsidRDefault="00973A83" w:rsidP="00973A83">
      <w:pPr>
        <w:pStyle w:val="Paragraph"/>
        <w:spacing w:line="480" w:lineRule="auto"/>
        <w:ind w:firstLine="0"/>
        <w:rPr>
          <w:rFonts w:eastAsiaTheme="minorEastAsia"/>
          <w:lang w:eastAsia="zh-CN"/>
        </w:rPr>
      </w:pPr>
    </w:p>
    <w:p w14:paraId="3EF37B48" w14:textId="77777777" w:rsidR="00E53E22" w:rsidRDefault="00973A83" w:rsidP="00E53E22">
      <w:pPr>
        <w:pStyle w:val="Paragraph"/>
        <w:spacing w:line="480" w:lineRule="auto"/>
        <w:ind w:firstLine="0"/>
        <w:rPr>
          <w:rStyle w:val="a7"/>
          <w:rFonts w:eastAsia="等线"/>
        </w:rPr>
      </w:pPr>
      <w:r>
        <w:t xml:space="preserve">*Correspondence to: </w:t>
      </w:r>
      <w:hyperlink r:id="rId6" w:history="1">
        <w:r>
          <w:rPr>
            <w:rStyle w:val="a7"/>
            <w:rFonts w:eastAsia="等线"/>
          </w:rPr>
          <w:t>gaon@pku.edu.cn</w:t>
        </w:r>
      </w:hyperlink>
    </w:p>
    <w:p w14:paraId="6A969F8E" w14:textId="77777777" w:rsidR="00E53E22" w:rsidRDefault="00E53E22" w:rsidP="00E53E22">
      <w:pPr>
        <w:pStyle w:val="Paragraph"/>
        <w:spacing w:line="480" w:lineRule="auto"/>
        <w:ind w:firstLine="0"/>
        <w:rPr>
          <w:b/>
        </w:rPr>
      </w:pPr>
    </w:p>
    <w:p w14:paraId="0E6D7FFC" w14:textId="77777777" w:rsidR="00E53E22" w:rsidRDefault="00E53E22" w:rsidP="00E53E22">
      <w:pPr>
        <w:pStyle w:val="Paragraph"/>
        <w:spacing w:line="480" w:lineRule="auto"/>
        <w:ind w:firstLine="0"/>
        <w:rPr>
          <w:b/>
        </w:rPr>
      </w:pPr>
    </w:p>
    <w:p w14:paraId="67A2F483" w14:textId="77777777" w:rsidR="00E53E22" w:rsidRDefault="00E53E22">
      <w:pPr>
        <w:widowControl/>
        <w:jc w:val="left"/>
        <w:rPr>
          <w:rFonts w:ascii="Times New Roman" w:eastAsia="Times New Roman" w:hAnsi="Times New Roman" w:cs="Times New Roman"/>
          <w:b/>
          <w:kern w:val="0"/>
          <w:sz w:val="24"/>
          <w:szCs w:val="24"/>
          <w:lang w:eastAsia="en-US"/>
        </w:rPr>
      </w:pPr>
      <w:r>
        <w:rPr>
          <w:b/>
        </w:rPr>
        <w:br w:type="page"/>
      </w:r>
    </w:p>
    <w:p w14:paraId="0B5DF400" w14:textId="41A9A46D" w:rsidR="00E53E22" w:rsidRDefault="008B5E33" w:rsidP="00E53E22">
      <w:pPr>
        <w:rPr>
          <w:rFonts w:ascii="Times New Roman" w:hAnsi="Times New Roman" w:cs="Times New Roman"/>
          <w:b/>
          <w:sz w:val="24"/>
          <w:szCs w:val="24"/>
        </w:rPr>
      </w:pPr>
      <w:r w:rsidRPr="00840F13">
        <w:rPr>
          <w:rFonts w:ascii="Times New Roman" w:hAnsi="Times New Roman" w:cs="Times New Roman"/>
          <w:b/>
          <w:noProof/>
          <w:sz w:val="24"/>
          <w:szCs w:val="24"/>
        </w:rPr>
        <w:lastRenderedPageBreak/>
        <w:drawing>
          <wp:inline distT="0" distB="0" distL="0" distR="0" wp14:anchorId="2415C982" wp14:editId="72E046E2">
            <wp:extent cx="6263640" cy="7658735"/>
            <wp:effectExtent l="0" t="0" r="3810" b="0"/>
            <wp:docPr id="3" name="图片 3" descr="E:\project\drg1\micrographs-for-paper\20211213-Drg1-micrographs-machengying\Drg1-micrographs-machengying-2021217\f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roject\drg1\micrographs-for-paper\20211213-Drg1-micrographs-machengying\Drg1-micrographs-machengying-2021217\fig.S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3640" cy="7658735"/>
                    </a:xfrm>
                    <a:prstGeom prst="rect">
                      <a:avLst/>
                    </a:prstGeom>
                    <a:noFill/>
                    <a:ln>
                      <a:noFill/>
                    </a:ln>
                  </pic:spPr>
                </pic:pic>
              </a:graphicData>
            </a:graphic>
          </wp:inline>
        </w:drawing>
      </w:r>
    </w:p>
    <w:p w14:paraId="5E4D5A5B" w14:textId="7278478D" w:rsidR="00E53E22" w:rsidRPr="00E53E22" w:rsidRDefault="00E53E22" w:rsidP="00E53E22">
      <w:pPr>
        <w:rPr>
          <w:rFonts w:ascii="Times New Roman" w:hAnsi="Times New Roman" w:cs="Times New Roman"/>
          <w:b/>
          <w:sz w:val="24"/>
          <w:szCs w:val="24"/>
        </w:rPr>
      </w:pPr>
      <w:r w:rsidRPr="00E53E22">
        <w:rPr>
          <w:rFonts w:ascii="Times New Roman" w:hAnsi="Times New Roman" w:cs="Times New Roman"/>
          <w:b/>
          <w:sz w:val="24"/>
          <w:szCs w:val="24"/>
        </w:rPr>
        <w:t>Supplementary Fig. 1 Sample preparation of Drg1 hexamers in different nucleotide or benzo-diazaborine binding states.</w:t>
      </w:r>
    </w:p>
    <w:p w14:paraId="58902E26" w14:textId="77777777" w:rsidR="00E53E22" w:rsidRPr="006B1B71" w:rsidRDefault="00E53E22" w:rsidP="00E53E22">
      <w:pPr>
        <w:rPr>
          <w:rFonts w:ascii="Times New Roman" w:hAnsi="Times New Roman" w:cs="Times New Roman"/>
          <w:sz w:val="24"/>
          <w:szCs w:val="24"/>
        </w:rPr>
      </w:pPr>
      <w:r w:rsidRPr="00646EEF">
        <w:rPr>
          <w:rFonts w:ascii="Times New Roman" w:hAnsi="Times New Roman" w:cs="Times New Roman"/>
          <w:b/>
          <w:sz w:val="24"/>
          <w:szCs w:val="24"/>
        </w:rPr>
        <w:t>a</w:t>
      </w:r>
      <w:r w:rsidRPr="006B1B71">
        <w:rPr>
          <w:rFonts w:ascii="Times New Roman" w:hAnsi="Times New Roman" w:cs="Times New Roman"/>
          <w:sz w:val="24"/>
          <w:szCs w:val="24"/>
        </w:rPr>
        <w:t>, Purification of Drg1 hexamers in the presence ADP, AMPPNP, ADP/AMPPNP/B-Dia, ATP/B-Dia or ATP (for mutant Drg1</w:t>
      </w:r>
      <w:r w:rsidRPr="006B1B71">
        <w:rPr>
          <w:rFonts w:ascii="Times New Roman" w:hAnsi="Times New Roman" w:cs="Times New Roman"/>
          <w:sz w:val="24"/>
          <w:szCs w:val="24"/>
          <w:vertAlign w:val="superscript"/>
        </w:rPr>
        <w:t>E346Q/E617Q</w:t>
      </w:r>
      <w:r w:rsidRPr="006B1B71">
        <w:rPr>
          <w:rFonts w:ascii="Times New Roman" w:hAnsi="Times New Roman" w:cs="Times New Roman"/>
          <w:sz w:val="24"/>
          <w:szCs w:val="24"/>
        </w:rPr>
        <w:t xml:space="preserve">) using size-exclusion chromatography. Hexamer fractions are indicated and labeled with arrows.  </w:t>
      </w:r>
    </w:p>
    <w:p w14:paraId="2E474085" w14:textId="77777777" w:rsidR="00E53E22" w:rsidRPr="006B1B71" w:rsidRDefault="00E53E22" w:rsidP="00E53E22">
      <w:pPr>
        <w:rPr>
          <w:rFonts w:ascii="Times New Roman" w:hAnsi="Times New Roman" w:cs="Times New Roman"/>
          <w:sz w:val="24"/>
          <w:szCs w:val="24"/>
        </w:rPr>
      </w:pPr>
      <w:r w:rsidRPr="00646EEF">
        <w:rPr>
          <w:rFonts w:ascii="Times New Roman" w:hAnsi="Times New Roman" w:cs="Times New Roman"/>
          <w:b/>
          <w:sz w:val="24"/>
          <w:szCs w:val="24"/>
        </w:rPr>
        <w:t>b</w:t>
      </w:r>
      <w:r w:rsidRPr="006B1B71">
        <w:rPr>
          <w:rFonts w:ascii="Times New Roman" w:hAnsi="Times New Roman" w:cs="Times New Roman"/>
          <w:sz w:val="24"/>
          <w:szCs w:val="24"/>
        </w:rPr>
        <w:t xml:space="preserve">, SDS-PAGE analysis of the hexamer fractions in </w:t>
      </w:r>
      <w:r w:rsidRPr="001254EB">
        <w:rPr>
          <w:rFonts w:ascii="Times New Roman" w:hAnsi="Times New Roman" w:cs="Times New Roman"/>
          <w:b/>
          <w:sz w:val="24"/>
          <w:szCs w:val="24"/>
        </w:rPr>
        <w:t>(a)</w:t>
      </w:r>
      <w:r w:rsidRPr="006B1B71">
        <w:rPr>
          <w:rFonts w:ascii="Times New Roman" w:hAnsi="Times New Roman" w:cs="Times New Roman"/>
          <w:sz w:val="24"/>
          <w:szCs w:val="24"/>
        </w:rPr>
        <w:t xml:space="preserve">. </w:t>
      </w:r>
    </w:p>
    <w:p w14:paraId="7E830A8D" w14:textId="77777777" w:rsidR="00E53E22" w:rsidRPr="006B1B71" w:rsidRDefault="00E53E22" w:rsidP="00E53E22">
      <w:pPr>
        <w:rPr>
          <w:rFonts w:ascii="Times New Roman" w:hAnsi="Times New Roman" w:cs="Times New Roman"/>
          <w:sz w:val="24"/>
          <w:szCs w:val="24"/>
        </w:rPr>
      </w:pPr>
      <w:r w:rsidRPr="00646EEF">
        <w:rPr>
          <w:rFonts w:ascii="Times New Roman" w:hAnsi="Times New Roman" w:cs="Times New Roman"/>
          <w:b/>
          <w:sz w:val="24"/>
          <w:szCs w:val="24"/>
        </w:rPr>
        <w:t>c</w:t>
      </w:r>
      <w:r w:rsidRPr="006B1B71">
        <w:rPr>
          <w:rFonts w:ascii="Times New Roman" w:hAnsi="Times New Roman" w:cs="Times New Roman"/>
          <w:sz w:val="24"/>
          <w:szCs w:val="24"/>
        </w:rPr>
        <w:t xml:space="preserve">, Negative staining electron microscopy of the peak fraction of the hexamers in </w:t>
      </w:r>
      <w:r w:rsidRPr="001254EB">
        <w:rPr>
          <w:rFonts w:ascii="Times New Roman" w:hAnsi="Times New Roman" w:cs="Times New Roman"/>
          <w:b/>
          <w:sz w:val="24"/>
          <w:szCs w:val="24"/>
        </w:rPr>
        <w:t>(a)</w:t>
      </w:r>
      <w:r w:rsidRPr="006B1B71">
        <w:rPr>
          <w:rFonts w:ascii="Times New Roman" w:hAnsi="Times New Roman" w:cs="Times New Roman"/>
          <w:sz w:val="24"/>
          <w:szCs w:val="24"/>
        </w:rPr>
        <w:t xml:space="preserve">. </w:t>
      </w:r>
    </w:p>
    <w:p w14:paraId="60C1E633" w14:textId="3C8F942D" w:rsidR="00E53E22" w:rsidRDefault="00E53E22" w:rsidP="00E53E22">
      <w:pPr>
        <w:rPr>
          <w:rFonts w:ascii="Times New Roman" w:hAnsi="Times New Roman" w:cs="Times New Roman"/>
          <w:b/>
          <w:sz w:val="24"/>
          <w:szCs w:val="24"/>
        </w:rPr>
      </w:pPr>
      <w:r w:rsidRPr="00646EEF">
        <w:rPr>
          <w:rFonts w:ascii="Times New Roman" w:hAnsi="Times New Roman" w:cs="Times New Roman"/>
          <w:b/>
          <w:sz w:val="24"/>
          <w:szCs w:val="24"/>
        </w:rPr>
        <w:t>d</w:t>
      </w:r>
      <w:r w:rsidRPr="006B1B71">
        <w:rPr>
          <w:rFonts w:ascii="Times New Roman" w:hAnsi="Times New Roman" w:cs="Times New Roman"/>
          <w:sz w:val="24"/>
          <w:szCs w:val="24"/>
        </w:rPr>
        <w:t xml:space="preserve">, Negative staining electron microscopy of the hexamer fraction after the GraFix analysis. </w:t>
      </w:r>
      <w:r>
        <w:rPr>
          <w:rFonts w:ascii="Times New Roman" w:hAnsi="Times New Roman" w:cs="Times New Roman"/>
          <w:b/>
          <w:sz w:val="24"/>
          <w:szCs w:val="24"/>
        </w:rPr>
        <w:br w:type="page"/>
      </w:r>
    </w:p>
    <w:p w14:paraId="35BC5EC7" w14:textId="1B01514C" w:rsidR="00E53E22" w:rsidRDefault="00E53E22" w:rsidP="00E53E22">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169A161" wp14:editId="06B81CCD">
            <wp:extent cx="6661426" cy="6888779"/>
            <wp:effectExtent l="0" t="0" r="635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329" cy="6894883"/>
                    </a:xfrm>
                    <a:prstGeom prst="rect">
                      <a:avLst/>
                    </a:prstGeom>
                    <a:noFill/>
                    <a:ln>
                      <a:noFill/>
                    </a:ln>
                  </pic:spPr>
                </pic:pic>
              </a:graphicData>
            </a:graphic>
          </wp:inline>
        </w:drawing>
      </w:r>
    </w:p>
    <w:p w14:paraId="2FA36A9D" w14:textId="09A90F4B"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2 Image processing workflow of the Drg1-ADP dataset.</w:t>
      </w:r>
    </w:p>
    <w:p w14:paraId="09E107D6" w14:textId="6BBEED5C" w:rsidR="00E53E22" w:rsidRPr="006B1B71" w:rsidRDefault="008B5E33" w:rsidP="00E53E22">
      <w:pPr>
        <w:rPr>
          <w:rFonts w:ascii="Times New Roman" w:hAnsi="Times New Roman" w:cs="Times New Roman"/>
          <w:sz w:val="24"/>
          <w:szCs w:val="24"/>
        </w:rPr>
      </w:pPr>
      <w:r w:rsidRPr="001A6A1E">
        <w:rPr>
          <w:rFonts w:ascii="Times New Roman" w:hAnsi="Times New Roman" w:cs="Times New Roman"/>
          <w:b/>
          <w:sz w:val="24"/>
          <w:szCs w:val="24"/>
        </w:rPr>
        <w:t>a</w:t>
      </w:r>
      <w:r w:rsidR="00E53E22" w:rsidRPr="006B1B71">
        <w:rPr>
          <w:rFonts w:ascii="Times New Roman" w:hAnsi="Times New Roman" w:cs="Times New Roman"/>
          <w:sz w:val="24"/>
          <w:szCs w:val="24"/>
        </w:rPr>
        <w:t xml:space="preserve">, Image processing workflow of the Drg1-ADP dataset. The autopicked particles were subjected to multiple rounds of 2D and 3D classifications. Both the C1 and C6 symmetry were tested in the final refinement. </w:t>
      </w:r>
    </w:p>
    <w:p w14:paraId="18F6541E" w14:textId="5F1A25FC" w:rsidR="00E53E22" w:rsidRPr="006B1B71" w:rsidRDefault="008B5E33" w:rsidP="00E53E22">
      <w:pPr>
        <w:rPr>
          <w:rFonts w:ascii="Times New Roman" w:hAnsi="Times New Roman" w:cs="Times New Roman"/>
          <w:sz w:val="24"/>
          <w:szCs w:val="24"/>
        </w:rPr>
      </w:pPr>
      <w:r w:rsidRPr="001A6A1E">
        <w:rPr>
          <w:rFonts w:ascii="Times New Roman" w:hAnsi="Times New Roman" w:cs="Times New Roman"/>
          <w:b/>
          <w:sz w:val="24"/>
          <w:szCs w:val="24"/>
        </w:rPr>
        <w:t>b</w:t>
      </w:r>
      <w:r w:rsidR="00E53E22" w:rsidRPr="001A6A1E">
        <w:rPr>
          <w:rFonts w:ascii="Times New Roman" w:hAnsi="Times New Roman" w:cs="Times New Roman"/>
          <w:b/>
          <w:sz w:val="24"/>
          <w:szCs w:val="24"/>
        </w:rPr>
        <w:t>-</w:t>
      </w:r>
      <w:r w:rsidRPr="001A6A1E">
        <w:rPr>
          <w:rFonts w:ascii="Times New Roman" w:hAnsi="Times New Roman" w:cs="Times New Roman"/>
          <w:b/>
          <w:sz w:val="24"/>
          <w:szCs w:val="24"/>
        </w:rPr>
        <w:t>c</w:t>
      </w:r>
      <w:r w:rsidR="00E53E22" w:rsidRPr="006B1B71">
        <w:rPr>
          <w:rFonts w:ascii="Times New Roman" w:hAnsi="Times New Roman" w:cs="Times New Roman"/>
          <w:sz w:val="24"/>
          <w:szCs w:val="24"/>
        </w:rPr>
        <w:t xml:space="preserve">, Local resolution estimation </w:t>
      </w:r>
      <w:r w:rsidR="00E53E22" w:rsidRPr="001254EB">
        <w:rPr>
          <w:rFonts w:ascii="Times New Roman" w:hAnsi="Times New Roman" w:cs="Times New Roman"/>
          <w:b/>
          <w:sz w:val="24"/>
          <w:szCs w:val="24"/>
        </w:rPr>
        <w:t>(</w:t>
      </w:r>
      <w:r w:rsidR="00D96C5A" w:rsidRPr="001254EB">
        <w:rPr>
          <w:rFonts w:ascii="Times New Roman" w:hAnsi="Times New Roman" w:cs="Times New Roman"/>
          <w:b/>
          <w:sz w:val="24"/>
          <w:szCs w:val="24"/>
        </w:rPr>
        <w:t>b</w:t>
      </w:r>
      <w:r w:rsidR="00E53E22" w:rsidRPr="001254EB">
        <w:rPr>
          <w:rFonts w:ascii="Times New Roman" w:hAnsi="Times New Roman" w:cs="Times New Roman"/>
          <w:b/>
          <w:sz w:val="24"/>
          <w:szCs w:val="24"/>
        </w:rPr>
        <w:t>)</w:t>
      </w:r>
      <w:r w:rsidR="00E53E22" w:rsidRPr="006B1B71">
        <w:rPr>
          <w:rFonts w:ascii="Times New Roman" w:hAnsi="Times New Roman" w:cs="Times New Roman"/>
          <w:sz w:val="24"/>
          <w:szCs w:val="24"/>
        </w:rPr>
        <w:t xml:space="preserve"> and Fourier shell correlation (FSC) curves </w:t>
      </w:r>
      <w:r w:rsidR="00E53E22" w:rsidRPr="001254EB">
        <w:rPr>
          <w:rFonts w:ascii="Times New Roman" w:hAnsi="Times New Roman" w:cs="Times New Roman"/>
          <w:b/>
          <w:sz w:val="24"/>
          <w:szCs w:val="24"/>
        </w:rPr>
        <w:t>(</w:t>
      </w:r>
      <w:r w:rsidR="00D96C5A" w:rsidRPr="001254EB">
        <w:rPr>
          <w:rFonts w:ascii="Times New Roman" w:hAnsi="Times New Roman" w:cs="Times New Roman"/>
          <w:b/>
          <w:sz w:val="24"/>
          <w:szCs w:val="24"/>
        </w:rPr>
        <w:t>c</w:t>
      </w:r>
      <w:r w:rsidR="00E53E22" w:rsidRPr="001254EB">
        <w:rPr>
          <w:rFonts w:ascii="Times New Roman" w:hAnsi="Times New Roman" w:cs="Times New Roman"/>
          <w:b/>
          <w:sz w:val="24"/>
          <w:szCs w:val="24"/>
        </w:rPr>
        <w:t>)</w:t>
      </w:r>
      <w:r w:rsidR="00E53E22" w:rsidRPr="006B1B71">
        <w:rPr>
          <w:rFonts w:ascii="Times New Roman" w:hAnsi="Times New Roman" w:cs="Times New Roman"/>
          <w:sz w:val="24"/>
          <w:szCs w:val="24"/>
        </w:rPr>
        <w:t xml:space="preserve"> of the final cryo-EM map</w:t>
      </w:r>
      <w:r w:rsidR="00D96C5A">
        <w:rPr>
          <w:rFonts w:ascii="Times New Roman" w:hAnsi="Times New Roman" w:cs="Times New Roman"/>
          <w:sz w:val="24"/>
          <w:szCs w:val="24"/>
        </w:rPr>
        <w:t xml:space="preserve"> (C6)</w:t>
      </w:r>
      <w:r w:rsidR="00E53E22" w:rsidRPr="006B1B71">
        <w:rPr>
          <w:rFonts w:ascii="Times New Roman" w:hAnsi="Times New Roman" w:cs="Times New Roman"/>
          <w:sz w:val="24"/>
          <w:szCs w:val="24"/>
        </w:rPr>
        <w:t xml:space="preserve">. The resolution was determined at the gold-standard FSC 0.143 criteria. </w:t>
      </w:r>
    </w:p>
    <w:p w14:paraId="3D05BF4B" w14:textId="77777777" w:rsidR="00E53E22" w:rsidRPr="006B1B71" w:rsidRDefault="00E53E22" w:rsidP="00E53E22">
      <w:pPr>
        <w:rPr>
          <w:rFonts w:ascii="Times New Roman" w:hAnsi="Times New Roman" w:cs="Times New Roman"/>
          <w:sz w:val="24"/>
          <w:szCs w:val="24"/>
        </w:rPr>
      </w:pPr>
    </w:p>
    <w:p w14:paraId="3E21E512"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66F23286" w14:textId="1CF56EA5" w:rsidR="00E53E22" w:rsidRDefault="00E53E22" w:rsidP="00E53E22">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2F860FF" wp14:editId="09490678">
            <wp:extent cx="6637772" cy="572034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6421" cy="5727797"/>
                    </a:xfrm>
                    <a:prstGeom prst="rect">
                      <a:avLst/>
                    </a:prstGeom>
                    <a:noFill/>
                    <a:ln>
                      <a:noFill/>
                    </a:ln>
                  </pic:spPr>
                </pic:pic>
              </a:graphicData>
            </a:graphic>
          </wp:inline>
        </w:drawing>
      </w:r>
    </w:p>
    <w:p w14:paraId="4B394F95" w14:textId="77777777" w:rsidR="00E53E22" w:rsidRDefault="00E53E22" w:rsidP="00E53E22">
      <w:pPr>
        <w:rPr>
          <w:rFonts w:ascii="Times New Roman" w:hAnsi="Times New Roman" w:cs="Times New Roman"/>
          <w:b/>
          <w:sz w:val="24"/>
          <w:szCs w:val="24"/>
        </w:rPr>
      </w:pPr>
    </w:p>
    <w:p w14:paraId="20886329" w14:textId="74891D63"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3 Image processing workflow of the Drg1-AMPPNP dataset.</w:t>
      </w:r>
    </w:p>
    <w:p w14:paraId="4F22EFFC" w14:textId="36F40B00" w:rsidR="00E53E22" w:rsidRPr="006B1B71" w:rsidRDefault="00D96C5A" w:rsidP="00E53E22">
      <w:pPr>
        <w:rPr>
          <w:rFonts w:ascii="Times New Roman" w:hAnsi="Times New Roman" w:cs="Times New Roman"/>
          <w:sz w:val="24"/>
          <w:szCs w:val="24"/>
        </w:rPr>
      </w:pPr>
      <w:r w:rsidRPr="00F86547">
        <w:rPr>
          <w:rFonts w:ascii="Times New Roman" w:hAnsi="Times New Roman" w:cs="Times New Roman"/>
          <w:b/>
          <w:sz w:val="24"/>
          <w:szCs w:val="24"/>
        </w:rPr>
        <w:t>a</w:t>
      </w:r>
      <w:r w:rsidR="00E53E22" w:rsidRPr="006B1B71">
        <w:rPr>
          <w:rFonts w:ascii="Times New Roman" w:hAnsi="Times New Roman" w:cs="Times New Roman"/>
          <w:sz w:val="24"/>
          <w:szCs w:val="24"/>
        </w:rPr>
        <w:t xml:space="preserve">, Image processing workflow of the Drg1-AMPPNP dataset. The autopicked particles were subjected to multiple rounds of 2D and 3D classifications. </w:t>
      </w:r>
    </w:p>
    <w:p w14:paraId="0A5D65C0" w14:textId="59B7C261" w:rsidR="00E53E22" w:rsidRPr="006B1B71" w:rsidRDefault="00D96C5A" w:rsidP="00E53E22">
      <w:pPr>
        <w:rPr>
          <w:rFonts w:ascii="Times New Roman" w:hAnsi="Times New Roman" w:cs="Times New Roman"/>
          <w:sz w:val="24"/>
          <w:szCs w:val="24"/>
        </w:rPr>
      </w:pPr>
      <w:r w:rsidRPr="00F86547">
        <w:rPr>
          <w:rFonts w:ascii="Times New Roman" w:hAnsi="Times New Roman" w:cs="Times New Roman"/>
          <w:b/>
          <w:sz w:val="24"/>
          <w:szCs w:val="24"/>
        </w:rPr>
        <w:t>b</w:t>
      </w:r>
      <w:r w:rsidR="00E53E22" w:rsidRPr="00F86547">
        <w:rPr>
          <w:rFonts w:ascii="Times New Roman" w:hAnsi="Times New Roman" w:cs="Times New Roman"/>
          <w:b/>
          <w:sz w:val="24"/>
          <w:szCs w:val="24"/>
        </w:rPr>
        <w:t>-</w:t>
      </w:r>
      <w:r w:rsidRPr="00F86547">
        <w:rPr>
          <w:rFonts w:ascii="Times New Roman" w:hAnsi="Times New Roman" w:cs="Times New Roman"/>
          <w:b/>
          <w:sz w:val="24"/>
          <w:szCs w:val="24"/>
        </w:rPr>
        <w:t>c</w:t>
      </w:r>
      <w:r w:rsidR="00E53E22" w:rsidRPr="006B1B71">
        <w:rPr>
          <w:rFonts w:ascii="Times New Roman" w:hAnsi="Times New Roman" w:cs="Times New Roman"/>
          <w:sz w:val="24"/>
          <w:szCs w:val="24"/>
        </w:rPr>
        <w:t xml:space="preserve">, Local resolution estimation </w:t>
      </w:r>
      <w:r w:rsidR="00E53E22" w:rsidRPr="001254EB">
        <w:rPr>
          <w:rFonts w:ascii="Times New Roman" w:hAnsi="Times New Roman" w:cs="Times New Roman"/>
          <w:b/>
          <w:sz w:val="24"/>
          <w:szCs w:val="24"/>
        </w:rPr>
        <w:t>(</w:t>
      </w:r>
      <w:r w:rsidRPr="001254EB">
        <w:rPr>
          <w:rFonts w:ascii="Times New Roman" w:hAnsi="Times New Roman" w:cs="Times New Roman"/>
          <w:b/>
          <w:sz w:val="24"/>
          <w:szCs w:val="24"/>
        </w:rPr>
        <w:t>b</w:t>
      </w:r>
      <w:r w:rsidR="00E53E22" w:rsidRPr="001254EB">
        <w:rPr>
          <w:rFonts w:ascii="Times New Roman" w:hAnsi="Times New Roman" w:cs="Times New Roman"/>
          <w:b/>
          <w:sz w:val="24"/>
          <w:szCs w:val="24"/>
        </w:rPr>
        <w:t>)</w:t>
      </w:r>
      <w:r w:rsidR="00E53E22" w:rsidRPr="006B1B71">
        <w:rPr>
          <w:rFonts w:ascii="Times New Roman" w:hAnsi="Times New Roman" w:cs="Times New Roman"/>
          <w:sz w:val="24"/>
          <w:szCs w:val="24"/>
        </w:rPr>
        <w:t xml:space="preserve"> and Fourier shell correlation (FSC) curves </w:t>
      </w:r>
      <w:r w:rsidR="00E53E22" w:rsidRPr="001254EB">
        <w:rPr>
          <w:rFonts w:ascii="Times New Roman" w:hAnsi="Times New Roman" w:cs="Times New Roman"/>
          <w:b/>
          <w:sz w:val="24"/>
          <w:szCs w:val="24"/>
        </w:rPr>
        <w:t>(</w:t>
      </w:r>
      <w:r w:rsidRPr="001254EB">
        <w:rPr>
          <w:rFonts w:ascii="Times New Roman" w:hAnsi="Times New Roman" w:cs="Times New Roman"/>
          <w:b/>
          <w:sz w:val="24"/>
          <w:szCs w:val="24"/>
        </w:rPr>
        <w:t>c</w:t>
      </w:r>
      <w:r w:rsidR="00E53E22" w:rsidRPr="001254EB">
        <w:rPr>
          <w:rFonts w:ascii="Times New Roman" w:hAnsi="Times New Roman" w:cs="Times New Roman"/>
          <w:b/>
          <w:sz w:val="24"/>
          <w:szCs w:val="24"/>
        </w:rPr>
        <w:t>)</w:t>
      </w:r>
      <w:r w:rsidR="00E53E22" w:rsidRPr="006B1B71">
        <w:rPr>
          <w:rFonts w:ascii="Times New Roman" w:hAnsi="Times New Roman" w:cs="Times New Roman"/>
          <w:sz w:val="24"/>
          <w:szCs w:val="24"/>
        </w:rPr>
        <w:t xml:space="preserve"> of the final cryo-EM map</w:t>
      </w:r>
      <w:r>
        <w:rPr>
          <w:rFonts w:ascii="Times New Roman" w:hAnsi="Times New Roman" w:cs="Times New Roman"/>
          <w:sz w:val="24"/>
          <w:szCs w:val="24"/>
        </w:rPr>
        <w:t xml:space="preserve"> (C1)</w:t>
      </w:r>
      <w:r w:rsidR="00E53E22" w:rsidRPr="006B1B71">
        <w:rPr>
          <w:rFonts w:ascii="Times New Roman" w:hAnsi="Times New Roman" w:cs="Times New Roman"/>
          <w:sz w:val="24"/>
          <w:szCs w:val="24"/>
        </w:rPr>
        <w:t xml:space="preserve">. The resolution was determined at the gold-standard FSC 0.143 criteria. </w:t>
      </w:r>
    </w:p>
    <w:p w14:paraId="3C152A00" w14:textId="77777777" w:rsidR="00E53E22" w:rsidRPr="006B1B71" w:rsidRDefault="00E53E22" w:rsidP="00E53E22">
      <w:pPr>
        <w:rPr>
          <w:rFonts w:ascii="Times New Roman" w:hAnsi="Times New Roman" w:cs="Times New Roman"/>
          <w:sz w:val="24"/>
          <w:szCs w:val="24"/>
        </w:rPr>
      </w:pPr>
    </w:p>
    <w:p w14:paraId="06F22FDE"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1D15D754" w14:textId="63DD0B65" w:rsidR="00E53E22" w:rsidRDefault="00E53E22" w:rsidP="00E53E22">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23C222F" wp14:editId="046C785B">
            <wp:extent cx="6630504" cy="7618773"/>
            <wp:effectExtent l="0" t="0" r="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33559" cy="7622284"/>
                    </a:xfrm>
                    <a:prstGeom prst="rect">
                      <a:avLst/>
                    </a:prstGeom>
                    <a:noFill/>
                    <a:ln>
                      <a:noFill/>
                    </a:ln>
                  </pic:spPr>
                </pic:pic>
              </a:graphicData>
            </a:graphic>
          </wp:inline>
        </w:drawing>
      </w:r>
    </w:p>
    <w:p w14:paraId="12F92522" w14:textId="1422FB78"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4 Image processing workflow of the Drg1-ADP/AMPPNP/B-Dia dataset.</w:t>
      </w:r>
    </w:p>
    <w:p w14:paraId="71F69804" w14:textId="1E898BEA" w:rsidR="00E53E22" w:rsidRPr="006B1B71" w:rsidRDefault="00D96C5A" w:rsidP="00E53E22">
      <w:pPr>
        <w:rPr>
          <w:rFonts w:ascii="Times New Roman" w:hAnsi="Times New Roman" w:cs="Times New Roman"/>
          <w:sz w:val="24"/>
          <w:szCs w:val="24"/>
        </w:rPr>
      </w:pPr>
      <w:r w:rsidRPr="001254EB">
        <w:rPr>
          <w:rFonts w:ascii="Times New Roman" w:hAnsi="Times New Roman" w:cs="Times New Roman"/>
          <w:b/>
          <w:sz w:val="24"/>
          <w:szCs w:val="24"/>
        </w:rPr>
        <w:t>a</w:t>
      </w:r>
      <w:r w:rsidR="00E53E22" w:rsidRPr="006B1B71">
        <w:rPr>
          <w:rFonts w:ascii="Times New Roman" w:hAnsi="Times New Roman" w:cs="Times New Roman"/>
          <w:sz w:val="24"/>
          <w:szCs w:val="24"/>
        </w:rPr>
        <w:t xml:space="preserve">, Image processing workflow of the </w:t>
      </w:r>
      <w:r w:rsidR="00E53E22" w:rsidRPr="006B1B71">
        <w:rPr>
          <w:rFonts w:ascii="Times New Roman" w:hAnsi="Times New Roman" w:cs="Times New Roman"/>
          <w:color w:val="000000" w:themeColor="text1"/>
          <w:sz w:val="24"/>
          <w:szCs w:val="24"/>
        </w:rPr>
        <w:t>Drg1</w:t>
      </w:r>
      <w:r w:rsidR="00E53E22" w:rsidRPr="006B1B71">
        <w:rPr>
          <w:rFonts w:ascii="Times New Roman" w:hAnsi="Times New Roman" w:cs="Times New Roman"/>
          <w:sz w:val="24"/>
          <w:szCs w:val="24"/>
        </w:rPr>
        <w:t xml:space="preserve">-ADP/AMPPNP/B-Dia dataset. The autopicked particles were subjected to multiple rounds of 2D and 3D classifications. </w:t>
      </w:r>
    </w:p>
    <w:p w14:paraId="1C32BBDB" w14:textId="7821AFC6" w:rsidR="00E53E22" w:rsidRPr="006B1B71" w:rsidRDefault="00D96C5A" w:rsidP="00E53E22">
      <w:pPr>
        <w:rPr>
          <w:rFonts w:ascii="Times New Roman" w:hAnsi="Times New Roman" w:cs="Times New Roman"/>
          <w:sz w:val="24"/>
          <w:szCs w:val="24"/>
        </w:rPr>
      </w:pPr>
      <w:r w:rsidRPr="001254EB">
        <w:rPr>
          <w:rFonts w:ascii="Times New Roman" w:hAnsi="Times New Roman" w:cs="Times New Roman"/>
          <w:b/>
          <w:sz w:val="24"/>
          <w:szCs w:val="24"/>
        </w:rPr>
        <w:t>b</w:t>
      </w:r>
      <w:r w:rsidR="00E53E22" w:rsidRPr="001254EB">
        <w:rPr>
          <w:rFonts w:ascii="Times New Roman" w:hAnsi="Times New Roman" w:cs="Times New Roman"/>
          <w:b/>
          <w:sz w:val="24"/>
          <w:szCs w:val="24"/>
        </w:rPr>
        <w:t>-</w:t>
      </w:r>
      <w:r w:rsidRPr="001254EB">
        <w:rPr>
          <w:rFonts w:ascii="Times New Roman" w:hAnsi="Times New Roman" w:cs="Times New Roman"/>
          <w:b/>
          <w:sz w:val="24"/>
          <w:szCs w:val="24"/>
        </w:rPr>
        <w:t>c</w:t>
      </w:r>
      <w:r w:rsidR="00E53E22" w:rsidRPr="006B1B71">
        <w:rPr>
          <w:rFonts w:ascii="Times New Roman" w:hAnsi="Times New Roman" w:cs="Times New Roman"/>
          <w:sz w:val="24"/>
          <w:szCs w:val="24"/>
        </w:rPr>
        <w:t xml:space="preserve">, Local resolution estimation </w:t>
      </w:r>
      <w:r w:rsidR="00E53E22" w:rsidRPr="001254EB">
        <w:rPr>
          <w:rFonts w:ascii="Times New Roman" w:hAnsi="Times New Roman" w:cs="Times New Roman"/>
          <w:b/>
          <w:sz w:val="24"/>
          <w:szCs w:val="24"/>
        </w:rPr>
        <w:t>(</w:t>
      </w:r>
      <w:r w:rsidRPr="001254EB">
        <w:rPr>
          <w:rFonts w:ascii="Times New Roman" w:hAnsi="Times New Roman" w:cs="Times New Roman"/>
          <w:b/>
          <w:sz w:val="24"/>
          <w:szCs w:val="24"/>
        </w:rPr>
        <w:t>b</w:t>
      </w:r>
      <w:r w:rsidR="00E53E22" w:rsidRPr="001254EB">
        <w:rPr>
          <w:rFonts w:ascii="Times New Roman" w:hAnsi="Times New Roman" w:cs="Times New Roman"/>
          <w:b/>
          <w:sz w:val="24"/>
          <w:szCs w:val="24"/>
        </w:rPr>
        <w:t xml:space="preserve">) </w:t>
      </w:r>
      <w:r w:rsidR="00E53E22" w:rsidRPr="006B1B71">
        <w:rPr>
          <w:rFonts w:ascii="Times New Roman" w:hAnsi="Times New Roman" w:cs="Times New Roman"/>
          <w:sz w:val="24"/>
          <w:szCs w:val="24"/>
        </w:rPr>
        <w:t xml:space="preserve">and Fourier shell correlation (FSC) curves </w:t>
      </w:r>
      <w:r w:rsidR="00E53E22" w:rsidRPr="001254EB">
        <w:rPr>
          <w:rFonts w:ascii="Times New Roman" w:hAnsi="Times New Roman" w:cs="Times New Roman"/>
          <w:b/>
          <w:sz w:val="24"/>
          <w:szCs w:val="24"/>
        </w:rPr>
        <w:t>(</w:t>
      </w:r>
      <w:r w:rsidRPr="001254EB">
        <w:rPr>
          <w:rFonts w:ascii="Times New Roman" w:hAnsi="Times New Roman" w:cs="Times New Roman"/>
          <w:b/>
          <w:sz w:val="24"/>
          <w:szCs w:val="24"/>
        </w:rPr>
        <w:t>c</w:t>
      </w:r>
      <w:r w:rsidR="00E53E22" w:rsidRPr="001254EB">
        <w:rPr>
          <w:rFonts w:ascii="Times New Roman" w:hAnsi="Times New Roman" w:cs="Times New Roman"/>
          <w:b/>
          <w:sz w:val="24"/>
          <w:szCs w:val="24"/>
        </w:rPr>
        <w:t>)</w:t>
      </w:r>
      <w:r w:rsidR="00E53E22" w:rsidRPr="006B1B71">
        <w:rPr>
          <w:rFonts w:ascii="Times New Roman" w:hAnsi="Times New Roman" w:cs="Times New Roman"/>
          <w:sz w:val="24"/>
          <w:szCs w:val="24"/>
        </w:rPr>
        <w:t xml:space="preserve"> of the final cryo-EM map</w:t>
      </w:r>
      <w:r>
        <w:rPr>
          <w:rFonts w:ascii="Times New Roman" w:hAnsi="Times New Roman" w:cs="Times New Roman"/>
          <w:sz w:val="24"/>
          <w:szCs w:val="24"/>
        </w:rPr>
        <w:t xml:space="preserve"> (C1)</w:t>
      </w:r>
      <w:r w:rsidR="00E53E22" w:rsidRPr="006B1B71">
        <w:rPr>
          <w:rFonts w:ascii="Times New Roman" w:hAnsi="Times New Roman" w:cs="Times New Roman"/>
          <w:sz w:val="24"/>
          <w:szCs w:val="24"/>
        </w:rPr>
        <w:t xml:space="preserve">. The resolution was determined at the gold-standard FSC 0.143 criteria. </w:t>
      </w:r>
    </w:p>
    <w:p w14:paraId="615D7156" w14:textId="77777777" w:rsidR="00E53E22" w:rsidRPr="006B1B71" w:rsidRDefault="00E53E22" w:rsidP="00E53E22">
      <w:pPr>
        <w:rPr>
          <w:rFonts w:ascii="Times New Roman" w:hAnsi="Times New Roman" w:cs="Times New Roman"/>
          <w:b/>
          <w:sz w:val="24"/>
          <w:szCs w:val="24"/>
        </w:rPr>
      </w:pPr>
    </w:p>
    <w:p w14:paraId="6FA1A58D"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1D81043A" w14:textId="20DBD562" w:rsidR="00E53E22" w:rsidRDefault="00263569" w:rsidP="00E53E22">
      <w:pPr>
        <w:rPr>
          <w:rFonts w:ascii="Times New Roman" w:hAnsi="Times New Roman" w:cs="Times New Roman"/>
          <w:b/>
          <w:sz w:val="24"/>
          <w:szCs w:val="24"/>
        </w:rPr>
      </w:pPr>
      <w:r w:rsidRPr="00840F13">
        <w:rPr>
          <w:rFonts w:ascii="Times New Roman" w:hAnsi="Times New Roman" w:cs="Times New Roman"/>
          <w:b/>
          <w:noProof/>
          <w:sz w:val="24"/>
          <w:szCs w:val="24"/>
        </w:rPr>
        <w:lastRenderedPageBreak/>
        <w:drawing>
          <wp:inline distT="0" distB="0" distL="0" distR="0" wp14:anchorId="2C95C401" wp14:editId="088D2512">
            <wp:extent cx="6263640" cy="8176895"/>
            <wp:effectExtent l="0" t="0" r="3810" b="0"/>
            <wp:docPr id="16" name="图片 16" descr="E:\project\drg1\micrographs-for-paper\20211213-Drg1-micrographs-machengying\Drg1-micrographs-machengying-2021217\fig.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oject\drg1\micrographs-for-paper\20211213-Drg1-micrographs-machengying\Drg1-micrographs-machengying-2021217\fig.S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63640" cy="8176895"/>
                    </a:xfrm>
                    <a:prstGeom prst="rect">
                      <a:avLst/>
                    </a:prstGeom>
                    <a:noFill/>
                    <a:ln>
                      <a:noFill/>
                    </a:ln>
                  </pic:spPr>
                </pic:pic>
              </a:graphicData>
            </a:graphic>
          </wp:inline>
        </w:drawing>
      </w:r>
    </w:p>
    <w:p w14:paraId="58D1D399" w14:textId="2759077D"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5 Image processing workflow of the Drg1-ATP/B-Dia and Drg1</w:t>
      </w:r>
      <w:r w:rsidRPr="006B1B71">
        <w:rPr>
          <w:rFonts w:ascii="Times New Roman" w:hAnsi="Times New Roman" w:cs="Times New Roman"/>
          <w:b/>
          <w:sz w:val="24"/>
          <w:szCs w:val="24"/>
          <w:vertAlign w:val="superscript"/>
        </w:rPr>
        <w:t>E346Q/E617Q</w:t>
      </w:r>
      <w:r w:rsidRPr="006B1B71">
        <w:rPr>
          <w:rFonts w:ascii="Times New Roman" w:hAnsi="Times New Roman" w:cs="Times New Roman"/>
          <w:b/>
          <w:sz w:val="24"/>
          <w:szCs w:val="24"/>
        </w:rPr>
        <w:t>-ATP datasets.</w:t>
      </w:r>
    </w:p>
    <w:p w14:paraId="04AF68E1"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a</w:t>
      </w:r>
      <w:r w:rsidRPr="006B1B71">
        <w:rPr>
          <w:rFonts w:ascii="Times New Roman" w:hAnsi="Times New Roman" w:cs="Times New Roman"/>
          <w:sz w:val="24"/>
          <w:szCs w:val="24"/>
        </w:rPr>
        <w:t>, A representative cryo-EM micro</w:t>
      </w:r>
      <w:r w:rsidRPr="006B1B71">
        <w:rPr>
          <w:rFonts w:ascii="Times New Roman" w:hAnsi="Times New Roman" w:cs="Times New Roman"/>
          <w:color w:val="000000" w:themeColor="text1"/>
          <w:sz w:val="24"/>
          <w:szCs w:val="24"/>
        </w:rPr>
        <w:t>graph of the Drg1</w:t>
      </w:r>
      <w:r w:rsidRPr="006B1B71">
        <w:rPr>
          <w:rFonts w:ascii="Times New Roman" w:hAnsi="Times New Roman" w:cs="Times New Roman"/>
          <w:sz w:val="24"/>
          <w:szCs w:val="24"/>
        </w:rPr>
        <w:t>-ATP/B-Dia</w:t>
      </w:r>
      <w:r w:rsidRPr="006B1B71">
        <w:rPr>
          <w:rFonts w:ascii="Times New Roman" w:hAnsi="Times New Roman" w:cs="Times New Roman"/>
          <w:color w:val="000000" w:themeColor="text1"/>
          <w:sz w:val="24"/>
          <w:szCs w:val="24"/>
        </w:rPr>
        <w:t xml:space="preserve"> particles. </w:t>
      </w:r>
    </w:p>
    <w:p w14:paraId="5857407A"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b</w:t>
      </w:r>
      <w:r w:rsidRPr="006B1B71">
        <w:rPr>
          <w:rFonts w:ascii="Times New Roman" w:hAnsi="Times New Roman" w:cs="Times New Roman"/>
          <w:sz w:val="24"/>
          <w:szCs w:val="24"/>
        </w:rPr>
        <w:t xml:space="preserve">, Representative 2D class averages of </w:t>
      </w:r>
      <w:r w:rsidRPr="006B1B71">
        <w:rPr>
          <w:rFonts w:ascii="Times New Roman" w:hAnsi="Times New Roman" w:cs="Times New Roman"/>
          <w:color w:val="000000" w:themeColor="text1"/>
          <w:sz w:val="24"/>
          <w:szCs w:val="24"/>
        </w:rPr>
        <w:t>the Drg1</w:t>
      </w:r>
      <w:r w:rsidRPr="006B1B71">
        <w:rPr>
          <w:rFonts w:ascii="Times New Roman" w:hAnsi="Times New Roman" w:cs="Times New Roman"/>
          <w:sz w:val="24"/>
          <w:szCs w:val="24"/>
        </w:rPr>
        <w:t>-ATP/B-Dia</w:t>
      </w:r>
      <w:r w:rsidRPr="006B1B71">
        <w:rPr>
          <w:rFonts w:ascii="Times New Roman" w:hAnsi="Times New Roman" w:cs="Times New Roman"/>
          <w:color w:val="000000" w:themeColor="text1"/>
          <w:sz w:val="24"/>
          <w:szCs w:val="24"/>
        </w:rPr>
        <w:t xml:space="preserve"> particles. </w:t>
      </w:r>
    </w:p>
    <w:p w14:paraId="26515FC3"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c</w:t>
      </w:r>
      <w:r w:rsidRPr="006B1B71">
        <w:rPr>
          <w:rFonts w:ascii="Times New Roman" w:hAnsi="Times New Roman" w:cs="Times New Roman"/>
          <w:sz w:val="24"/>
          <w:szCs w:val="24"/>
        </w:rPr>
        <w:t xml:space="preserve">, Image processing workflow of the </w:t>
      </w:r>
      <w:r w:rsidRPr="006B1B71">
        <w:rPr>
          <w:rFonts w:ascii="Times New Roman" w:hAnsi="Times New Roman" w:cs="Times New Roman"/>
          <w:color w:val="000000" w:themeColor="text1"/>
          <w:sz w:val="24"/>
          <w:szCs w:val="24"/>
        </w:rPr>
        <w:t>Drg1</w:t>
      </w:r>
      <w:r w:rsidRPr="006B1B71">
        <w:rPr>
          <w:rFonts w:ascii="Times New Roman" w:hAnsi="Times New Roman" w:cs="Times New Roman"/>
          <w:sz w:val="24"/>
          <w:szCs w:val="24"/>
        </w:rPr>
        <w:t xml:space="preserve">-ATP/B-Dia dataset. The autopicked particles were subjected to multiple rounds of 2D and 3D classifications. </w:t>
      </w:r>
      <w:r>
        <w:rPr>
          <w:rFonts w:ascii="Times New Roman" w:hAnsi="Times New Roman" w:cs="Times New Roman"/>
          <w:sz w:val="24"/>
          <w:szCs w:val="24"/>
        </w:rPr>
        <w:t xml:space="preserve">Both C1 and C6 symmetry </w:t>
      </w:r>
      <w:r w:rsidRPr="006B1B71">
        <w:rPr>
          <w:rFonts w:ascii="Times New Roman" w:hAnsi="Times New Roman" w:cs="Times New Roman"/>
          <w:sz w:val="24"/>
          <w:szCs w:val="24"/>
        </w:rPr>
        <w:t xml:space="preserve">were tested in the refinement. </w:t>
      </w:r>
    </w:p>
    <w:p w14:paraId="1AD394B5" w14:textId="0912AE0C"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d-e</w:t>
      </w:r>
      <w:r w:rsidRPr="006B1B71">
        <w:rPr>
          <w:rFonts w:ascii="Times New Roman" w:hAnsi="Times New Roman" w:cs="Times New Roman"/>
          <w:sz w:val="24"/>
          <w:szCs w:val="24"/>
        </w:rPr>
        <w:t xml:space="preserve">, Local resolution estimation </w:t>
      </w:r>
      <w:r w:rsidRPr="001254EB">
        <w:rPr>
          <w:rFonts w:ascii="Times New Roman" w:hAnsi="Times New Roman" w:cs="Times New Roman"/>
          <w:b/>
          <w:sz w:val="24"/>
          <w:szCs w:val="24"/>
        </w:rPr>
        <w:t>(d)</w:t>
      </w:r>
      <w:r w:rsidRPr="006B1B71">
        <w:rPr>
          <w:rFonts w:ascii="Times New Roman" w:hAnsi="Times New Roman" w:cs="Times New Roman"/>
          <w:sz w:val="24"/>
          <w:szCs w:val="24"/>
        </w:rPr>
        <w:t xml:space="preserve"> and Fourier shell correlation (FSC) curves </w:t>
      </w:r>
      <w:r w:rsidRPr="001254EB">
        <w:rPr>
          <w:rFonts w:ascii="Times New Roman" w:hAnsi="Times New Roman" w:cs="Times New Roman"/>
          <w:b/>
          <w:sz w:val="24"/>
          <w:szCs w:val="24"/>
        </w:rPr>
        <w:t>(e)</w:t>
      </w:r>
      <w:r w:rsidRPr="006B1B71">
        <w:rPr>
          <w:rFonts w:ascii="Times New Roman" w:hAnsi="Times New Roman" w:cs="Times New Roman"/>
          <w:sz w:val="24"/>
          <w:szCs w:val="24"/>
        </w:rPr>
        <w:t xml:space="preserve"> of the final cryo-EM map </w:t>
      </w:r>
      <w:r w:rsidRPr="006B1B71">
        <w:rPr>
          <w:rFonts w:ascii="Times New Roman" w:hAnsi="Times New Roman" w:cs="Times New Roman"/>
          <w:sz w:val="24"/>
          <w:szCs w:val="24"/>
        </w:rPr>
        <w:lastRenderedPageBreak/>
        <w:t>of the Drg1-ATP/B-Dia complex</w:t>
      </w:r>
      <w:r w:rsidR="00263569">
        <w:rPr>
          <w:rFonts w:ascii="Times New Roman" w:hAnsi="Times New Roman" w:cs="Times New Roman"/>
          <w:sz w:val="24"/>
          <w:szCs w:val="24"/>
        </w:rPr>
        <w:t xml:space="preserve"> (C6)</w:t>
      </w:r>
      <w:r w:rsidRPr="006B1B71">
        <w:rPr>
          <w:rFonts w:ascii="Times New Roman" w:hAnsi="Times New Roman" w:cs="Times New Roman"/>
          <w:sz w:val="24"/>
          <w:szCs w:val="24"/>
        </w:rPr>
        <w:t xml:space="preserve">. The resolution was determined at the gold-standard FSC 0.143 criteria. </w:t>
      </w:r>
    </w:p>
    <w:p w14:paraId="41FCA790"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f</w:t>
      </w:r>
      <w:r w:rsidRPr="006B1B71">
        <w:rPr>
          <w:rFonts w:ascii="Times New Roman" w:hAnsi="Times New Roman" w:cs="Times New Roman"/>
          <w:sz w:val="24"/>
          <w:szCs w:val="24"/>
        </w:rPr>
        <w:t>, A representative cryo-EM micro</w:t>
      </w:r>
      <w:r w:rsidRPr="006B1B71">
        <w:rPr>
          <w:rFonts w:ascii="Times New Roman" w:hAnsi="Times New Roman" w:cs="Times New Roman"/>
          <w:color w:val="000000" w:themeColor="text1"/>
          <w:sz w:val="24"/>
          <w:szCs w:val="24"/>
        </w:rPr>
        <w:t>graph of the mutant Drg1</w:t>
      </w:r>
      <w:r w:rsidRPr="006B1B71">
        <w:rPr>
          <w:rFonts w:ascii="Times New Roman" w:hAnsi="Times New Roman" w:cs="Times New Roman"/>
          <w:sz w:val="24"/>
          <w:szCs w:val="24"/>
        </w:rPr>
        <w:t>-ATP</w:t>
      </w:r>
      <w:r w:rsidRPr="006B1B71">
        <w:rPr>
          <w:rFonts w:ascii="Times New Roman" w:hAnsi="Times New Roman" w:cs="Times New Roman"/>
          <w:color w:val="000000" w:themeColor="text1"/>
          <w:sz w:val="24"/>
          <w:szCs w:val="24"/>
        </w:rPr>
        <w:t xml:space="preserve"> particles. </w:t>
      </w:r>
    </w:p>
    <w:p w14:paraId="14B527EA"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g</w:t>
      </w:r>
      <w:r w:rsidRPr="006B1B71">
        <w:rPr>
          <w:rFonts w:ascii="Times New Roman" w:hAnsi="Times New Roman" w:cs="Times New Roman"/>
          <w:sz w:val="24"/>
          <w:szCs w:val="24"/>
        </w:rPr>
        <w:t xml:space="preserve">, Representative 2D class averages of </w:t>
      </w:r>
      <w:r w:rsidRPr="006B1B71">
        <w:rPr>
          <w:rFonts w:ascii="Times New Roman" w:hAnsi="Times New Roman" w:cs="Times New Roman"/>
          <w:color w:val="000000" w:themeColor="text1"/>
          <w:sz w:val="24"/>
          <w:szCs w:val="24"/>
        </w:rPr>
        <w:t>the mutant Drg1</w:t>
      </w:r>
      <w:r w:rsidRPr="006B1B71">
        <w:rPr>
          <w:rFonts w:ascii="Times New Roman" w:hAnsi="Times New Roman" w:cs="Times New Roman"/>
          <w:sz w:val="24"/>
          <w:szCs w:val="24"/>
        </w:rPr>
        <w:t>-ATP</w:t>
      </w:r>
      <w:r w:rsidRPr="006B1B71">
        <w:rPr>
          <w:rFonts w:ascii="Times New Roman" w:hAnsi="Times New Roman" w:cs="Times New Roman"/>
          <w:color w:val="000000" w:themeColor="text1"/>
          <w:sz w:val="24"/>
          <w:szCs w:val="24"/>
        </w:rPr>
        <w:t xml:space="preserve"> particles. </w:t>
      </w:r>
    </w:p>
    <w:p w14:paraId="04C9055E"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h</w:t>
      </w:r>
      <w:r w:rsidRPr="001254EB">
        <w:rPr>
          <w:rFonts w:ascii="Times New Roman" w:hAnsi="Times New Roman" w:cs="Times New Roman"/>
          <w:sz w:val="24"/>
          <w:szCs w:val="24"/>
        </w:rPr>
        <w:t>,</w:t>
      </w:r>
      <w:r w:rsidRPr="006B1B71">
        <w:rPr>
          <w:rFonts w:ascii="Times New Roman" w:hAnsi="Times New Roman" w:cs="Times New Roman"/>
          <w:sz w:val="24"/>
          <w:szCs w:val="24"/>
        </w:rPr>
        <w:t xml:space="preserve"> Image processing workflow of the mutant </w:t>
      </w:r>
      <w:r w:rsidRPr="006B1B71">
        <w:rPr>
          <w:rFonts w:ascii="Times New Roman" w:hAnsi="Times New Roman" w:cs="Times New Roman"/>
          <w:color w:val="000000" w:themeColor="text1"/>
          <w:sz w:val="24"/>
          <w:szCs w:val="24"/>
        </w:rPr>
        <w:t>Drg1</w:t>
      </w:r>
      <w:r w:rsidRPr="006B1B71">
        <w:rPr>
          <w:rFonts w:ascii="Times New Roman" w:hAnsi="Times New Roman" w:cs="Times New Roman"/>
          <w:sz w:val="24"/>
          <w:szCs w:val="24"/>
        </w:rPr>
        <w:t xml:space="preserve">-ATP dataset. The autopicked particles were subjected to multiple rounds of 2D and 3D classifications. </w:t>
      </w:r>
    </w:p>
    <w:p w14:paraId="2EDF93F5"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i-j</w:t>
      </w:r>
      <w:r w:rsidRPr="006B1B71">
        <w:rPr>
          <w:rFonts w:ascii="Times New Roman" w:hAnsi="Times New Roman" w:cs="Times New Roman"/>
          <w:sz w:val="24"/>
          <w:szCs w:val="24"/>
        </w:rPr>
        <w:t xml:space="preserve">, Local resolution estimation </w:t>
      </w:r>
      <w:r w:rsidRPr="001254EB">
        <w:rPr>
          <w:rFonts w:ascii="Times New Roman" w:hAnsi="Times New Roman" w:cs="Times New Roman"/>
          <w:b/>
          <w:sz w:val="24"/>
          <w:szCs w:val="24"/>
        </w:rPr>
        <w:t xml:space="preserve">(d) </w:t>
      </w:r>
      <w:r w:rsidRPr="006B1B71">
        <w:rPr>
          <w:rFonts w:ascii="Times New Roman" w:hAnsi="Times New Roman" w:cs="Times New Roman"/>
          <w:sz w:val="24"/>
          <w:szCs w:val="24"/>
        </w:rPr>
        <w:t xml:space="preserve">and Fourier shell correlation (FSC) curves </w:t>
      </w:r>
      <w:r w:rsidRPr="001254EB">
        <w:rPr>
          <w:rFonts w:ascii="Times New Roman" w:hAnsi="Times New Roman" w:cs="Times New Roman"/>
          <w:b/>
          <w:sz w:val="24"/>
          <w:szCs w:val="24"/>
        </w:rPr>
        <w:t>(e)</w:t>
      </w:r>
      <w:r w:rsidRPr="006B1B71">
        <w:rPr>
          <w:rFonts w:ascii="Times New Roman" w:hAnsi="Times New Roman" w:cs="Times New Roman"/>
          <w:sz w:val="24"/>
          <w:szCs w:val="24"/>
        </w:rPr>
        <w:t xml:space="preserve"> of the final cryo-EM map of the mutant Drg1-ATP complex. The resolution was determined at the gold-standard FSC 0.143 criteria. </w:t>
      </w:r>
    </w:p>
    <w:p w14:paraId="523BE94E" w14:textId="77777777" w:rsidR="00E53E22" w:rsidRPr="006B1B71" w:rsidRDefault="00E53E22" w:rsidP="00E53E22">
      <w:pPr>
        <w:rPr>
          <w:rFonts w:ascii="Times New Roman" w:hAnsi="Times New Roman" w:cs="Times New Roman"/>
          <w:sz w:val="24"/>
          <w:szCs w:val="24"/>
        </w:rPr>
      </w:pPr>
    </w:p>
    <w:p w14:paraId="7D0CFCA6"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5FFECD5E" w14:textId="6A943A32" w:rsidR="00E53E22" w:rsidRDefault="00E53E22" w:rsidP="00E53E22">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605261D" wp14:editId="7632BA46">
            <wp:extent cx="6612834" cy="646315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15307" cy="6465575"/>
                    </a:xfrm>
                    <a:prstGeom prst="rect">
                      <a:avLst/>
                    </a:prstGeom>
                    <a:noFill/>
                    <a:ln>
                      <a:noFill/>
                    </a:ln>
                  </pic:spPr>
                </pic:pic>
              </a:graphicData>
            </a:graphic>
          </wp:inline>
        </w:drawing>
      </w:r>
    </w:p>
    <w:p w14:paraId="5F72443A" w14:textId="764569F5"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6 Structural comparison of planar and helical states of the Drg1 hexamers from the ADP/AMPPNP/B-Dia dataset.</w:t>
      </w:r>
    </w:p>
    <w:p w14:paraId="3DB05EAE"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a</w:t>
      </w:r>
      <w:r w:rsidRPr="006B1B71">
        <w:rPr>
          <w:rFonts w:ascii="Times New Roman" w:hAnsi="Times New Roman" w:cs="Times New Roman"/>
          <w:sz w:val="24"/>
          <w:szCs w:val="24"/>
        </w:rPr>
        <w:t xml:space="preserve">, Cryo-EM map of the NTD (top), D1 (middle) and D2 (bottom) rings of the Drg1 hexamer in the planar state from the Drg1-ADP/AMPPNP/B-Dia dataset. </w:t>
      </w:r>
    </w:p>
    <w:p w14:paraId="322D0B7C"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b</w:t>
      </w:r>
      <w:r w:rsidRPr="006B1B71">
        <w:rPr>
          <w:rFonts w:ascii="Times New Roman" w:hAnsi="Times New Roman" w:cs="Times New Roman"/>
          <w:sz w:val="24"/>
          <w:szCs w:val="24"/>
        </w:rPr>
        <w:t xml:space="preserve">, Cryo-EM map of the NTD (top), D1 (middle) and D2 (bottom) rings of the Drg1 hexamer in the helical state from the Drg1-ADP/AMPPNP/B-Dia dataset. </w:t>
      </w:r>
    </w:p>
    <w:p w14:paraId="051E5876"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c</w:t>
      </w:r>
      <w:r w:rsidRPr="006B1B71">
        <w:rPr>
          <w:rFonts w:ascii="Times New Roman" w:hAnsi="Times New Roman" w:cs="Times New Roman"/>
          <w:sz w:val="24"/>
          <w:szCs w:val="24"/>
        </w:rPr>
        <w:t>, Comparison of the NTD (top), D1 (middle) and D2 (bottom) rings of the planar and helical states. The two hexamer maps are aligned using the D1 rings as reference. Six subunits in the planar state are arranged more symmetrical while the subunits in the helical state adopt a spiral configuration. A large rotation of the D2 ring between the planar and helical states is shown and indicated by arrows.</w:t>
      </w:r>
    </w:p>
    <w:p w14:paraId="7834541F" w14:textId="77777777" w:rsidR="00E53E22" w:rsidRPr="006B1B71" w:rsidRDefault="00E53E22" w:rsidP="00E53E22">
      <w:pPr>
        <w:rPr>
          <w:rFonts w:ascii="Times New Roman" w:hAnsi="Times New Roman" w:cs="Times New Roman"/>
          <w:sz w:val="24"/>
          <w:szCs w:val="24"/>
        </w:rPr>
      </w:pPr>
    </w:p>
    <w:p w14:paraId="5D6BEF3A"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012BC8BD" w14:textId="1FBE919A" w:rsidR="00E53E22" w:rsidRDefault="00E53E22" w:rsidP="00E53E22">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46A002F" wp14:editId="0DBF425C">
            <wp:extent cx="6634921" cy="6490336"/>
            <wp:effectExtent l="0" t="0" r="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8186" cy="6493530"/>
                    </a:xfrm>
                    <a:prstGeom prst="rect">
                      <a:avLst/>
                    </a:prstGeom>
                    <a:noFill/>
                    <a:ln>
                      <a:noFill/>
                    </a:ln>
                  </pic:spPr>
                </pic:pic>
              </a:graphicData>
            </a:graphic>
          </wp:inline>
        </w:drawing>
      </w:r>
    </w:p>
    <w:p w14:paraId="0A8C1E61" w14:textId="10C56E79"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7 Nucleotide binding states of the 12 ATPase sites in a representative structure of the Drg1-ADP dataset.</w:t>
      </w:r>
    </w:p>
    <w:p w14:paraId="3C761F1E"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a</w:t>
      </w:r>
      <w:r w:rsidRPr="006B1B71">
        <w:rPr>
          <w:rFonts w:ascii="Times New Roman" w:hAnsi="Times New Roman" w:cs="Times New Roman"/>
          <w:sz w:val="24"/>
          <w:szCs w:val="24"/>
        </w:rPr>
        <w:t xml:space="preserve">, ATP occupation of the six ATPase sites in the D1 ring. The atomic model and cryo-EM map are superimposed and color-coded for different protomers. </w:t>
      </w:r>
    </w:p>
    <w:p w14:paraId="1A949E5D"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b</w:t>
      </w:r>
      <w:r w:rsidRPr="006B1B71">
        <w:rPr>
          <w:rFonts w:ascii="Times New Roman" w:hAnsi="Times New Roman" w:cs="Times New Roman"/>
          <w:sz w:val="24"/>
          <w:szCs w:val="24"/>
        </w:rPr>
        <w:t>, Empty pockets of the six ATPase sites in the D2 ring. The maps show that there is no obvious nucleotide binding to the pockets of the D2 domains.</w:t>
      </w:r>
    </w:p>
    <w:p w14:paraId="528C0ECE" w14:textId="77777777" w:rsidR="00E53E22" w:rsidRPr="006B1B71" w:rsidRDefault="00E53E22" w:rsidP="00E53E22">
      <w:pPr>
        <w:rPr>
          <w:rFonts w:ascii="Times New Roman" w:hAnsi="Times New Roman" w:cs="Times New Roman"/>
          <w:sz w:val="24"/>
          <w:szCs w:val="24"/>
        </w:rPr>
      </w:pPr>
    </w:p>
    <w:p w14:paraId="15920B0B"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0A404A02" w14:textId="279D1F42" w:rsidR="00E53E22" w:rsidRDefault="00E53E22" w:rsidP="00E53E22">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7FA6ACB2" wp14:editId="13E70422">
            <wp:extent cx="6626087" cy="6481695"/>
            <wp:effectExtent l="0" t="0" r="381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27735" cy="6483307"/>
                    </a:xfrm>
                    <a:prstGeom prst="rect">
                      <a:avLst/>
                    </a:prstGeom>
                    <a:noFill/>
                    <a:ln>
                      <a:noFill/>
                    </a:ln>
                  </pic:spPr>
                </pic:pic>
              </a:graphicData>
            </a:graphic>
          </wp:inline>
        </w:drawing>
      </w:r>
    </w:p>
    <w:p w14:paraId="6220D771" w14:textId="1EBE6BF5"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8 Nucleotide binding states of the 12 ATPase sites in a representative structure of the Drg1-ADP-AMPPNP dataset.</w:t>
      </w:r>
    </w:p>
    <w:p w14:paraId="20F5E564"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a</w:t>
      </w:r>
      <w:r w:rsidRPr="006B1B71">
        <w:rPr>
          <w:rFonts w:ascii="Times New Roman" w:hAnsi="Times New Roman" w:cs="Times New Roman"/>
          <w:sz w:val="24"/>
          <w:szCs w:val="24"/>
        </w:rPr>
        <w:t>, ATP occupation of the six ATPase sites in the D1 ring. The atomic model and cryo-EM map are superimposed and color-coded for different protomers. The map offers no distinction between ATP and AMPPNP.</w:t>
      </w:r>
    </w:p>
    <w:p w14:paraId="146DF0EB"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b</w:t>
      </w:r>
      <w:r w:rsidRPr="006B1B71">
        <w:rPr>
          <w:rFonts w:ascii="Times New Roman" w:hAnsi="Times New Roman" w:cs="Times New Roman"/>
          <w:sz w:val="24"/>
          <w:szCs w:val="24"/>
        </w:rPr>
        <w:t>, Empty pockets of the six ATPase sites in the D2 ring. The maps show that there is no obvious nucleotide binding to the pockets of the D2 domains.</w:t>
      </w:r>
    </w:p>
    <w:p w14:paraId="58C014B4" w14:textId="77777777" w:rsidR="00E53E22" w:rsidRPr="006B1B71" w:rsidRDefault="00E53E22" w:rsidP="00E53E22">
      <w:pPr>
        <w:rPr>
          <w:rFonts w:ascii="Times New Roman" w:hAnsi="Times New Roman" w:cs="Times New Roman"/>
          <w:sz w:val="24"/>
          <w:szCs w:val="24"/>
        </w:rPr>
      </w:pPr>
    </w:p>
    <w:p w14:paraId="0BD199B7"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1BF2F503" w14:textId="131E3CB9" w:rsidR="00E53E22" w:rsidRDefault="00E53E22" w:rsidP="00E53E22">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6D23822" wp14:editId="263CC4BC">
            <wp:extent cx="6630504" cy="685801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4506" cy="6862153"/>
                    </a:xfrm>
                    <a:prstGeom prst="rect">
                      <a:avLst/>
                    </a:prstGeom>
                    <a:noFill/>
                    <a:ln>
                      <a:noFill/>
                    </a:ln>
                  </pic:spPr>
                </pic:pic>
              </a:graphicData>
            </a:graphic>
          </wp:inline>
        </w:drawing>
      </w:r>
    </w:p>
    <w:p w14:paraId="5BE7131B" w14:textId="0302C2AC"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9 Nucleotide binding states of the 12 ATPase sites in the planar hexamer of the Drg1-ADP/AMPPNP/B-Dia dataset.</w:t>
      </w:r>
    </w:p>
    <w:p w14:paraId="4AD4EB38"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a</w:t>
      </w:r>
      <w:r w:rsidRPr="006B1B71">
        <w:rPr>
          <w:rFonts w:ascii="Times New Roman" w:hAnsi="Times New Roman" w:cs="Times New Roman"/>
          <w:sz w:val="24"/>
          <w:szCs w:val="24"/>
        </w:rPr>
        <w:t xml:space="preserve">, ATP and B-Dia occupation of the six ATPase sites in the D1 ring. The atomic model and cryo-EM map are superimposed and color-coded for different protomers. </w:t>
      </w:r>
    </w:p>
    <w:p w14:paraId="65509936" w14:textId="66F832AC"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b</w:t>
      </w:r>
      <w:r w:rsidRPr="006B1B71">
        <w:rPr>
          <w:rFonts w:ascii="Times New Roman" w:hAnsi="Times New Roman" w:cs="Times New Roman"/>
          <w:sz w:val="24"/>
          <w:szCs w:val="24"/>
        </w:rPr>
        <w:t xml:space="preserve">, Nucleotide occupation of the six ATPase sites in the D2 ring. The maps show that the six pockets of the D2 domains are all occupied. Fitting of ADP and ATP suggests a better fit for ADP in these sites. </w:t>
      </w:r>
      <w:r>
        <w:rPr>
          <w:rFonts w:ascii="Times New Roman" w:hAnsi="Times New Roman" w:cs="Times New Roman" w:hint="eastAsia"/>
          <w:sz w:val="24"/>
          <w:szCs w:val="24"/>
        </w:rPr>
        <w:t>In</w:t>
      </w:r>
      <w:r>
        <w:rPr>
          <w:rFonts w:ascii="Times New Roman" w:hAnsi="Times New Roman" w:cs="Times New Roman"/>
          <w:sz w:val="24"/>
          <w:szCs w:val="24"/>
        </w:rPr>
        <w:t xml:space="preserve"> addition, residual densities</w:t>
      </w:r>
      <w:r w:rsidR="00263569">
        <w:rPr>
          <w:rFonts w:ascii="Times New Roman" w:hAnsi="Times New Roman" w:cs="Times New Roman"/>
          <w:sz w:val="24"/>
          <w:szCs w:val="24"/>
        </w:rPr>
        <w:t>, very weak though,</w:t>
      </w:r>
      <w:r>
        <w:rPr>
          <w:rFonts w:ascii="Times New Roman" w:hAnsi="Times New Roman" w:cs="Times New Roman"/>
          <w:sz w:val="24"/>
          <w:szCs w:val="24"/>
        </w:rPr>
        <w:t xml:space="preserve"> </w:t>
      </w:r>
      <w:r w:rsidR="00263569">
        <w:rPr>
          <w:rFonts w:ascii="Times New Roman" w:hAnsi="Times New Roman" w:cs="Times New Roman"/>
          <w:sz w:val="24"/>
          <w:szCs w:val="24"/>
        </w:rPr>
        <w:t xml:space="preserve">could be detected in </w:t>
      </w:r>
      <w:r>
        <w:rPr>
          <w:rFonts w:ascii="Times New Roman" w:hAnsi="Times New Roman" w:cs="Times New Roman"/>
          <w:sz w:val="24"/>
          <w:szCs w:val="24"/>
        </w:rPr>
        <w:t xml:space="preserve">expected B-Dia </w:t>
      </w:r>
      <w:r w:rsidR="00263569">
        <w:rPr>
          <w:rFonts w:ascii="Times New Roman" w:hAnsi="Times New Roman" w:cs="Times New Roman"/>
          <w:sz w:val="24"/>
          <w:szCs w:val="24"/>
        </w:rPr>
        <w:t xml:space="preserve">locations in </w:t>
      </w:r>
      <w:r>
        <w:rPr>
          <w:rFonts w:ascii="Times New Roman" w:hAnsi="Times New Roman" w:cs="Times New Roman"/>
          <w:sz w:val="24"/>
          <w:szCs w:val="24"/>
        </w:rPr>
        <w:t>the pockets of P1</w:t>
      </w:r>
      <w:r w:rsidR="00263569">
        <w:rPr>
          <w:rFonts w:ascii="Times New Roman" w:hAnsi="Times New Roman" w:cs="Times New Roman"/>
          <w:sz w:val="24"/>
          <w:szCs w:val="24"/>
        </w:rPr>
        <w:t xml:space="preserve"> and P6 (when displayed at low contour level). </w:t>
      </w:r>
      <w:r>
        <w:rPr>
          <w:rFonts w:ascii="Times New Roman" w:hAnsi="Times New Roman" w:cs="Times New Roman"/>
          <w:sz w:val="24"/>
          <w:szCs w:val="24"/>
        </w:rPr>
        <w:t xml:space="preserve"> </w:t>
      </w:r>
    </w:p>
    <w:p w14:paraId="60128C99" w14:textId="77777777" w:rsidR="00E53E22" w:rsidRPr="006B1B71" w:rsidRDefault="00E53E22" w:rsidP="00E53E22">
      <w:pPr>
        <w:rPr>
          <w:rFonts w:ascii="Times New Roman" w:hAnsi="Times New Roman" w:cs="Times New Roman"/>
          <w:sz w:val="24"/>
          <w:szCs w:val="24"/>
        </w:rPr>
      </w:pPr>
    </w:p>
    <w:p w14:paraId="1126CBEA"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23F7116F" w14:textId="222BF362" w:rsidR="00E53E22" w:rsidRDefault="00E53E22" w:rsidP="00E53E22">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BD492EA" wp14:editId="3DC15E39">
            <wp:extent cx="6665843" cy="6883330"/>
            <wp:effectExtent l="0" t="0" r="190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68494" cy="6886067"/>
                    </a:xfrm>
                    <a:prstGeom prst="rect">
                      <a:avLst/>
                    </a:prstGeom>
                    <a:noFill/>
                    <a:ln>
                      <a:noFill/>
                    </a:ln>
                  </pic:spPr>
                </pic:pic>
              </a:graphicData>
            </a:graphic>
          </wp:inline>
        </w:drawing>
      </w:r>
    </w:p>
    <w:p w14:paraId="42A8BD92" w14:textId="18698A9B"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10 Nucleotide binding states of the 12 ATPase sites in the helical hexamer of the Drg1-ADP/AMPPNP/B-Dia dataset.</w:t>
      </w:r>
    </w:p>
    <w:p w14:paraId="5E7D6AC5"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a</w:t>
      </w:r>
      <w:r w:rsidRPr="006B1B71">
        <w:rPr>
          <w:rFonts w:ascii="Times New Roman" w:hAnsi="Times New Roman" w:cs="Times New Roman"/>
          <w:sz w:val="24"/>
          <w:szCs w:val="24"/>
        </w:rPr>
        <w:t>, ATP occupation of the six ATPase sites in the D1 ring. The atomic model and cryo-EM map are superimposed and color-coded for different protomers.</w:t>
      </w:r>
    </w:p>
    <w:p w14:paraId="0C75F484"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b</w:t>
      </w:r>
      <w:r w:rsidRPr="006B1B71">
        <w:rPr>
          <w:rFonts w:ascii="Times New Roman" w:hAnsi="Times New Roman" w:cs="Times New Roman"/>
          <w:sz w:val="24"/>
          <w:szCs w:val="24"/>
        </w:rPr>
        <w:t>, Nucleotide occupation of the ATPase sites in the D2 ring. The local densities of the D2 pockets are not well ordered. The map suggests a presence of ADP in three D2 pockets, P2, P3 and P6.</w:t>
      </w:r>
    </w:p>
    <w:p w14:paraId="2432237A" w14:textId="7E03E067" w:rsidR="00E53E22" w:rsidRDefault="00E53E2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C3B294C" w14:textId="505F9426" w:rsidR="00E53E22" w:rsidRDefault="00263569" w:rsidP="00E53E22">
      <w:pPr>
        <w:rPr>
          <w:rFonts w:ascii="Times New Roman" w:hAnsi="Times New Roman" w:cs="Times New Roman"/>
          <w:b/>
          <w:sz w:val="24"/>
          <w:szCs w:val="24"/>
        </w:rPr>
      </w:pPr>
      <w:r w:rsidRPr="00840F13">
        <w:rPr>
          <w:rFonts w:ascii="Times New Roman" w:hAnsi="Times New Roman" w:cs="Times New Roman"/>
          <w:b/>
          <w:noProof/>
          <w:sz w:val="24"/>
          <w:szCs w:val="24"/>
        </w:rPr>
        <w:lastRenderedPageBreak/>
        <w:drawing>
          <wp:inline distT="0" distB="0" distL="0" distR="0" wp14:anchorId="7DC36811" wp14:editId="4C7C5474">
            <wp:extent cx="6623050" cy="5401945"/>
            <wp:effectExtent l="0" t="0" r="6350" b="8255"/>
            <wp:docPr id="17" name="图片 17" descr="E:\project\drg1\micrographs-for-paper\20211213-Drg1-micrographs-machengying\Drg1-micrographs-machengying-2021217\fig.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roject\drg1\micrographs-for-paper\20211213-Drg1-micrographs-machengying\Drg1-micrographs-machengying-2021217\fig.S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3050" cy="5401945"/>
                    </a:xfrm>
                    <a:prstGeom prst="rect">
                      <a:avLst/>
                    </a:prstGeom>
                    <a:noFill/>
                    <a:ln>
                      <a:noFill/>
                    </a:ln>
                  </pic:spPr>
                </pic:pic>
              </a:graphicData>
            </a:graphic>
          </wp:inline>
        </w:drawing>
      </w:r>
    </w:p>
    <w:p w14:paraId="3287C9A6" w14:textId="0B24C235"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 xml:space="preserve">Supplementary Fig. 11 Structural comparison of </w:t>
      </w:r>
      <w:r w:rsidRPr="006B1B71">
        <w:rPr>
          <w:rFonts w:ascii="Times New Roman" w:hAnsi="Times New Roman" w:cs="Times New Roman"/>
          <w:b/>
          <w:i/>
          <w:sz w:val="24"/>
          <w:szCs w:val="24"/>
        </w:rPr>
        <w:t>S. cerevisiae</w:t>
      </w:r>
      <w:r w:rsidRPr="006B1B71">
        <w:rPr>
          <w:rFonts w:ascii="Times New Roman" w:hAnsi="Times New Roman" w:cs="Times New Roman"/>
          <w:b/>
          <w:sz w:val="24"/>
          <w:szCs w:val="24"/>
        </w:rPr>
        <w:t xml:space="preserve"> Drg1, Cdc48 and </w:t>
      </w:r>
      <w:r w:rsidRPr="006B1B71">
        <w:rPr>
          <w:rFonts w:ascii="Times New Roman" w:hAnsi="Times New Roman" w:cs="Times New Roman"/>
          <w:b/>
          <w:i/>
          <w:sz w:val="24"/>
          <w:szCs w:val="24"/>
        </w:rPr>
        <w:t>H. sapiens</w:t>
      </w:r>
      <w:r w:rsidRPr="006B1B71">
        <w:rPr>
          <w:rFonts w:ascii="Times New Roman" w:hAnsi="Times New Roman" w:cs="Times New Roman"/>
          <w:b/>
          <w:sz w:val="24"/>
          <w:szCs w:val="24"/>
        </w:rPr>
        <w:t xml:space="preserve"> p97 hexamers.</w:t>
      </w:r>
    </w:p>
    <w:p w14:paraId="1E4FC657"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a</w:t>
      </w:r>
      <w:r w:rsidRPr="006B1B71">
        <w:rPr>
          <w:rFonts w:ascii="Times New Roman" w:hAnsi="Times New Roman" w:cs="Times New Roman"/>
          <w:sz w:val="24"/>
          <w:szCs w:val="24"/>
        </w:rPr>
        <w:t>, The atomic models</w:t>
      </w:r>
      <w:r w:rsidRPr="006B1B71" w:rsidDel="00FA08AD">
        <w:rPr>
          <w:rFonts w:ascii="Times New Roman" w:hAnsi="Times New Roman" w:cs="Times New Roman"/>
          <w:sz w:val="24"/>
          <w:szCs w:val="24"/>
        </w:rPr>
        <w:t xml:space="preserve"> </w:t>
      </w:r>
      <w:r w:rsidRPr="006B1B71">
        <w:rPr>
          <w:rFonts w:ascii="Times New Roman" w:hAnsi="Times New Roman" w:cs="Times New Roman"/>
          <w:sz w:val="24"/>
          <w:szCs w:val="24"/>
        </w:rPr>
        <w:t>of the Drg1, Cdc48 (PDB code: 6OPC) and p97 (PDB code: 7LN6) hexamers viewed from NTD.</w:t>
      </w:r>
    </w:p>
    <w:p w14:paraId="7578B3B2" w14:textId="585D0244"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b</w:t>
      </w:r>
      <w:r w:rsidRPr="006B1B71">
        <w:rPr>
          <w:rFonts w:ascii="Times New Roman" w:hAnsi="Times New Roman" w:cs="Times New Roman"/>
          <w:sz w:val="24"/>
          <w:szCs w:val="24"/>
        </w:rPr>
        <w:t>, The side view of Drg1, Cdc48 and p97</w:t>
      </w:r>
      <w:r w:rsidR="006B474D">
        <w:rPr>
          <w:rFonts w:ascii="Times New Roman" w:hAnsi="Times New Roman" w:cs="Times New Roman"/>
          <w:sz w:val="24"/>
          <w:szCs w:val="24"/>
        </w:rPr>
        <w:t xml:space="preserve"> hexamers</w:t>
      </w:r>
      <w:r w:rsidRPr="006B1B71">
        <w:rPr>
          <w:rFonts w:ascii="Times New Roman" w:hAnsi="Times New Roman" w:cs="Times New Roman"/>
          <w:sz w:val="24"/>
          <w:szCs w:val="24"/>
        </w:rPr>
        <w:t>.</w:t>
      </w:r>
    </w:p>
    <w:p w14:paraId="3292A76E" w14:textId="77777777" w:rsidR="00E53E22" w:rsidRPr="006B1B71" w:rsidRDefault="00E53E22" w:rsidP="00E53E22">
      <w:pPr>
        <w:rPr>
          <w:rFonts w:ascii="Times New Roman" w:hAnsi="Times New Roman" w:cs="Times New Roman"/>
          <w:sz w:val="24"/>
          <w:szCs w:val="24"/>
        </w:rPr>
      </w:pPr>
    </w:p>
    <w:p w14:paraId="150DD200"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3EE97830" w14:textId="26807B2C" w:rsidR="00E53E22" w:rsidRDefault="00E53E22" w:rsidP="00E53E22">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209B8FC" wp14:editId="733A4AB0">
            <wp:extent cx="6639339" cy="5415313"/>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44822" cy="5419785"/>
                    </a:xfrm>
                    <a:prstGeom prst="rect">
                      <a:avLst/>
                    </a:prstGeom>
                    <a:noFill/>
                    <a:ln>
                      <a:noFill/>
                    </a:ln>
                  </pic:spPr>
                </pic:pic>
              </a:graphicData>
            </a:graphic>
          </wp:inline>
        </w:drawing>
      </w:r>
    </w:p>
    <w:p w14:paraId="3F2DF2DD" w14:textId="4E3E1647"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12 Structural comparison of the protomers from the Drg1</w:t>
      </w:r>
      <w:r w:rsidRPr="006B1B71">
        <w:rPr>
          <w:rFonts w:ascii="Times New Roman" w:hAnsi="Times New Roman" w:cs="Times New Roman"/>
          <w:b/>
          <w:sz w:val="24"/>
          <w:szCs w:val="24"/>
          <w:vertAlign w:val="superscript"/>
        </w:rPr>
        <w:t>E346Q/E617Q</w:t>
      </w:r>
      <w:r w:rsidRPr="006B1B71">
        <w:rPr>
          <w:rFonts w:ascii="Times New Roman" w:hAnsi="Times New Roman" w:cs="Times New Roman"/>
          <w:b/>
          <w:sz w:val="24"/>
          <w:szCs w:val="24"/>
        </w:rPr>
        <w:t>-ATP complex.</w:t>
      </w:r>
    </w:p>
    <w:p w14:paraId="60CAE233"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a</w:t>
      </w:r>
      <w:r w:rsidRPr="006B1B71">
        <w:rPr>
          <w:rFonts w:ascii="Times New Roman" w:hAnsi="Times New Roman" w:cs="Times New Roman"/>
          <w:sz w:val="24"/>
          <w:szCs w:val="24"/>
        </w:rPr>
        <w:t>, Side-by-side comparison of the six protomers (P1 to P6). The view of each protomer was generated by consecutive 60</w:t>
      </w:r>
      <w:r w:rsidRPr="006B1B71">
        <w:rPr>
          <w:rFonts w:ascii="Times New Roman" w:eastAsia="宋体" w:hAnsi="Times New Roman" w:cs="Times New Roman"/>
          <w:sz w:val="24"/>
          <w:szCs w:val="24"/>
        </w:rPr>
        <w:t>º</w:t>
      </w:r>
      <w:r w:rsidRPr="006B1B71">
        <w:rPr>
          <w:rFonts w:ascii="Times New Roman" w:hAnsi="Times New Roman" w:cs="Times New Roman"/>
          <w:sz w:val="24"/>
          <w:szCs w:val="24"/>
        </w:rPr>
        <w:t xml:space="preserve"> rotations around the substrate.</w:t>
      </w:r>
    </w:p>
    <w:p w14:paraId="6254972A"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b</w:t>
      </w:r>
      <w:r w:rsidRPr="006B1B71">
        <w:rPr>
          <w:rFonts w:ascii="Times New Roman" w:hAnsi="Times New Roman" w:cs="Times New Roman"/>
          <w:sz w:val="24"/>
          <w:szCs w:val="24"/>
        </w:rPr>
        <w:t xml:space="preserve">, Pair-wise comparison of P1 with other five protomers using the D1 domain as reference. The NTD and D1 together show relative rigidity in all protomers. In contrast, the D2 domains could be grouped in three conformational groups, represented by P1, P2-P5, and P6. </w:t>
      </w:r>
    </w:p>
    <w:p w14:paraId="623821E3"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c</w:t>
      </w:r>
      <w:r w:rsidRPr="006B1B71">
        <w:rPr>
          <w:rFonts w:ascii="Times New Roman" w:hAnsi="Times New Roman" w:cs="Times New Roman"/>
          <w:sz w:val="24"/>
          <w:szCs w:val="24"/>
        </w:rPr>
        <w:t xml:space="preserve">, Pair-wise comparison of P1 with other five protomers using the D2 domain as reference. Similar to b, the six protomers fall into three conformation groups according to the orientation of the D1 domain relative to the D2 domain. </w:t>
      </w:r>
    </w:p>
    <w:p w14:paraId="1E78F66E" w14:textId="77777777" w:rsidR="00E53E22" w:rsidRPr="006B1B71" w:rsidRDefault="00E53E22" w:rsidP="00E53E22">
      <w:pPr>
        <w:rPr>
          <w:rFonts w:ascii="Times New Roman" w:hAnsi="Times New Roman" w:cs="Times New Roman"/>
          <w:sz w:val="24"/>
          <w:szCs w:val="24"/>
        </w:rPr>
      </w:pPr>
    </w:p>
    <w:p w14:paraId="2C8A2928"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4A8990CA" w14:textId="71D9E92C" w:rsidR="00E53E22" w:rsidRDefault="00E53E22" w:rsidP="00E53E22">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CFC4A7A" wp14:editId="217737F8">
            <wp:extent cx="6634921" cy="7213748"/>
            <wp:effectExtent l="0" t="0" r="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40384" cy="7219688"/>
                    </a:xfrm>
                    <a:prstGeom prst="rect">
                      <a:avLst/>
                    </a:prstGeom>
                    <a:noFill/>
                    <a:ln>
                      <a:noFill/>
                    </a:ln>
                  </pic:spPr>
                </pic:pic>
              </a:graphicData>
            </a:graphic>
          </wp:inline>
        </w:drawing>
      </w:r>
    </w:p>
    <w:p w14:paraId="2192A232" w14:textId="4B59AE89"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13 Atomic configuration of the 12 nucleotide binding sites in the Drg1</w:t>
      </w:r>
      <w:r w:rsidRPr="006B1B71">
        <w:rPr>
          <w:rFonts w:ascii="Times New Roman" w:hAnsi="Times New Roman" w:cs="Times New Roman"/>
          <w:b/>
          <w:sz w:val="24"/>
          <w:szCs w:val="24"/>
          <w:vertAlign w:val="superscript"/>
        </w:rPr>
        <w:t>E346Q/E617Q</w:t>
      </w:r>
      <w:r w:rsidRPr="006B1B71">
        <w:rPr>
          <w:rFonts w:ascii="Times New Roman" w:hAnsi="Times New Roman" w:cs="Times New Roman"/>
          <w:b/>
          <w:sz w:val="24"/>
          <w:szCs w:val="24"/>
        </w:rPr>
        <w:t>- ATP complex.</w:t>
      </w:r>
    </w:p>
    <w:p w14:paraId="11650F8A"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a-f</w:t>
      </w:r>
      <w:r w:rsidRPr="006B1B71">
        <w:rPr>
          <w:rFonts w:ascii="Times New Roman" w:hAnsi="Times New Roman" w:cs="Times New Roman"/>
          <w:sz w:val="24"/>
          <w:szCs w:val="24"/>
        </w:rPr>
        <w:t>, Zoom-in views of the six nucleotide binding pockets in the D1 domains. Both the models and cryo-EM maps are shown. Selected residues of Walker A, Walker B, Sensor I, Sensor II and Arginine Finger are shown. All the six sites are occupied by ATP.</w:t>
      </w:r>
    </w:p>
    <w:p w14:paraId="6D11DD86"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g-l</w:t>
      </w:r>
      <w:r w:rsidRPr="006B1B71">
        <w:rPr>
          <w:rFonts w:ascii="Times New Roman" w:hAnsi="Times New Roman" w:cs="Times New Roman"/>
          <w:sz w:val="24"/>
          <w:szCs w:val="24"/>
        </w:rPr>
        <w:t>, Zoom-in views of the six nucleotide binding pockets in the D2 domains. The sites of P1 to P5 are occupied by ATP. The pocket of P6 is empty.</w:t>
      </w:r>
    </w:p>
    <w:p w14:paraId="616C46F4" w14:textId="77777777" w:rsidR="00E53E22" w:rsidRPr="006B1B71" w:rsidRDefault="00E53E22" w:rsidP="00E53E22">
      <w:pPr>
        <w:rPr>
          <w:rFonts w:ascii="Times New Roman" w:hAnsi="Times New Roman" w:cs="Times New Roman"/>
          <w:sz w:val="24"/>
          <w:szCs w:val="24"/>
        </w:rPr>
      </w:pPr>
    </w:p>
    <w:p w14:paraId="762CC8C4" w14:textId="77777777" w:rsidR="00E53E22" w:rsidRDefault="00E53E22">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514436F1" w14:textId="6C629F65" w:rsidR="00E53E22" w:rsidRDefault="006B474D" w:rsidP="00E53E22">
      <w:pPr>
        <w:rPr>
          <w:rFonts w:ascii="Times New Roman" w:hAnsi="Times New Roman" w:cs="Times New Roman"/>
          <w:b/>
          <w:sz w:val="24"/>
          <w:szCs w:val="24"/>
        </w:rPr>
      </w:pPr>
      <w:r w:rsidRPr="00840F13">
        <w:rPr>
          <w:rFonts w:ascii="Times New Roman" w:hAnsi="Times New Roman" w:cs="Times New Roman"/>
          <w:b/>
          <w:noProof/>
          <w:sz w:val="24"/>
          <w:szCs w:val="24"/>
        </w:rPr>
        <w:lastRenderedPageBreak/>
        <w:drawing>
          <wp:inline distT="0" distB="0" distL="0" distR="0" wp14:anchorId="1E89DA0F" wp14:editId="297F2860">
            <wp:extent cx="6263640" cy="7489825"/>
            <wp:effectExtent l="0" t="0" r="3810" b="0"/>
            <wp:docPr id="18" name="图片 18" descr="E:\project\drg1\micrographs-for-paper\20211213-Drg1-micrographs-machengying\Drg1-micrographs-machengying-2021217\fig.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roject\drg1\micrographs-for-paper\20211213-Drg1-micrographs-machengying\Drg1-micrographs-machengying-2021217\fig.S1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63640" cy="7489825"/>
                    </a:xfrm>
                    <a:prstGeom prst="rect">
                      <a:avLst/>
                    </a:prstGeom>
                    <a:noFill/>
                    <a:ln>
                      <a:noFill/>
                    </a:ln>
                  </pic:spPr>
                </pic:pic>
              </a:graphicData>
            </a:graphic>
          </wp:inline>
        </w:drawing>
      </w:r>
    </w:p>
    <w:p w14:paraId="11EAE06D" w14:textId="274A671E" w:rsidR="00E53E22" w:rsidRPr="006B1B71" w:rsidRDefault="00E53E22" w:rsidP="00E53E22">
      <w:pPr>
        <w:rPr>
          <w:rFonts w:ascii="Times New Roman" w:hAnsi="Times New Roman" w:cs="Times New Roman"/>
          <w:b/>
          <w:sz w:val="24"/>
          <w:szCs w:val="24"/>
        </w:rPr>
      </w:pPr>
      <w:r w:rsidRPr="006B1B71">
        <w:rPr>
          <w:rFonts w:ascii="Times New Roman" w:hAnsi="Times New Roman" w:cs="Times New Roman"/>
          <w:b/>
          <w:sz w:val="24"/>
          <w:szCs w:val="24"/>
        </w:rPr>
        <w:t>Supplementary Fig. 14 Structural comparison of the Drg1-ATP/B-Dia and Drg</w:t>
      </w:r>
      <w:r w:rsidRPr="006B1B71">
        <w:rPr>
          <w:rFonts w:ascii="Times New Roman" w:hAnsi="Times New Roman" w:cs="Times New Roman"/>
          <w:b/>
          <w:sz w:val="24"/>
          <w:szCs w:val="24"/>
          <w:vertAlign w:val="superscript"/>
        </w:rPr>
        <w:t>E346Q/E617Q</w:t>
      </w:r>
      <w:r w:rsidRPr="006B1B71">
        <w:rPr>
          <w:rFonts w:ascii="Times New Roman" w:hAnsi="Times New Roman" w:cs="Times New Roman"/>
          <w:b/>
          <w:sz w:val="24"/>
          <w:szCs w:val="24"/>
        </w:rPr>
        <w:t>-ATP complexes.</w:t>
      </w:r>
    </w:p>
    <w:p w14:paraId="7AB06AA5"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a-c</w:t>
      </w:r>
      <w:r w:rsidRPr="006B1B71">
        <w:rPr>
          <w:rFonts w:ascii="Times New Roman" w:hAnsi="Times New Roman" w:cs="Times New Roman"/>
          <w:sz w:val="24"/>
          <w:szCs w:val="24"/>
        </w:rPr>
        <w:t>, Structural comparison of the Drg1-ATP/B-Dia and Drg1</w:t>
      </w:r>
      <w:r w:rsidRPr="006B1B71">
        <w:rPr>
          <w:rFonts w:ascii="Times New Roman" w:hAnsi="Times New Roman" w:cs="Times New Roman"/>
          <w:sz w:val="24"/>
          <w:szCs w:val="24"/>
          <w:vertAlign w:val="superscript"/>
        </w:rPr>
        <w:t>E346Q/E617Q</w:t>
      </w:r>
      <w:r w:rsidRPr="006B1B71">
        <w:rPr>
          <w:rFonts w:ascii="Times New Roman" w:hAnsi="Times New Roman" w:cs="Times New Roman"/>
          <w:sz w:val="24"/>
          <w:szCs w:val="24"/>
        </w:rPr>
        <w:t xml:space="preserve">-ATP hexamers. Side views of the Drg1-ATP/B-Dia hexamer </w:t>
      </w:r>
      <w:r w:rsidRPr="001254EB">
        <w:rPr>
          <w:rFonts w:ascii="Times New Roman" w:hAnsi="Times New Roman" w:cs="Times New Roman"/>
          <w:b/>
          <w:sz w:val="24"/>
          <w:szCs w:val="24"/>
        </w:rPr>
        <w:t>(a)</w:t>
      </w:r>
      <w:r w:rsidRPr="006B1B71">
        <w:rPr>
          <w:rFonts w:ascii="Times New Roman" w:hAnsi="Times New Roman" w:cs="Times New Roman"/>
          <w:sz w:val="24"/>
          <w:szCs w:val="24"/>
        </w:rPr>
        <w:t>, the Drg1</w:t>
      </w:r>
      <w:r w:rsidRPr="006B1B71">
        <w:rPr>
          <w:rFonts w:ascii="Times New Roman" w:hAnsi="Times New Roman" w:cs="Times New Roman"/>
          <w:sz w:val="24"/>
          <w:szCs w:val="24"/>
          <w:vertAlign w:val="superscript"/>
        </w:rPr>
        <w:t>E346Q/E617Q</w:t>
      </w:r>
      <w:r w:rsidRPr="006B1B71">
        <w:rPr>
          <w:rFonts w:ascii="Times New Roman" w:hAnsi="Times New Roman" w:cs="Times New Roman"/>
          <w:sz w:val="24"/>
          <w:szCs w:val="24"/>
        </w:rPr>
        <w:t xml:space="preserve">-ATP hexamer </w:t>
      </w:r>
      <w:r w:rsidRPr="001254EB">
        <w:rPr>
          <w:rFonts w:ascii="Times New Roman" w:hAnsi="Times New Roman" w:cs="Times New Roman"/>
          <w:b/>
          <w:sz w:val="24"/>
          <w:szCs w:val="24"/>
        </w:rPr>
        <w:t>(b)</w:t>
      </w:r>
      <w:r w:rsidRPr="006B1B71">
        <w:rPr>
          <w:rFonts w:ascii="Times New Roman" w:hAnsi="Times New Roman" w:cs="Times New Roman"/>
          <w:sz w:val="24"/>
          <w:szCs w:val="24"/>
        </w:rPr>
        <w:t xml:space="preserve"> and the superimposed models of these two structures </w:t>
      </w:r>
      <w:r w:rsidRPr="001254EB">
        <w:rPr>
          <w:rFonts w:ascii="Times New Roman" w:hAnsi="Times New Roman" w:cs="Times New Roman"/>
          <w:b/>
          <w:sz w:val="24"/>
          <w:szCs w:val="24"/>
        </w:rPr>
        <w:t>(c)</w:t>
      </w:r>
      <w:r w:rsidRPr="006B1B71">
        <w:rPr>
          <w:rFonts w:ascii="Times New Roman" w:hAnsi="Times New Roman" w:cs="Times New Roman"/>
          <w:sz w:val="24"/>
          <w:szCs w:val="24"/>
        </w:rPr>
        <w:t xml:space="preserve"> are shown. The two models were aligned using one of their D1 domains as reference. Specifically, since the Drg1-ATP/B-Dia hexamer display a near six-fold symmetry, the D1 domain of one </w:t>
      </w:r>
      <w:r>
        <w:rPr>
          <w:rFonts w:ascii="Times New Roman" w:hAnsi="Times New Roman" w:cs="Times New Roman"/>
          <w:sz w:val="24"/>
          <w:szCs w:val="24"/>
        </w:rPr>
        <w:t xml:space="preserve">of its </w:t>
      </w:r>
      <w:r w:rsidRPr="006B1B71">
        <w:rPr>
          <w:rFonts w:ascii="Times New Roman" w:hAnsi="Times New Roman" w:cs="Times New Roman"/>
          <w:sz w:val="24"/>
          <w:szCs w:val="24"/>
        </w:rPr>
        <w:t>subunit</w:t>
      </w:r>
      <w:r>
        <w:rPr>
          <w:rFonts w:ascii="Times New Roman" w:hAnsi="Times New Roman" w:cs="Times New Roman"/>
          <w:sz w:val="24"/>
          <w:szCs w:val="24"/>
        </w:rPr>
        <w:t>s</w:t>
      </w:r>
      <w:r w:rsidRPr="006B1B71">
        <w:rPr>
          <w:rFonts w:ascii="Times New Roman" w:hAnsi="Times New Roman" w:cs="Times New Roman"/>
          <w:sz w:val="24"/>
          <w:szCs w:val="24"/>
        </w:rPr>
        <w:t xml:space="preserve"> was used as reference of alignment to the D1 domain of P1 from the Drg</w:t>
      </w:r>
      <w:r w:rsidRPr="006B1B71">
        <w:rPr>
          <w:rFonts w:ascii="Times New Roman" w:hAnsi="Times New Roman" w:cs="Times New Roman"/>
          <w:sz w:val="24"/>
          <w:szCs w:val="24"/>
          <w:vertAlign w:val="superscript"/>
        </w:rPr>
        <w:t>E346Q/E617Q</w:t>
      </w:r>
      <w:r w:rsidRPr="006B1B71">
        <w:rPr>
          <w:rFonts w:ascii="Times New Roman" w:hAnsi="Times New Roman" w:cs="Times New Roman"/>
          <w:sz w:val="24"/>
          <w:szCs w:val="24"/>
        </w:rPr>
        <w:t xml:space="preserve">-ATP complex. </w:t>
      </w:r>
    </w:p>
    <w:p w14:paraId="5CF82CDB"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d-f</w:t>
      </w:r>
      <w:r w:rsidRPr="006B1B71">
        <w:rPr>
          <w:rFonts w:ascii="Times New Roman" w:hAnsi="Times New Roman" w:cs="Times New Roman"/>
          <w:sz w:val="24"/>
          <w:szCs w:val="24"/>
        </w:rPr>
        <w:t xml:space="preserve">, Similar as </w:t>
      </w:r>
      <w:r w:rsidRPr="001254EB">
        <w:rPr>
          <w:rFonts w:ascii="Times New Roman" w:hAnsi="Times New Roman" w:cs="Times New Roman"/>
          <w:b/>
          <w:sz w:val="24"/>
          <w:szCs w:val="24"/>
        </w:rPr>
        <w:t>a-c</w:t>
      </w:r>
      <w:r w:rsidRPr="006B1B71">
        <w:rPr>
          <w:rFonts w:ascii="Times New Roman" w:hAnsi="Times New Roman" w:cs="Times New Roman"/>
          <w:sz w:val="24"/>
          <w:szCs w:val="24"/>
        </w:rPr>
        <w:t xml:space="preserve">, for the comparisons of the NTD, D1 and D2 rings. Domain movements are indicated by arrows.  </w:t>
      </w:r>
    </w:p>
    <w:p w14:paraId="37DDC392" w14:textId="77777777" w:rsidR="00E53E22" w:rsidRPr="006B1B71" w:rsidRDefault="00E53E22" w:rsidP="00E53E22">
      <w:pPr>
        <w:rPr>
          <w:rFonts w:ascii="Times New Roman" w:hAnsi="Times New Roman" w:cs="Times New Roman"/>
          <w:sz w:val="24"/>
          <w:szCs w:val="24"/>
        </w:rPr>
      </w:pPr>
      <w:r w:rsidRPr="001254EB">
        <w:rPr>
          <w:rFonts w:ascii="Times New Roman" w:hAnsi="Times New Roman" w:cs="Times New Roman"/>
          <w:b/>
          <w:sz w:val="24"/>
          <w:szCs w:val="24"/>
        </w:rPr>
        <w:t>g</w:t>
      </w:r>
      <w:r w:rsidRPr="006B1B71">
        <w:rPr>
          <w:rFonts w:ascii="Times New Roman" w:hAnsi="Times New Roman" w:cs="Times New Roman"/>
          <w:sz w:val="24"/>
          <w:szCs w:val="24"/>
        </w:rPr>
        <w:t>, Protomer comparison between the Drg1</w:t>
      </w:r>
      <w:r w:rsidRPr="006B1B71">
        <w:rPr>
          <w:rFonts w:ascii="Times New Roman" w:hAnsi="Times New Roman" w:cs="Times New Roman"/>
          <w:sz w:val="24"/>
          <w:szCs w:val="24"/>
          <w:vertAlign w:val="superscript"/>
        </w:rPr>
        <w:t>E346Q/E617Q</w:t>
      </w:r>
      <w:r w:rsidRPr="006B1B71">
        <w:rPr>
          <w:rFonts w:ascii="Times New Roman" w:hAnsi="Times New Roman" w:cs="Times New Roman"/>
          <w:sz w:val="24"/>
          <w:szCs w:val="24"/>
        </w:rPr>
        <w:t>-ATP and Drg1-ATP/B-Dia complexes. The six protomers of the Drg1</w:t>
      </w:r>
      <w:r w:rsidRPr="006B1B71">
        <w:rPr>
          <w:rFonts w:ascii="Times New Roman" w:hAnsi="Times New Roman" w:cs="Times New Roman"/>
          <w:sz w:val="24"/>
          <w:szCs w:val="24"/>
          <w:vertAlign w:val="superscript"/>
        </w:rPr>
        <w:t>E346Q/E617Q</w:t>
      </w:r>
      <w:r w:rsidRPr="006B1B71">
        <w:rPr>
          <w:rFonts w:ascii="Times New Roman" w:hAnsi="Times New Roman" w:cs="Times New Roman"/>
          <w:sz w:val="24"/>
          <w:szCs w:val="24"/>
        </w:rPr>
        <w:t>-ATP hexamer (P1 to P6) are aligned with a typical subunit (forest green) of the Drg1-</w:t>
      </w:r>
      <w:r w:rsidRPr="006B1B71">
        <w:rPr>
          <w:rFonts w:ascii="Times New Roman" w:hAnsi="Times New Roman" w:cs="Times New Roman"/>
          <w:sz w:val="24"/>
          <w:szCs w:val="24"/>
        </w:rPr>
        <w:lastRenderedPageBreak/>
        <w:t>ATP/B-Dia</w:t>
      </w:r>
      <w:r w:rsidRPr="006B1B71" w:rsidDel="00CD269E">
        <w:rPr>
          <w:rFonts w:ascii="Times New Roman" w:hAnsi="Times New Roman" w:cs="Times New Roman"/>
          <w:sz w:val="24"/>
          <w:szCs w:val="24"/>
        </w:rPr>
        <w:t xml:space="preserve"> </w:t>
      </w:r>
      <w:r w:rsidRPr="006B1B71">
        <w:rPr>
          <w:rFonts w:ascii="Times New Roman" w:hAnsi="Times New Roman" w:cs="Times New Roman"/>
          <w:sz w:val="24"/>
          <w:szCs w:val="24"/>
        </w:rPr>
        <w:t>hexamer using the D1 domain as reference. According to the orientation of the D2 domain relative to the D1 domain, the conformation of the protomer of the Drg1-ATP/B-Dia hexamer is different from those of the Drg1</w:t>
      </w:r>
      <w:r w:rsidRPr="006B1B71">
        <w:rPr>
          <w:rFonts w:ascii="Times New Roman" w:hAnsi="Times New Roman" w:cs="Times New Roman"/>
          <w:sz w:val="24"/>
          <w:szCs w:val="24"/>
          <w:vertAlign w:val="superscript"/>
        </w:rPr>
        <w:t>E346Q/E617Q</w:t>
      </w:r>
      <w:r w:rsidRPr="006B1B71">
        <w:rPr>
          <w:rFonts w:ascii="Times New Roman" w:hAnsi="Times New Roman" w:cs="Times New Roman"/>
          <w:sz w:val="24"/>
          <w:szCs w:val="24"/>
        </w:rPr>
        <w:t>-ATP hexamer.</w:t>
      </w:r>
    </w:p>
    <w:p w14:paraId="51A49519" w14:textId="11B22AD1" w:rsidR="00E53E22" w:rsidRDefault="00E53E22" w:rsidP="00E53E22">
      <w:pPr>
        <w:rPr>
          <w:rFonts w:ascii="Times New Roman" w:hAnsi="Times New Roman" w:cs="Times New Roman"/>
          <w:sz w:val="24"/>
          <w:szCs w:val="24"/>
        </w:rPr>
      </w:pPr>
      <w:bookmarkStart w:id="0" w:name="_GoBack"/>
      <w:r w:rsidRPr="001254EB">
        <w:rPr>
          <w:rFonts w:ascii="Times New Roman" w:hAnsi="Times New Roman" w:cs="Times New Roman"/>
          <w:b/>
          <w:sz w:val="24"/>
          <w:szCs w:val="24"/>
        </w:rPr>
        <w:t>h</w:t>
      </w:r>
      <w:bookmarkEnd w:id="0"/>
      <w:r w:rsidRPr="006B1B71">
        <w:rPr>
          <w:rFonts w:ascii="Times New Roman" w:hAnsi="Times New Roman" w:cs="Times New Roman"/>
          <w:sz w:val="24"/>
          <w:szCs w:val="24"/>
        </w:rPr>
        <w:t>, Similar to g, but displayed with a rotation to highlight that the protomer of the Drg1-ATP/B-Dia hexamer is conformationally distinct from all the six protomers of the Drg1</w:t>
      </w:r>
      <w:r w:rsidRPr="006B1B71">
        <w:rPr>
          <w:rFonts w:ascii="Times New Roman" w:hAnsi="Times New Roman" w:cs="Times New Roman"/>
          <w:sz w:val="24"/>
          <w:szCs w:val="24"/>
          <w:vertAlign w:val="superscript"/>
        </w:rPr>
        <w:t>E346Q/E617Q</w:t>
      </w:r>
      <w:r w:rsidRPr="006B1B71">
        <w:rPr>
          <w:rFonts w:ascii="Times New Roman" w:hAnsi="Times New Roman" w:cs="Times New Roman"/>
          <w:sz w:val="24"/>
          <w:szCs w:val="24"/>
        </w:rPr>
        <w:t>-ATP hexamer. A landmark used for comparison is the linker between the D1 and D2 domain. As shown, this linker (containing a short helix) is in sharply different positions between the protomer of the Drg1-ATP/B-Dia hexamer and the six protomers of the Drg1</w:t>
      </w:r>
      <w:r w:rsidRPr="006B1B71">
        <w:rPr>
          <w:rFonts w:ascii="Times New Roman" w:hAnsi="Times New Roman" w:cs="Times New Roman"/>
          <w:sz w:val="24"/>
          <w:szCs w:val="24"/>
          <w:vertAlign w:val="superscript"/>
        </w:rPr>
        <w:t>E346Q/E617Q</w:t>
      </w:r>
      <w:r w:rsidRPr="006B1B71">
        <w:rPr>
          <w:rFonts w:ascii="Times New Roman" w:hAnsi="Times New Roman" w:cs="Times New Roman"/>
          <w:sz w:val="24"/>
          <w:szCs w:val="24"/>
        </w:rPr>
        <w:t xml:space="preserve">-ATP hexamer. </w:t>
      </w:r>
    </w:p>
    <w:p w14:paraId="7B21509D" w14:textId="77777777" w:rsidR="00E53E22" w:rsidRDefault="00E53E2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A3C39A6" w14:textId="77777777" w:rsidR="00E53E22" w:rsidRPr="00E53E22" w:rsidRDefault="00E53E22" w:rsidP="00E53E22">
      <w:pPr>
        <w:pStyle w:val="SMHeading"/>
        <w:jc w:val="center"/>
        <w:rPr>
          <w:lang w:eastAsia="zh-CN"/>
        </w:rPr>
      </w:pPr>
      <w:r w:rsidRPr="00E53E22">
        <w:lastRenderedPageBreak/>
        <w:t xml:space="preserve">Table S1. Statistics of data collection and </w:t>
      </w:r>
      <w:r w:rsidRPr="00E53E22">
        <w:rPr>
          <w:rFonts w:hint="eastAsia"/>
          <w:lang w:eastAsia="zh-CN"/>
        </w:rPr>
        <w:t>image</w:t>
      </w:r>
      <w:r w:rsidRPr="00E53E22">
        <w:t xml:space="preserve"> processing of </w:t>
      </w:r>
      <w:r w:rsidRPr="00E53E22">
        <w:rPr>
          <w:rFonts w:hint="eastAsia"/>
          <w:lang w:eastAsia="zh-CN"/>
        </w:rPr>
        <w:t>the</w:t>
      </w:r>
      <w:r w:rsidRPr="00E53E22">
        <w:t xml:space="preserve"> </w:t>
      </w:r>
      <w:r w:rsidRPr="00E53E22">
        <w:rPr>
          <w:rFonts w:hint="eastAsia"/>
          <w:lang w:eastAsia="zh-CN"/>
        </w:rPr>
        <w:t>Drg</w:t>
      </w:r>
      <w:r w:rsidRPr="00E53E22">
        <w:rPr>
          <w:lang w:eastAsia="zh-CN"/>
        </w:rPr>
        <w:t>1</w:t>
      </w:r>
      <w:r w:rsidRPr="00E53E22">
        <w:rPr>
          <w:rFonts w:hint="eastAsia"/>
          <w:lang w:eastAsia="zh-CN"/>
        </w:rPr>
        <w:t>-ADP</w:t>
      </w:r>
      <w:r w:rsidRPr="00E53E22">
        <w:rPr>
          <w:lang w:eastAsia="zh-CN"/>
        </w:rPr>
        <w:t xml:space="preserve">, </w:t>
      </w:r>
      <w:r w:rsidRPr="00E53E22">
        <w:rPr>
          <w:rFonts w:hint="eastAsia"/>
          <w:lang w:eastAsia="zh-CN"/>
        </w:rPr>
        <w:t>Drg</w:t>
      </w:r>
      <w:r w:rsidRPr="00E53E22">
        <w:rPr>
          <w:lang w:eastAsia="zh-CN"/>
        </w:rPr>
        <w:t>1</w:t>
      </w:r>
      <w:r w:rsidRPr="00E53E22">
        <w:rPr>
          <w:rFonts w:hint="eastAsia"/>
          <w:lang w:eastAsia="zh-CN"/>
        </w:rPr>
        <w:t>-AMPPNP</w:t>
      </w:r>
      <w:r w:rsidRPr="00E53E22">
        <w:rPr>
          <w:lang w:eastAsia="zh-CN"/>
        </w:rPr>
        <w:t xml:space="preserve">, </w:t>
      </w:r>
      <w:r w:rsidRPr="00E53E22">
        <w:rPr>
          <w:rFonts w:hint="eastAsia"/>
          <w:lang w:eastAsia="zh-CN"/>
        </w:rPr>
        <w:t>Drg</w:t>
      </w:r>
      <w:r w:rsidRPr="00E53E22">
        <w:rPr>
          <w:lang w:eastAsia="zh-CN"/>
        </w:rPr>
        <w:t>1</w:t>
      </w:r>
      <w:r w:rsidRPr="00E53E22">
        <w:rPr>
          <w:rFonts w:hint="eastAsia"/>
          <w:lang w:eastAsia="zh-CN"/>
        </w:rPr>
        <w:t>-ADP/AMPPNP/</w:t>
      </w:r>
      <w:r w:rsidRPr="00E53E22">
        <w:rPr>
          <w:lang w:eastAsia="zh-CN"/>
        </w:rPr>
        <w:t>B-</w:t>
      </w:r>
      <w:r w:rsidRPr="00E53E22">
        <w:rPr>
          <w:rFonts w:hint="eastAsia"/>
          <w:lang w:eastAsia="zh-CN"/>
        </w:rPr>
        <w:t>Dia</w:t>
      </w:r>
      <w:r w:rsidRPr="00E53E22">
        <w:rPr>
          <w:lang w:eastAsia="zh-CN"/>
        </w:rPr>
        <w:t xml:space="preserve"> </w:t>
      </w:r>
      <w:r w:rsidRPr="00E53E22">
        <w:rPr>
          <w:rFonts w:hint="eastAsia"/>
          <w:lang w:eastAsia="zh-CN"/>
        </w:rPr>
        <w:t>and</w:t>
      </w:r>
      <w:r w:rsidRPr="00E53E22">
        <w:rPr>
          <w:lang w:eastAsia="zh-CN"/>
        </w:rPr>
        <w:t xml:space="preserve"> </w:t>
      </w:r>
      <w:r w:rsidRPr="00E53E22">
        <w:rPr>
          <w:rFonts w:hint="eastAsia"/>
          <w:lang w:eastAsia="zh-CN"/>
        </w:rPr>
        <w:t>D</w:t>
      </w:r>
      <w:r w:rsidRPr="00E53E22">
        <w:rPr>
          <w:lang w:eastAsia="zh-CN"/>
        </w:rPr>
        <w:t>rg1-ATP/B-Dia datasets.</w:t>
      </w:r>
    </w:p>
    <w:p w14:paraId="237C7AAF" w14:textId="77777777" w:rsidR="00E53E22" w:rsidRDefault="00E53E22" w:rsidP="00E53E22"/>
    <w:tbl>
      <w:tblPr>
        <w:tblStyle w:val="a8"/>
        <w:tblpPr w:leftFromText="180" w:rightFromText="180" w:vertAnchor="text" w:horzAnchor="margin" w:tblpXSpec="center" w:tblpY="45"/>
        <w:tblW w:w="8642" w:type="dxa"/>
        <w:tblLayout w:type="fixed"/>
        <w:tblLook w:val="04A0" w:firstRow="1" w:lastRow="0" w:firstColumn="1" w:lastColumn="0" w:noHBand="0" w:noVBand="1"/>
      </w:tblPr>
      <w:tblGrid>
        <w:gridCol w:w="1980"/>
        <w:gridCol w:w="1276"/>
        <w:gridCol w:w="1701"/>
        <w:gridCol w:w="1247"/>
        <w:gridCol w:w="879"/>
        <w:gridCol w:w="1559"/>
      </w:tblGrid>
      <w:tr w:rsidR="00E53E22" w:rsidRPr="00E53E22" w14:paraId="0C8CD517" w14:textId="77777777" w:rsidTr="00E53E22">
        <w:tc>
          <w:tcPr>
            <w:tcW w:w="8642" w:type="dxa"/>
            <w:gridSpan w:val="6"/>
          </w:tcPr>
          <w:p w14:paraId="797B5C32" w14:textId="77777777" w:rsidR="00E53E22" w:rsidRPr="00E53E22" w:rsidRDefault="00E53E22" w:rsidP="006A73DE">
            <w:pPr>
              <w:rPr>
                <w:rFonts w:ascii="Times New Roman" w:hAnsi="Times New Roman" w:cs="Times New Roman"/>
              </w:rPr>
            </w:pPr>
            <w:r w:rsidRPr="00E53E22">
              <w:rPr>
                <w:rFonts w:ascii="Times New Roman" w:hAnsi="Times New Roman" w:cs="Times New Roman"/>
                <w:b/>
                <w:szCs w:val="21"/>
              </w:rPr>
              <w:t>Data collection and processing</w:t>
            </w:r>
          </w:p>
        </w:tc>
      </w:tr>
      <w:tr w:rsidR="00E53E22" w:rsidRPr="00E53E22" w14:paraId="4C396277" w14:textId="77777777" w:rsidTr="00E53E22">
        <w:tc>
          <w:tcPr>
            <w:tcW w:w="1980" w:type="dxa"/>
          </w:tcPr>
          <w:p w14:paraId="11D78EA0"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Datasets</w:t>
            </w:r>
          </w:p>
        </w:tc>
        <w:tc>
          <w:tcPr>
            <w:tcW w:w="1276" w:type="dxa"/>
          </w:tcPr>
          <w:p w14:paraId="15875D9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Drg1-ADP</w:t>
            </w:r>
          </w:p>
        </w:tc>
        <w:tc>
          <w:tcPr>
            <w:tcW w:w="1701" w:type="dxa"/>
          </w:tcPr>
          <w:p w14:paraId="051EAFBF"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Drg1-AMPPNP</w:t>
            </w:r>
          </w:p>
        </w:tc>
        <w:tc>
          <w:tcPr>
            <w:tcW w:w="2126" w:type="dxa"/>
            <w:gridSpan w:val="2"/>
          </w:tcPr>
          <w:p w14:paraId="0548DADA" w14:textId="77777777" w:rsidR="00E53E22" w:rsidRPr="00E53E22" w:rsidRDefault="00E53E22" w:rsidP="006A73DE">
            <w:pPr>
              <w:rPr>
                <w:rFonts w:ascii="Times New Roman" w:hAnsi="Times New Roman" w:cs="Times New Roman"/>
              </w:rPr>
            </w:pPr>
            <w:r w:rsidRPr="00E53E22">
              <w:rPr>
                <w:rFonts w:ascii="Times New Roman" w:hAnsi="Times New Roman" w:cs="Times New Roman"/>
                <w:szCs w:val="21"/>
              </w:rPr>
              <w:t>Drg1-ADP/AMPPNP/B-Dia</w:t>
            </w:r>
          </w:p>
        </w:tc>
        <w:tc>
          <w:tcPr>
            <w:tcW w:w="1559" w:type="dxa"/>
          </w:tcPr>
          <w:p w14:paraId="570093F8"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Drg1-ATP/Dia</w:t>
            </w:r>
          </w:p>
        </w:tc>
      </w:tr>
      <w:tr w:rsidR="00E53E22" w:rsidRPr="00E53E22" w14:paraId="7252D821" w14:textId="77777777" w:rsidTr="00E53E22">
        <w:tc>
          <w:tcPr>
            <w:tcW w:w="1980" w:type="dxa"/>
          </w:tcPr>
          <w:p w14:paraId="5083531C"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Electron microscope</w:t>
            </w:r>
          </w:p>
        </w:tc>
        <w:tc>
          <w:tcPr>
            <w:tcW w:w="1276" w:type="dxa"/>
          </w:tcPr>
          <w:p w14:paraId="591837E1"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Titan Krios</w:t>
            </w:r>
          </w:p>
        </w:tc>
        <w:tc>
          <w:tcPr>
            <w:tcW w:w="1701" w:type="dxa"/>
          </w:tcPr>
          <w:p w14:paraId="1124A35C"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Titan Krios</w:t>
            </w:r>
          </w:p>
        </w:tc>
        <w:tc>
          <w:tcPr>
            <w:tcW w:w="2126" w:type="dxa"/>
            <w:gridSpan w:val="2"/>
          </w:tcPr>
          <w:p w14:paraId="459BB41F" w14:textId="77777777" w:rsidR="00E53E22" w:rsidRPr="00E53E22" w:rsidRDefault="00E53E22" w:rsidP="006A73DE">
            <w:pPr>
              <w:rPr>
                <w:rFonts w:ascii="Times New Roman" w:hAnsi="Times New Roman" w:cs="Times New Roman"/>
              </w:rPr>
            </w:pPr>
            <w:r w:rsidRPr="00E53E22">
              <w:rPr>
                <w:rFonts w:ascii="Times New Roman" w:hAnsi="Times New Roman" w:cs="Times New Roman"/>
                <w:szCs w:val="21"/>
              </w:rPr>
              <w:t>Titan Krios</w:t>
            </w:r>
          </w:p>
        </w:tc>
        <w:tc>
          <w:tcPr>
            <w:tcW w:w="1559" w:type="dxa"/>
          </w:tcPr>
          <w:p w14:paraId="0159EFD8"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Titan Krios</w:t>
            </w:r>
          </w:p>
        </w:tc>
      </w:tr>
      <w:tr w:rsidR="00E53E22" w:rsidRPr="00E53E22" w14:paraId="497C5FF0" w14:textId="77777777" w:rsidTr="00E53E22">
        <w:tc>
          <w:tcPr>
            <w:tcW w:w="1980" w:type="dxa"/>
          </w:tcPr>
          <w:p w14:paraId="6F3A5FB3"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Voltage (KV)</w:t>
            </w:r>
          </w:p>
        </w:tc>
        <w:tc>
          <w:tcPr>
            <w:tcW w:w="1276" w:type="dxa"/>
          </w:tcPr>
          <w:p w14:paraId="2D764932"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300</w:t>
            </w:r>
          </w:p>
        </w:tc>
        <w:tc>
          <w:tcPr>
            <w:tcW w:w="1701" w:type="dxa"/>
          </w:tcPr>
          <w:p w14:paraId="2DE2BDAF"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300</w:t>
            </w:r>
          </w:p>
        </w:tc>
        <w:tc>
          <w:tcPr>
            <w:tcW w:w="2126" w:type="dxa"/>
            <w:gridSpan w:val="2"/>
          </w:tcPr>
          <w:p w14:paraId="6E93B717" w14:textId="77777777" w:rsidR="00E53E22" w:rsidRPr="00E53E22" w:rsidRDefault="00E53E22" w:rsidP="006A73DE">
            <w:pPr>
              <w:rPr>
                <w:rFonts w:ascii="Times New Roman" w:hAnsi="Times New Roman" w:cs="Times New Roman"/>
              </w:rPr>
            </w:pPr>
            <w:r w:rsidRPr="00E53E22">
              <w:rPr>
                <w:rFonts w:ascii="Times New Roman" w:hAnsi="Times New Roman" w:cs="Times New Roman"/>
                <w:szCs w:val="21"/>
              </w:rPr>
              <w:t>300</w:t>
            </w:r>
          </w:p>
        </w:tc>
        <w:tc>
          <w:tcPr>
            <w:tcW w:w="1559" w:type="dxa"/>
          </w:tcPr>
          <w:p w14:paraId="33E3E95D"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300</w:t>
            </w:r>
          </w:p>
        </w:tc>
      </w:tr>
      <w:tr w:rsidR="00E53E22" w:rsidRPr="00E53E22" w14:paraId="3018B799" w14:textId="77777777" w:rsidTr="00E53E22">
        <w:tc>
          <w:tcPr>
            <w:tcW w:w="1980" w:type="dxa"/>
          </w:tcPr>
          <w:p w14:paraId="43795B25"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Electron detector</w:t>
            </w:r>
          </w:p>
        </w:tc>
        <w:tc>
          <w:tcPr>
            <w:tcW w:w="1276" w:type="dxa"/>
          </w:tcPr>
          <w:p w14:paraId="21AA75E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K2 </w:t>
            </w:r>
          </w:p>
        </w:tc>
        <w:tc>
          <w:tcPr>
            <w:tcW w:w="1701" w:type="dxa"/>
          </w:tcPr>
          <w:p w14:paraId="237AFCFC"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K2 </w:t>
            </w:r>
          </w:p>
        </w:tc>
        <w:tc>
          <w:tcPr>
            <w:tcW w:w="2126" w:type="dxa"/>
            <w:gridSpan w:val="2"/>
          </w:tcPr>
          <w:p w14:paraId="40481B00" w14:textId="77777777" w:rsidR="00E53E22" w:rsidRPr="00E53E22" w:rsidRDefault="00E53E22" w:rsidP="006A73DE">
            <w:pPr>
              <w:rPr>
                <w:rFonts w:ascii="Times New Roman" w:hAnsi="Times New Roman" w:cs="Times New Roman"/>
              </w:rPr>
            </w:pPr>
            <w:r w:rsidRPr="00E53E22">
              <w:rPr>
                <w:rFonts w:ascii="Times New Roman" w:hAnsi="Times New Roman" w:cs="Times New Roman"/>
                <w:szCs w:val="21"/>
              </w:rPr>
              <w:t>K2</w:t>
            </w:r>
          </w:p>
        </w:tc>
        <w:tc>
          <w:tcPr>
            <w:tcW w:w="1559" w:type="dxa"/>
          </w:tcPr>
          <w:p w14:paraId="2940A578"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K2 </w:t>
            </w:r>
          </w:p>
        </w:tc>
      </w:tr>
      <w:tr w:rsidR="00E53E22" w:rsidRPr="00E53E22" w14:paraId="5916FA80" w14:textId="77777777" w:rsidTr="00E53E22">
        <w:tc>
          <w:tcPr>
            <w:tcW w:w="1980" w:type="dxa"/>
          </w:tcPr>
          <w:p w14:paraId="3F483B9A"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Magnification</w:t>
            </w:r>
          </w:p>
        </w:tc>
        <w:tc>
          <w:tcPr>
            <w:tcW w:w="1276" w:type="dxa"/>
          </w:tcPr>
          <w:p w14:paraId="512366AD"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130,000X</w:t>
            </w:r>
          </w:p>
        </w:tc>
        <w:tc>
          <w:tcPr>
            <w:tcW w:w="1701" w:type="dxa"/>
          </w:tcPr>
          <w:p w14:paraId="5626CB9F"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130,000X</w:t>
            </w:r>
          </w:p>
        </w:tc>
        <w:tc>
          <w:tcPr>
            <w:tcW w:w="2126" w:type="dxa"/>
            <w:gridSpan w:val="2"/>
          </w:tcPr>
          <w:p w14:paraId="295E6542" w14:textId="77777777" w:rsidR="00E53E22" w:rsidRPr="00E53E22" w:rsidRDefault="00E53E22" w:rsidP="006A73DE">
            <w:pPr>
              <w:rPr>
                <w:rFonts w:ascii="Times New Roman" w:hAnsi="Times New Roman" w:cs="Times New Roman"/>
              </w:rPr>
            </w:pPr>
            <w:r w:rsidRPr="00E53E22">
              <w:rPr>
                <w:rFonts w:ascii="Times New Roman" w:hAnsi="Times New Roman" w:cs="Times New Roman"/>
                <w:szCs w:val="21"/>
              </w:rPr>
              <w:t>130,000X</w:t>
            </w:r>
          </w:p>
        </w:tc>
        <w:tc>
          <w:tcPr>
            <w:tcW w:w="1559" w:type="dxa"/>
          </w:tcPr>
          <w:p w14:paraId="255F6E4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130,000X</w:t>
            </w:r>
          </w:p>
        </w:tc>
      </w:tr>
      <w:tr w:rsidR="00E53E22" w:rsidRPr="00E53E22" w14:paraId="3209093D" w14:textId="77777777" w:rsidTr="00E53E22">
        <w:tc>
          <w:tcPr>
            <w:tcW w:w="1980" w:type="dxa"/>
          </w:tcPr>
          <w:p w14:paraId="6194F6BC"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Electron dose (e-/Å</w:t>
            </w:r>
            <w:r w:rsidRPr="00E53E22">
              <w:rPr>
                <w:rFonts w:ascii="Times New Roman" w:hAnsi="Times New Roman" w:cs="Times New Roman"/>
                <w:szCs w:val="21"/>
                <w:vertAlign w:val="superscript"/>
              </w:rPr>
              <w:t>2</w:t>
            </w:r>
            <w:r w:rsidRPr="00E53E22">
              <w:rPr>
                <w:rFonts w:ascii="Times New Roman" w:hAnsi="Times New Roman" w:cs="Times New Roman"/>
                <w:szCs w:val="21"/>
              </w:rPr>
              <w:t>)</w:t>
            </w:r>
          </w:p>
        </w:tc>
        <w:tc>
          <w:tcPr>
            <w:tcW w:w="1276" w:type="dxa"/>
          </w:tcPr>
          <w:p w14:paraId="2ACA7C44"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64</w:t>
            </w:r>
          </w:p>
        </w:tc>
        <w:tc>
          <w:tcPr>
            <w:tcW w:w="1701" w:type="dxa"/>
          </w:tcPr>
          <w:p w14:paraId="350DFABF"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80</w:t>
            </w:r>
          </w:p>
        </w:tc>
        <w:tc>
          <w:tcPr>
            <w:tcW w:w="2126" w:type="dxa"/>
            <w:gridSpan w:val="2"/>
          </w:tcPr>
          <w:p w14:paraId="74593425" w14:textId="77777777" w:rsidR="00E53E22" w:rsidRPr="00E53E22" w:rsidRDefault="00E53E22" w:rsidP="006A73DE">
            <w:pPr>
              <w:rPr>
                <w:rFonts w:ascii="Times New Roman" w:hAnsi="Times New Roman" w:cs="Times New Roman"/>
              </w:rPr>
            </w:pPr>
            <w:r w:rsidRPr="00E53E22">
              <w:rPr>
                <w:rFonts w:ascii="Times New Roman" w:hAnsi="Times New Roman" w:cs="Times New Roman"/>
                <w:szCs w:val="21"/>
              </w:rPr>
              <w:t>64</w:t>
            </w:r>
          </w:p>
        </w:tc>
        <w:tc>
          <w:tcPr>
            <w:tcW w:w="1559" w:type="dxa"/>
          </w:tcPr>
          <w:p w14:paraId="1D326994" w14:textId="77777777" w:rsidR="00E53E22" w:rsidRPr="00E53E22" w:rsidRDefault="00E53E22" w:rsidP="006A73DE">
            <w:pPr>
              <w:rPr>
                <w:rFonts w:ascii="Times New Roman" w:hAnsi="Times New Roman" w:cs="Times New Roman"/>
                <w:szCs w:val="21"/>
              </w:rPr>
            </w:pPr>
          </w:p>
        </w:tc>
      </w:tr>
      <w:tr w:rsidR="00E53E22" w:rsidRPr="00E53E22" w14:paraId="453DEA59" w14:textId="77777777" w:rsidTr="00E53E22">
        <w:tc>
          <w:tcPr>
            <w:tcW w:w="1980" w:type="dxa"/>
          </w:tcPr>
          <w:p w14:paraId="1FB44506"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Pixel size (Å)</w:t>
            </w:r>
          </w:p>
        </w:tc>
        <w:tc>
          <w:tcPr>
            <w:tcW w:w="1276" w:type="dxa"/>
          </w:tcPr>
          <w:p w14:paraId="61C8C52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1.052 </w:t>
            </w:r>
          </w:p>
        </w:tc>
        <w:tc>
          <w:tcPr>
            <w:tcW w:w="1701" w:type="dxa"/>
          </w:tcPr>
          <w:p w14:paraId="6E4152E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1.057 </w:t>
            </w:r>
          </w:p>
        </w:tc>
        <w:tc>
          <w:tcPr>
            <w:tcW w:w="2126" w:type="dxa"/>
            <w:gridSpan w:val="2"/>
          </w:tcPr>
          <w:p w14:paraId="5B170013" w14:textId="77777777" w:rsidR="00E53E22" w:rsidRPr="00E53E22" w:rsidRDefault="00E53E22" w:rsidP="006A73DE">
            <w:pPr>
              <w:rPr>
                <w:rFonts w:ascii="Times New Roman" w:hAnsi="Times New Roman" w:cs="Times New Roman"/>
              </w:rPr>
            </w:pPr>
            <w:r w:rsidRPr="00E53E22">
              <w:rPr>
                <w:rFonts w:ascii="Times New Roman" w:hAnsi="Times New Roman" w:cs="Times New Roman"/>
                <w:szCs w:val="21"/>
              </w:rPr>
              <w:t>1.052</w:t>
            </w:r>
          </w:p>
        </w:tc>
        <w:tc>
          <w:tcPr>
            <w:tcW w:w="1559" w:type="dxa"/>
          </w:tcPr>
          <w:p w14:paraId="1C6AB8BD"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1.052 </w:t>
            </w:r>
          </w:p>
        </w:tc>
      </w:tr>
      <w:tr w:rsidR="00E53E22" w:rsidRPr="00E53E22" w14:paraId="6131FB23" w14:textId="77777777" w:rsidTr="00E53E22">
        <w:tc>
          <w:tcPr>
            <w:tcW w:w="1980" w:type="dxa"/>
          </w:tcPr>
          <w:p w14:paraId="7354414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Defocus range (μm)</w:t>
            </w:r>
          </w:p>
        </w:tc>
        <w:tc>
          <w:tcPr>
            <w:tcW w:w="1276" w:type="dxa"/>
          </w:tcPr>
          <w:p w14:paraId="025A3989"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-1.0 to -2.5</w:t>
            </w:r>
          </w:p>
        </w:tc>
        <w:tc>
          <w:tcPr>
            <w:tcW w:w="1701" w:type="dxa"/>
          </w:tcPr>
          <w:p w14:paraId="5A5DFB55"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-1.0 to -2.5</w:t>
            </w:r>
          </w:p>
        </w:tc>
        <w:tc>
          <w:tcPr>
            <w:tcW w:w="2126" w:type="dxa"/>
            <w:gridSpan w:val="2"/>
          </w:tcPr>
          <w:p w14:paraId="627FDF6B" w14:textId="77777777" w:rsidR="00E53E22" w:rsidRPr="00E53E22" w:rsidRDefault="00E53E22" w:rsidP="006A73DE">
            <w:pPr>
              <w:rPr>
                <w:rFonts w:ascii="Times New Roman" w:hAnsi="Times New Roman" w:cs="Times New Roman"/>
              </w:rPr>
            </w:pPr>
            <w:r w:rsidRPr="00E53E22">
              <w:rPr>
                <w:rFonts w:ascii="Times New Roman" w:hAnsi="Times New Roman" w:cs="Times New Roman"/>
                <w:szCs w:val="21"/>
              </w:rPr>
              <w:t>-1.0 to -2.5</w:t>
            </w:r>
          </w:p>
        </w:tc>
        <w:tc>
          <w:tcPr>
            <w:tcW w:w="1559" w:type="dxa"/>
          </w:tcPr>
          <w:p w14:paraId="5EAB0029"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-1.0 to -2.5</w:t>
            </w:r>
          </w:p>
        </w:tc>
      </w:tr>
      <w:tr w:rsidR="00E53E22" w:rsidRPr="00E53E22" w14:paraId="5C78810F" w14:textId="77777777" w:rsidTr="00E53E22">
        <w:tc>
          <w:tcPr>
            <w:tcW w:w="1980" w:type="dxa"/>
          </w:tcPr>
          <w:p w14:paraId="557C4A2D"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Total micrographs</w:t>
            </w:r>
          </w:p>
        </w:tc>
        <w:tc>
          <w:tcPr>
            <w:tcW w:w="1276" w:type="dxa"/>
          </w:tcPr>
          <w:p w14:paraId="1C367FBC"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3,681</w:t>
            </w:r>
          </w:p>
        </w:tc>
        <w:tc>
          <w:tcPr>
            <w:tcW w:w="1701" w:type="dxa"/>
          </w:tcPr>
          <w:p w14:paraId="71CF0B89"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5,587</w:t>
            </w:r>
          </w:p>
        </w:tc>
        <w:tc>
          <w:tcPr>
            <w:tcW w:w="2126" w:type="dxa"/>
            <w:gridSpan w:val="2"/>
          </w:tcPr>
          <w:p w14:paraId="2EFA8879" w14:textId="77777777" w:rsidR="00E53E22" w:rsidRPr="00E53E22" w:rsidRDefault="00E53E22" w:rsidP="006A73DE">
            <w:pPr>
              <w:rPr>
                <w:rFonts w:ascii="Times New Roman" w:hAnsi="Times New Roman" w:cs="Times New Roman"/>
              </w:rPr>
            </w:pPr>
            <w:r w:rsidRPr="00E53E22">
              <w:rPr>
                <w:rFonts w:ascii="Times New Roman" w:hAnsi="Times New Roman" w:cs="Times New Roman"/>
                <w:szCs w:val="21"/>
              </w:rPr>
              <w:t>5,020</w:t>
            </w:r>
          </w:p>
        </w:tc>
        <w:tc>
          <w:tcPr>
            <w:tcW w:w="1559" w:type="dxa"/>
          </w:tcPr>
          <w:p w14:paraId="5C524D9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4,773</w:t>
            </w:r>
          </w:p>
        </w:tc>
      </w:tr>
      <w:tr w:rsidR="00E53E22" w:rsidRPr="00E53E22" w14:paraId="24D3B812" w14:textId="77777777" w:rsidTr="00E53E22">
        <w:tc>
          <w:tcPr>
            <w:tcW w:w="1980" w:type="dxa"/>
          </w:tcPr>
          <w:p w14:paraId="15FC146A"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Initial particle (no.)</w:t>
            </w:r>
          </w:p>
        </w:tc>
        <w:tc>
          <w:tcPr>
            <w:tcW w:w="1276" w:type="dxa"/>
          </w:tcPr>
          <w:p w14:paraId="02A7D292"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1,593,028</w:t>
            </w:r>
          </w:p>
        </w:tc>
        <w:tc>
          <w:tcPr>
            <w:tcW w:w="1701" w:type="dxa"/>
          </w:tcPr>
          <w:p w14:paraId="7B45D705"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1,823,806</w:t>
            </w:r>
          </w:p>
        </w:tc>
        <w:tc>
          <w:tcPr>
            <w:tcW w:w="2126" w:type="dxa"/>
            <w:gridSpan w:val="2"/>
          </w:tcPr>
          <w:p w14:paraId="4156CC8F" w14:textId="77777777" w:rsidR="00E53E22" w:rsidRPr="00E53E22" w:rsidRDefault="00E53E22" w:rsidP="006A73DE">
            <w:pPr>
              <w:rPr>
                <w:rFonts w:ascii="Times New Roman" w:hAnsi="Times New Roman" w:cs="Times New Roman"/>
              </w:rPr>
            </w:pPr>
            <w:r w:rsidRPr="00E53E22">
              <w:rPr>
                <w:rFonts w:ascii="Times New Roman" w:hAnsi="Times New Roman" w:cs="Times New Roman"/>
                <w:szCs w:val="21"/>
              </w:rPr>
              <w:t>2,205,661</w:t>
            </w:r>
          </w:p>
        </w:tc>
        <w:tc>
          <w:tcPr>
            <w:tcW w:w="1559" w:type="dxa"/>
          </w:tcPr>
          <w:p w14:paraId="39F2708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1,526,542</w:t>
            </w:r>
          </w:p>
        </w:tc>
      </w:tr>
      <w:tr w:rsidR="00E53E22" w:rsidRPr="00E53E22" w14:paraId="38989018" w14:textId="77777777" w:rsidTr="00E53E22">
        <w:tc>
          <w:tcPr>
            <w:tcW w:w="1980" w:type="dxa"/>
          </w:tcPr>
          <w:p w14:paraId="694959E3"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Final particle (no.)</w:t>
            </w:r>
          </w:p>
        </w:tc>
        <w:tc>
          <w:tcPr>
            <w:tcW w:w="1276" w:type="dxa"/>
          </w:tcPr>
          <w:p w14:paraId="3E0A4104"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51,928</w:t>
            </w:r>
          </w:p>
        </w:tc>
        <w:tc>
          <w:tcPr>
            <w:tcW w:w="1701" w:type="dxa"/>
          </w:tcPr>
          <w:p w14:paraId="2A6D1158"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285,167</w:t>
            </w:r>
          </w:p>
        </w:tc>
        <w:tc>
          <w:tcPr>
            <w:tcW w:w="1247" w:type="dxa"/>
          </w:tcPr>
          <w:p w14:paraId="353F1D1C"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148,413</w:t>
            </w:r>
          </w:p>
        </w:tc>
        <w:tc>
          <w:tcPr>
            <w:tcW w:w="879" w:type="dxa"/>
          </w:tcPr>
          <w:p w14:paraId="514C813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88,912</w:t>
            </w:r>
          </w:p>
        </w:tc>
        <w:tc>
          <w:tcPr>
            <w:tcW w:w="1559" w:type="dxa"/>
          </w:tcPr>
          <w:p w14:paraId="7F0687E6"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348,781</w:t>
            </w:r>
          </w:p>
        </w:tc>
      </w:tr>
      <w:tr w:rsidR="00E53E22" w:rsidRPr="00E53E22" w14:paraId="2DC7C1CA" w14:textId="77777777" w:rsidTr="00E53E22">
        <w:tc>
          <w:tcPr>
            <w:tcW w:w="1980" w:type="dxa"/>
          </w:tcPr>
          <w:p w14:paraId="4FDCC734"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Symmetry imposed</w:t>
            </w:r>
          </w:p>
        </w:tc>
        <w:tc>
          <w:tcPr>
            <w:tcW w:w="1276" w:type="dxa"/>
          </w:tcPr>
          <w:p w14:paraId="63D2F19A"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C1 and C6</w:t>
            </w:r>
          </w:p>
        </w:tc>
        <w:tc>
          <w:tcPr>
            <w:tcW w:w="1701" w:type="dxa"/>
          </w:tcPr>
          <w:p w14:paraId="2E8B8760"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C1</w:t>
            </w:r>
          </w:p>
        </w:tc>
        <w:tc>
          <w:tcPr>
            <w:tcW w:w="1247" w:type="dxa"/>
          </w:tcPr>
          <w:p w14:paraId="39D52CF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C1</w:t>
            </w:r>
          </w:p>
        </w:tc>
        <w:tc>
          <w:tcPr>
            <w:tcW w:w="879" w:type="dxa"/>
          </w:tcPr>
          <w:p w14:paraId="422AD752"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C1</w:t>
            </w:r>
          </w:p>
        </w:tc>
        <w:tc>
          <w:tcPr>
            <w:tcW w:w="1559" w:type="dxa"/>
          </w:tcPr>
          <w:p w14:paraId="00934B98"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C1 and C6</w:t>
            </w:r>
          </w:p>
        </w:tc>
      </w:tr>
      <w:tr w:rsidR="00E53E22" w:rsidRPr="00E53E22" w14:paraId="783C9C37" w14:textId="77777777" w:rsidTr="00E53E22">
        <w:tc>
          <w:tcPr>
            <w:tcW w:w="1980" w:type="dxa"/>
          </w:tcPr>
          <w:p w14:paraId="6362255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Map resolution (Å) </w:t>
            </w:r>
          </w:p>
        </w:tc>
        <w:tc>
          <w:tcPr>
            <w:tcW w:w="1276" w:type="dxa"/>
          </w:tcPr>
          <w:p w14:paraId="47407B53"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5.9 Å (C1)</w:t>
            </w:r>
          </w:p>
          <w:p w14:paraId="0FC7FE2A"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4.4 Å (C6)</w:t>
            </w:r>
          </w:p>
        </w:tc>
        <w:tc>
          <w:tcPr>
            <w:tcW w:w="1701" w:type="dxa"/>
          </w:tcPr>
          <w:p w14:paraId="066E510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5.6 Å</w:t>
            </w:r>
          </w:p>
        </w:tc>
        <w:tc>
          <w:tcPr>
            <w:tcW w:w="1247" w:type="dxa"/>
          </w:tcPr>
          <w:p w14:paraId="51271CC2"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4.3 Å</w:t>
            </w:r>
          </w:p>
          <w:p w14:paraId="6487268D"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(planar)</w:t>
            </w:r>
          </w:p>
        </w:tc>
        <w:tc>
          <w:tcPr>
            <w:tcW w:w="879" w:type="dxa"/>
          </w:tcPr>
          <w:p w14:paraId="2FDED48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5.9 Å </w:t>
            </w:r>
          </w:p>
          <w:p w14:paraId="128C08B3"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(helical)</w:t>
            </w:r>
          </w:p>
        </w:tc>
        <w:tc>
          <w:tcPr>
            <w:tcW w:w="1559" w:type="dxa"/>
          </w:tcPr>
          <w:p w14:paraId="213683B6"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3.8 Å (C1)</w:t>
            </w:r>
          </w:p>
          <w:p w14:paraId="436797F0"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3.5 Å (C6)</w:t>
            </w:r>
          </w:p>
        </w:tc>
      </w:tr>
      <w:tr w:rsidR="00E53E22" w:rsidRPr="00E53E22" w14:paraId="20A88284" w14:textId="77777777" w:rsidTr="00E53E22">
        <w:tc>
          <w:tcPr>
            <w:tcW w:w="8642" w:type="dxa"/>
            <w:gridSpan w:val="6"/>
          </w:tcPr>
          <w:p w14:paraId="4841D581" w14:textId="77777777" w:rsidR="00E53E22" w:rsidRPr="00E53E22" w:rsidRDefault="00E53E22" w:rsidP="006A73DE">
            <w:pPr>
              <w:rPr>
                <w:rFonts w:ascii="Times New Roman" w:hAnsi="Times New Roman" w:cs="Times New Roman"/>
              </w:rPr>
            </w:pPr>
            <w:r w:rsidRPr="00E53E22">
              <w:rPr>
                <w:rFonts w:ascii="Times New Roman" w:hAnsi="Times New Roman" w:cs="Times New Roman"/>
                <w:b/>
                <w:szCs w:val="21"/>
              </w:rPr>
              <w:t>Refinement</w:t>
            </w:r>
          </w:p>
        </w:tc>
      </w:tr>
      <w:tr w:rsidR="00E53E22" w:rsidRPr="00E53E22" w14:paraId="6E005FD4" w14:textId="77777777" w:rsidTr="00E53E22">
        <w:tc>
          <w:tcPr>
            <w:tcW w:w="1980" w:type="dxa"/>
          </w:tcPr>
          <w:p w14:paraId="7BA3D4D2"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Map sharping B-factor (</w:t>
            </w:r>
            <w:r w:rsidRPr="00E53E22">
              <w:rPr>
                <w:rFonts w:ascii="Times New Roman" w:eastAsia="宋体" w:hAnsi="Times New Roman" w:cs="Times New Roman"/>
                <w:szCs w:val="21"/>
              </w:rPr>
              <w:t>Å</w:t>
            </w:r>
            <w:r w:rsidRPr="00E53E22">
              <w:rPr>
                <w:rFonts w:ascii="Times New Roman" w:eastAsia="宋体" w:hAnsi="Times New Roman" w:cs="Times New Roman"/>
                <w:szCs w:val="21"/>
                <w:vertAlign w:val="superscript"/>
              </w:rPr>
              <w:t>2</w:t>
            </w:r>
            <w:r w:rsidRPr="00E53E22">
              <w:rPr>
                <w:rFonts w:ascii="Times New Roman" w:hAnsi="Times New Roman" w:cs="Times New Roman"/>
                <w:szCs w:val="21"/>
              </w:rPr>
              <w:t>)</w:t>
            </w:r>
          </w:p>
        </w:tc>
        <w:tc>
          <w:tcPr>
            <w:tcW w:w="1276" w:type="dxa"/>
          </w:tcPr>
          <w:p w14:paraId="57287872"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-100 (C1)</w:t>
            </w:r>
          </w:p>
          <w:p w14:paraId="46A18681"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-100 (C6)</w:t>
            </w:r>
          </w:p>
        </w:tc>
        <w:tc>
          <w:tcPr>
            <w:tcW w:w="1701" w:type="dxa"/>
          </w:tcPr>
          <w:p w14:paraId="3DB1DB94"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-334</w:t>
            </w:r>
          </w:p>
        </w:tc>
        <w:tc>
          <w:tcPr>
            <w:tcW w:w="1247" w:type="dxa"/>
          </w:tcPr>
          <w:p w14:paraId="6B419900"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-100</w:t>
            </w:r>
          </w:p>
        </w:tc>
        <w:tc>
          <w:tcPr>
            <w:tcW w:w="879" w:type="dxa"/>
          </w:tcPr>
          <w:p w14:paraId="4E9785D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-50</w:t>
            </w:r>
          </w:p>
        </w:tc>
        <w:tc>
          <w:tcPr>
            <w:tcW w:w="1559" w:type="dxa"/>
          </w:tcPr>
          <w:p w14:paraId="25F6783A"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-50 (C1)</w:t>
            </w:r>
          </w:p>
          <w:p w14:paraId="7B6F0AD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-100 (C6)</w:t>
            </w:r>
          </w:p>
        </w:tc>
      </w:tr>
      <w:tr w:rsidR="00E53E22" w:rsidRPr="00E53E22" w14:paraId="65642EEA" w14:textId="77777777" w:rsidTr="00E53E22">
        <w:tc>
          <w:tcPr>
            <w:tcW w:w="1980" w:type="dxa"/>
          </w:tcPr>
          <w:p w14:paraId="1F6933FD"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Fourier shell correlation</w:t>
            </w:r>
          </w:p>
        </w:tc>
        <w:tc>
          <w:tcPr>
            <w:tcW w:w="1276" w:type="dxa"/>
          </w:tcPr>
          <w:p w14:paraId="21FC4103"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0.143</w:t>
            </w:r>
          </w:p>
        </w:tc>
        <w:tc>
          <w:tcPr>
            <w:tcW w:w="1701" w:type="dxa"/>
          </w:tcPr>
          <w:p w14:paraId="6556CA3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0.143</w:t>
            </w:r>
          </w:p>
        </w:tc>
        <w:tc>
          <w:tcPr>
            <w:tcW w:w="1247" w:type="dxa"/>
          </w:tcPr>
          <w:p w14:paraId="4D9937D6"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0.143</w:t>
            </w:r>
          </w:p>
        </w:tc>
        <w:tc>
          <w:tcPr>
            <w:tcW w:w="879" w:type="dxa"/>
          </w:tcPr>
          <w:p w14:paraId="09FFF6F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0.143</w:t>
            </w:r>
          </w:p>
        </w:tc>
        <w:tc>
          <w:tcPr>
            <w:tcW w:w="1559" w:type="dxa"/>
          </w:tcPr>
          <w:p w14:paraId="3BB3377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0.143</w:t>
            </w:r>
          </w:p>
        </w:tc>
      </w:tr>
      <w:tr w:rsidR="00E53E22" w:rsidRPr="00E53E22" w14:paraId="4442D45E" w14:textId="77777777" w:rsidTr="00E53E22">
        <w:tc>
          <w:tcPr>
            <w:tcW w:w="1980" w:type="dxa"/>
          </w:tcPr>
          <w:p w14:paraId="4F68C0EA"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Map resolution range (</w:t>
            </w:r>
            <w:r w:rsidRPr="00E53E22">
              <w:rPr>
                <w:rFonts w:ascii="Times New Roman" w:eastAsia="宋体" w:hAnsi="Times New Roman" w:cs="Times New Roman"/>
                <w:szCs w:val="21"/>
              </w:rPr>
              <w:t>Å</w:t>
            </w:r>
            <w:r w:rsidRPr="00E53E22">
              <w:rPr>
                <w:rFonts w:ascii="Times New Roman" w:hAnsi="Times New Roman" w:cs="Times New Roman"/>
                <w:szCs w:val="21"/>
              </w:rPr>
              <w:t>)</w:t>
            </w:r>
          </w:p>
        </w:tc>
        <w:tc>
          <w:tcPr>
            <w:tcW w:w="1276" w:type="dxa"/>
          </w:tcPr>
          <w:p w14:paraId="00BDBF28"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~4.0 - 7.0 </w:t>
            </w:r>
            <w:r w:rsidRPr="00E53E22">
              <w:rPr>
                <w:rFonts w:ascii="Times New Roman" w:eastAsia="宋体" w:hAnsi="Times New Roman" w:cs="Times New Roman"/>
                <w:szCs w:val="21"/>
              </w:rPr>
              <w:t>Å (C6)</w:t>
            </w:r>
          </w:p>
        </w:tc>
        <w:tc>
          <w:tcPr>
            <w:tcW w:w="1701" w:type="dxa"/>
          </w:tcPr>
          <w:p w14:paraId="0A5B1576"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~4.0 - 7.5 </w:t>
            </w:r>
            <w:r w:rsidRPr="00E53E22">
              <w:rPr>
                <w:rFonts w:ascii="Times New Roman" w:eastAsia="宋体" w:hAnsi="Times New Roman" w:cs="Times New Roman"/>
                <w:szCs w:val="21"/>
              </w:rPr>
              <w:t>Å</w:t>
            </w:r>
          </w:p>
        </w:tc>
        <w:tc>
          <w:tcPr>
            <w:tcW w:w="1247" w:type="dxa"/>
          </w:tcPr>
          <w:p w14:paraId="6352FE9F"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~4.0 - 6.5 </w:t>
            </w:r>
            <w:r w:rsidRPr="00E53E22">
              <w:rPr>
                <w:rFonts w:ascii="Times New Roman" w:eastAsia="宋体" w:hAnsi="Times New Roman" w:cs="Times New Roman"/>
                <w:szCs w:val="21"/>
              </w:rPr>
              <w:t xml:space="preserve">Å </w:t>
            </w:r>
          </w:p>
        </w:tc>
        <w:tc>
          <w:tcPr>
            <w:tcW w:w="879" w:type="dxa"/>
          </w:tcPr>
          <w:p w14:paraId="01FF0C4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~4.5 - 7.5 </w:t>
            </w:r>
            <w:r w:rsidRPr="00E53E22">
              <w:rPr>
                <w:rFonts w:ascii="Times New Roman" w:eastAsia="宋体" w:hAnsi="Times New Roman" w:cs="Times New Roman"/>
                <w:szCs w:val="21"/>
              </w:rPr>
              <w:t>Å</w:t>
            </w:r>
          </w:p>
        </w:tc>
        <w:tc>
          <w:tcPr>
            <w:tcW w:w="1559" w:type="dxa"/>
          </w:tcPr>
          <w:p w14:paraId="3087520B" w14:textId="77777777" w:rsidR="00E53E22" w:rsidRPr="00E53E22" w:rsidRDefault="00E53E22" w:rsidP="006A73DE">
            <w:pPr>
              <w:rPr>
                <w:rFonts w:ascii="Times New Roman" w:eastAsia="宋体" w:hAnsi="Times New Roman" w:cs="Times New Roman"/>
                <w:szCs w:val="21"/>
              </w:rPr>
            </w:pPr>
            <w:r w:rsidRPr="00E53E22">
              <w:rPr>
                <w:rFonts w:ascii="Times New Roman" w:hAnsi="Times New Roman" w:cs="Times New Roman"/>
                <w:szCs w:val="21"/>
              </w:rPr>
              <w:t xml:space="preserve">~3.0 - 5.0 </w:t>
            </w:r>
            <w:r w:rsidRPr="00E53E22">
              <w:rPr>
                <w:rFonts w:ascii="Times New Roman" w:eastAsia="宋体" w:hAnsi="Times New Roman" w:cs="Times New Roman"/>
                <w:szCs w:val="21"/>
              </w:rPr>
              <w:t xml:space="preserve">Å </w:t>
            </w:r>
          </w:p>
          <w:p w14:paraId="52633DB3" w14:textId="77777777" w:rsidR="00E53E22" w:rsidRPr="00E53E22" w:rsidRDefault="00E53E22" w:rsidP="006A73DE">
            <w:pPr>
              <w:rPr>
                <w:rFonts w:ascii="Times New Roman" w:hAnsi="Times New Roman" w:cs="Times New Roman"/>
                <w:szCs w:val="21"/>
              </w:rPr>
            </w:pPr>
            <w:r w:rsidRPr="00E53E22">
              <w:rPr>
                <w:rFonts w:ascii="Times New Roman" w:eastAsia="宋体" w:hAnsi="Times New Roman" w:cs="Times New Roman"/>
                <w:szCs w:val="21"/>
              </w:rPr>
              <w:t>(C6)</w:t>
            </w:r>
          </w:p>
        </w:tc>
      </w:tr>
    </w:tbl>
    <w:p w14:paraId="52D9F9E8" w14:textId="77777777" w:rsidR="00E53E22" w:rsidRDefault="00E53E22" w:rsidP="00E53E22"/>
    <w:p w14:paraId="0F55185E" w14:textId="77777777" w:rsidR="00E53E22" w:rsidRDefault="00E53E22" w:rsidP="00E53E22"/>
    <w:p w14:paraId="4E9494E1" w14:textId="77777777" w:rsidR="00E53E22" w:rsidRDefault="00E53E22" w:rsidP="00E53E22"/>
    <w:p w14:paraId="35206790" w14:textId="77777777" w:rsidR="00E53E22" w:rsidRDefault="00E53E22" w:rsidP="00E53E22"/>
    <w:p w14:paraId="3731C166" w14:textId="77777777" w:rsidR="00E53E22" w:rsidRDefault="00E53E22" w:rsidP="00E53E22"/>
    <w:p w14:paraId="0AD547D7" w14:textId="77777777" w:rsidR="00E53E22" w:rsidRDefault="00E53E22" w:rsidP="00E53E22">
      <w:r>
        <w:br w:type="page"/>
      </w:r>
    </w:p>
    <w:p w14:paraId="3331B828" w14:textId="77777777" w:rsidR="00E53E22" w:rsidRDefault="00E53E22" w:rsidP="00E53E22"/>
    <w:p w14:paraId="1572A116" w14:textId="77777777" w:rsidR="00E53E22" w:rsidRPr="00E53E22" w:rsidRDefault="00E53E22" w:rsidP="00E53E22">
      <w:pPr>
        <w:pStyle w:val="SMHeading"/>
        <w:rPr>
          <w:lang w:eastAsia="zh-CN"/>
        </w:rPr>
      </w:pPr>
      <w:r w:rsidRPr="00E53E22">
        <w:t>Table S2. Statistics of data collection, processing and model validation of</w:t>
      </w:r>
      <w:r w:rsidRPr="00E53E22">
        <w:rPr>
          <w:lang w:eastAsia="zh-CN"/>
        </w:rPr>
        <w:t xml:space="preserve"> </w:t>
      </w:r>
      <w:r w:rsidRPr="00E53E22">
        <w:rPr>
          <w:rFonts w:hint="eastAsia"/>
          <w:lang w:eastAsia="zh-CN"/>
        </w:rPr>
        <w:t>D</w:t>
      </w:r>
      <w:r w:rsidRPr="00E53E22">
        <w:rPr>
          <w:lang w:eastAsia="zh-CN"/>
        </w:rPr>
        <w:t>rg1</w:t>
      </w:r>
      <w:r w:rsidRPr="00E53E22">
        <w:rPr>
          <w:vertAlign w:val="superscript"/>
        </w:rPr>
        <w:t>E346Q/E617Q</w:t>
      </w:r>
      <w:r w:rsidRPr="00E53E22">
        <w:rPr>
          <w:lang w:eastAsia="zh-CN"/>
        </w:rPr>
        <w:t>-ATP dataset.</w:t>
      </w:r>
    </w:p>
    <w:tbl>
      <w:tblPr>
        <w:tblpPr w:leftFromText="180" w:rightFromText="180" w:vertAnchor="text" w:horzAnchor="margin" w:tblpXSpec="center" w:tblpY="362"/>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693"/>
      </w:tblGrid>
      <w:tr w:rsidR="00E53E22" w:rsidRPr="00E53E22" w14:paraId="6ADBC8C4" w14:textId="77777777" w:rsidTr="00E53E22">
        <w:trPr>
          <w:trHeight w:val="294"/>
        </w:trPr>
        <w:tc>
          <w:tcPr>
            <w:tcW w:w="6374" w:type="dxa"/>
            <w:gridSpan w:val="2"/>
          </w:tcPr>
          <w:p w14:paraId="699A9890"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b/>
                <w:szCs w:val="21"/>
              </w:rPr>
              <w:t>Data collection</w:t>
            </w:r>
          </w:p>
        </w:tc>
      </w:tr>
      <w:tr w:rsidR="00E53E22" w:rsidRPr="00E53E22" w14:paraId="4023B00A" w14:textId="77777777" w:rsidTr="00E53E22">
        <w:trPr>
          <w:trHeight w:val="294"/>
        </w:trPr>
        <w:tc>
          <w:tcPr>
            <w:tcW w:w="3681" w:type="dxa"/>
          </w:tcPr>
          <w:p w14:paraId="0CB1FC18"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Dataset</w:t>
            </w:r>
          </w:p>
        </w:tc>
        <w:tc>
          <w:tcPr>
            <w:tcW w:w="2693" w:type="dxa"/>
          </w:tcPr>
          <w:p w14:paraId="2320E5FC"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Drg1</w:t>
            </w:r>
            <w:r w:rsidRPr="00E53E22">
              <w:rPr>
                <w:rFonts w:ascii="Times New Roman" w:hAnsi="Times New Roman" w:cs="Times New Roman"/>
                <w:sz w:val="24"/>
                <w:szCs w:val="24"/>
                <w:vertAlign w:val="superscript"/>
              </w:rPr>
              <w:t>E346Q/E617Q</w:t>
            </w:r>
            <w:r w:rsidRPr="00E53E22">
              <w:rPr>
                <w:rFonts w:ascii="Times New Roman" w:hAnsi="Times New Roman" w:cs="Times New Roman"/>
                <w:szCs w:val="21"/>
              </w:rPr>
              <w:t xml:space="preserve"> -ATP</w:t>
            </w:r>
          </w:p>
        </w:tc>
      </w:tr>
      <w:tr w:rsidR="00E53E22" w:rsidRPr="00E53E22" w14:paraId="17FBB96B" w14:textId="77777777" w:rsidTr="00E53E22">
        <w:trPr>
          <w:trHeight w:val="294"/>
        </w:trPr>
        <w:tc>
          <w:tcPr>
            <w:tcW w:w="3681" w:type="dxa"/>
          </w:tcPr>
          <w:p w14:paraId="34255204"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Electron microscope</w:t>
            </w:r>
          </w:p>
        </w:tc>
        <w:tc>
          <w:tcPr>
            <w:tcW w:w="2693" w:type="dxa"/>
          </w:tcPr>
          <w:p w14:paraId="16C829E3"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Titan Krios</w:t>
            </w:r>
          </w:p>
        </w:tc>
      </w:tr>
      <w:tr w:rsidR="00E53E22" w:rsidRPr="00E53E22" w14:paraId="6C9DA15B" w14:textId="77777777" w:rsidTr="00E53E22">
        <w:trPr>
          <w:trHeight w:val="294"/>
        </w:trPr>
        <w:tc>
          <w:tcPr>
            <w:tcW w:w="3681" w:type="dxa"/>
          </w:tcPr>
          <w:p w14:paraId="2F04EA15"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Voltage (KV)</w:t>
            </w:r>
          </w:p>
        </w:tc>
        <w:tc>
          <w:tcPr>
            <w:tcW w:w="2693" w:type="dxa"/>
          </w:tcPr>
          <w:p w14:paraId="6A94E18C"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300</w:t>
            </w:r>
          </w:p>
        </w:tc>
      </w:tr>
      <w:tr w:rsidR="00E53E22" w:rsidRPr="00E53E22" w14:paraId="3AEE466C" w14:textId="77777777" w:rsidTr="00E53E22">
        <w:trPr>
          <w:trHeight w:val="294"/>
        </w:trPr>
        <w:tc>
          <w:tcPr>
            <w:tcW w:w="3681" w:type="dxa"/>
          </w:tcPr>
          <w:p w14:paraId="764416A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Electron detector</w:t>
            </w:r>
          </w:p>
        </w:tc>
        <w:tc>
          <w:tcPr>
            <w:tcW w:w="2693" w:type="dxa"/>
          </w:tcPr>
          <w:p w14:paraId="2D268CA4"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K2</w:t>
            </w:r>
          </w:p>
        </w:tc>
      </w:tr>
      <w:tr w:rsidR="00E53E22" w:rsidRPr="00E53E22" w14:paraId="2974BA95" w14:textId="77777777" w:rsidTr="00E53E22">
        <w:trPr>
          <w:trHeight w:val="294"/>
        </w:trPr>
        <w:tc>
          <w:tcPr>
            <w:tcW w:w="3681" w:type="dxa"/>
          </w:tcPr>
          <w:p w14:paraId="621064B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Magnification</w:t>
            </w:r>
          </w:p>
        </w:tc>
        <w:tc>
          <w:tcPr>
            <w:tcW w:w="2693" w:type="dxa"/>
          </w:tcPr>
          <w:p w14:paraId="29F4A543"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130,000X</w:t>
            </w:r>
          </w:p>
        </w:tc>
      </w:tr>
      <w:tr w:rsidR="00E53E22" w:rsidRPr="00E53E22" w14:paraId="36181DAB" w14:textId="77777777" w:rsidTr="00E53E22">
        <w:trPr>
          <w:trHeight w:val="294"/>
        </w:trPr>
        <w:tc>
          <w:tcPr>
            <w:tcW w:w="3681" w:type="dxa"/>
          </w:tcPr>
          <w:p w14:paraId="7E26A54A"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Electron dose (e-/Å</w:t>
            </w:r>
            <w:r w:rsidRPr="00E53E22">
              <w:rPr>
                <w:rFonts w:ascii="Times New Roman" w:hAnsi="Times New Roman" w:cs="Times New Roman"/>
                <w:szCs w:val="21"/>
                <w:vertAlign w:val="superscript"/>
              </w:rPr>
              <w:t>2</w:t>
            </w:r>
            <w:r w:rsidRPr="00E53E22">
              <w:rPr>
                <w:rFonts w:ascii="Times New Roman" w:hAnsi="Times New Roman" w:cs="Times New Roman"/>
                <w:szCs w:val="21"/>
              </w:rPr>
              <w:t>)</w:t>
            </w:r>
          </w:p>
        </w:tc>
        <w:tc>
          <w:tcPr>
            <w:tcW w:w="2693" w:type="dxa"/>
          </w:tcPr>
          <w:p w14:paraId="2BA00CCF"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64</w:t>
            </w:r>
          </w:p>
        </w:tc>
      </w:tr>
      <w:tr w:rsidR="00E53E22" w:rsidRPr="00E53E22" w14:paraId="6729634F" w14:textId="77777777" w:rsidTr="00E53E22">
        <w:trPr>
          <w:trHeight w:val="294"/>
        </w:trPr>
        <w:tc>
          <w:tcPr>
            <w:tcW w:w="3681" w:type="dxa"/>
          </w:tcPr>
          <w:p w14:paraId="5636F300"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Pixel size (Å)</w:t>
            </w:r>
          </w:p>
        </w:tc>
        <w:tc>
          <w:tcPr>
            <w:tcW w:w="2693" w:type="dxa"/>
          </w:tcPr>
          <w:p w14:paraId="1515249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1.057</w:t>
            </w:r>
          </w:p>
        </w:tc>
      </w:tr>
      <w:tr w:rsidR="00E53E22" w:rsidRPr="00E53E22" w14:paraId="5094AFAD" w14:textId="77777777" w:rsidTr="00E53E22">
        <w:trPr>
          <w:trHeight w:val="294"/>
        </w:trPr>
        <w:tc>
          <w:tcPr>
            <w:tcW w:w="3681" w:type="dxa"/>
          </w:tcPr>
          <w:p w14:paraId="39D3BF3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Defocus range (μm)</w:t>
            </w:r>
          </w:p>
        </w:tc>
        <w:tc>
          <w:tcPr>
            <w:tcW w:w="2693" w:type="dxa"/>
          </w:tcPr>
          <w:p w14:paraId="0B5B81F1"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-1.5 to -2.5</w:t>
            </w:r>
          </w:p>
        </w:tc>
      </w:tr>
      <w:tr w:rsidR="00E53E22" w:rsidRPr="00E53E22" w14:paraId="1D5DFE46" w14:textId="77777777" w:rsidTr="00E53E22">
        <w:trPr>
          <w:trHeight w:val="294"/>
        </w:trPr>
        <w:tc>
          <w:tcPr>
            <w:tcW w:w="3681" w:type="dxa"/>
          </w:tcPr>
          <w:p w14:paraId="7324515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Total micrographs</w:t>
            </w:r>
          </w:p>
        </w:tc>
        <w:tc>
          <w:tcPr>
            <w:tcW w:w="2693" w:type="dxa"/>
          </w:tcPr>
          <w:p w14:paraId="535274F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4,460</w:t>
            </w:r>
          </w:p>
        </w:tc>
      </w:tr>
      <w:tr w:rsidR="00E53E22" w:rsidRPr="00E53E22" w14:paraId="6C758A87" w14:textId="77777777" w:rsidTr="00E53E22">
        <w:trPr>
          <w:trHeight w:val="294"/>
        </w:trPr>
        <w:tc>
          <w:tcPr>
            <w:tcW w:w="3681" w:type="dxa"/>
          </w:tcPr>
          <w:p w14:paraId="39F0956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Initial particle (no.)</w:t>
            </w:r>
          </w:p>
        </w:tc>
        <w:tc>
          <w:tcPr>
            <w:tcW w:w="2693" w:type="dxa"/>
          </w:tcPr>
          <w:p w14:paraId="5DA05F51"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1,064,262</w:t>
            </w:r>
          </w:p>
        </w:tc>
      </w:tr>
      <w:tr w:rsidR="00E53E22" w:rsidRPr="00E53E22" w14:paraId="6C93A8A7" w14:textId="77777777" w:rsidTr="00E53E22">
        <w:trPr>
          <w:trHeight w:val="294"/>
        </w:trPr>
        <w:tc>
          <w:tcPr>
            <w:tcW w:w="3681" w:type="dxa"/>
          </w:tcPr>
          <w:p w14:paraId="745050A8"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Final particle (no.)</w:t>
            </w:r>
          </w:p>
        </w:tc>
        <w:tc>
          <w:tcPr>
            <w:tcW w:w="2693" w:type="dxa"/>
          </w:tcPr>
          <w:p w14:paraId="4833215C"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152,973</w:t>
            </w:r>
          </w:p>
        </w:tc>
      </w:tr>
      <w:tr w:rsidR="00E53E22" w:rsidRPr="00E53E22" w14:paraId="76E58B6F" w14:textId="77777777" w:rsidTr="00E53E22">
        <w:trPr>
          <w:trHeight w:val="294"/>
        </w:trPr>
        <w:tc>
          <w:tcPr>
            <w:tcW w:w="3681" w:type="dxa"/>
          </w:tcPr>
          <w:p w14:paraId="77B9ED86"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Symmetry imposed</w:t>
            </w:r>
          </w:p>
        </w:tc>
        <w:tc>
          <w:tcPr>
            <w:tcW w:w="2693" w:type="dxa"/>
          </w:tcPr>
          <w:p w14:paraId="32DA2C62"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C1</w:t>
            </w:r>
          </w:p>
        </w:tc>
      </w:tr>
      <w:tr w:rsidR="00E53E22" w:rsidRPr="00E53E22" w14:paraId="48EAEEC5" w14:textId="77777777" w:rsidTr="00E53E22">
        <w:trPr>
          <w:trHeight w:val="294"/>
        </w:trPr>
        <w:tc>
          <w:tcPr>
            <w:tcW w:w="3681" w:type="dxa"/>
          </w:tcPr>
          <w:p w14:paraId="5F230760"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Map resolution (Å) </w:t>
            </w:r>
          </w:p>
        </w:tc>
        <w:tc>
          <w:tcPr>
            <w:tcW w:w="2693" w:type="dxa"/>
          </w:tcPr>
          <w:p w14:paraId="5DDED6FF"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3.6</w:t>
            </w:r>
            <w:r w:rsidRPr="00E53E22">
              <w:rPr>
                <w:rFonts w:ascii="Times New Roman" w:eastAsia="宋体" w:hAnsi="Times New Roman" w:cs="Times New Roman"/>
                <w:szCs w:val="21"/>
              </w:rPr>
              <w:t xml:space="preserve"> Å</w:t>
            </w:r>
          </w:p>
        </w:tc>
      </w:tr>
      <w:tr w:rsidR="00E53E22" w:rsidRPr="00E53E22" w14:paraId="0833038B" w14:textId="77777777" w:rsidTr="00E53E22">
        <w:trPr>
          <w:trHeight w:val="294"/>
        </w:trPr>
        <w:tc>
          <w:tcPr>
            <w:tcW w:w="6374" w:type="dxa"/>
            <w:gridSpan w:val="2"/>
          </w:tcPr>
          <w:p w14:paraId="77D6D840"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b/>
                <w:szCs w:val="21"/>
              </w:rPr>
              <w:t>Refinement</w:t>
            </w:r>
          </w:p>
        </w:tc>
      </w:tr>
      <w:tr w:rsidR="00E53E22" w:rsidRPr="00E53E22" w14:paraId="037558A1" w14:textId="77777777" w:rsidTr="00E53E22">
        <w:trPr>
          <w:trHeight w:val="294"/>
        </w:trPr>
        <w:tc>
          <w:tcPr>
            <w:tcW w:w="3681" w:type="dxa"/>
          </w:tcPr>
          <w:p w14:paraId="281B9B61"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Map sharping B-factor(</w:t>
            </w:r>
            <w:r w:rsidRPr="00E53E22">
              <w:rPr>
                <w:rFonts w:ascii="Times New Roman" w:eastAsia="宋体" w:hAnsi="Times New Roman" w:cs="Times New Roman"/>
                <w:szCs w:val="21"/>
              </w:rPr>
              <w:t>Å</w:t>
            </w:r>
            <w:r w:rsidRPr="00E53E22">
              <w:rPr>
                <w:rFonts w:ascii="Times New Roman" w:eastAsia="宋体" w:hAnsi="Times New Roman" w:cs="Times New Roman"/>
                <w:szCs w:val="21"/>
                <w:vertAlign w:val="superscript"/>
              </w:rPr>
              <w:t>2</w:t>
            </w:r>
            <w:r w:rsidRPr="00E53E22">
              <w:rPr>
                <w:rFonts w:ascii="Times New Roman" w:hAnsi="Times New Roman" w:cs="Times New Roman"/>
                <w:szCs w:val="21"/>
              </w:rPr>
              <w:t>)</w:t>
            </w:r>
          </w:p>
        </w:tc>
        <w:tc>
          <w:tcPr>
            <w:tcW w:w="2693" w:type="dxa"/>
          </w:tcPr>
          <w:p w14:paraId="46248E56"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-30</w:t>
            </w:r>
          </w:p>
        </w:tc>
      </w:tr>
      <w:tr w:rsidR="00E53E22" w:rsidRPr="00E53E22" w14:paraId="7ABE7203" w14:textId="77777777" w:rsidTr="00E53E22">
        <w:trPr>
          <w:trHeight w:val="294"/>
        </w:trPr>
        <w:tc>
          <w:tcPr>
            <w:tcW w:w="3681" w:type="dxa"/>
          </w:tcPr>
          <w:p w14:paraId="47D5D4B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FSC threshold</w:t>
            </w:r>
          </w:p>
        </w:tc>
        <w:tc>
          <w:tcPr>
            <w:tcW w:w="2693" w:type="dxa"/>
          </w:tcPr>
          <w:p w14:paraId="714EE545"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0.143</w:t>
            </w:r>
          </w:p>
        </w:tc>
      </w:tr>
      <w:tr w:rsidR="00E53E22" w:rsidRPr="00E53E22" w14:paraId="2C417474" w14:textId="77777777" w:rsidTr="00E53E22">
        <w:trPr>
          <w:trHeight w:val="294"/>
        </w:trPr>
        <w:tc>
          <w:tcPr>
            <w:tcW w:w="3681" w:type="dxa"/>
          </w:tcPr>
          <w:p w14:paraId="7728D74B"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Map resolution range (</w:t>
            </w:r>
            <w:r w:rsidRPr="00E53E22">
              <w:rPr>
                <w:rFonts w:ascii="Times New Roman" w:eastAsia="宋体" w:hAnsi="Times New Roman" w:cs="Times New Roman"/>
                <w:szCs w:val="21"/>
              </w:rPr>
              <w:t>Å</w:t>
            </w:r>
            <w:r w:rsidRPr="00E53E22">
              <w:rPr>
                <w:rFonts w:ascii="Times New Roman" w:hAnsi="Times New Roman" w:cs="Times New Roman"/>
                <w:szCs w:val="21"/>
              </w:rPr>
              <w:t>)</w:t>
            </w:r>
          </w:p>
        </w:tc>
        <w:tc>
          <w:tcPr>
            <w:tcW w:w="2693" w:type="dxa"/>
          </w:tcPr>
          <w:p w14:paraId="74D86256"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 xml:space="preserve">~3.2-6.0 </w:t>
            </w:r>
            <w:r w:rsidRPr="00E53E22">
              <w:rPr>
                <w:rFonts w:ascii="Times New Roman" w:eastAsia="宋体" w:hAnsi="Times New Roman" w:cs="Times New Roman"/>
                <w:szCs w:val="21"/>
              </w:rPr>
              <w:t>Å</w:t>
            </w:r>
          </w:p>
        </w:tc>
      </w:tr>
      <w:tr w:rsidR="00E53E22" w:rsidRPr="00E53E22" w14:paraId="7CEC9062" w14:textId="77777777" w:rsidTr="00E53E22">
        <w:trPr>
          <w:trHeight w:val="278"/>
        </w:trPr>
        <w:tc>
          <w:tcPr>
            <w:tcW w:w="3681" w:type="dxa"/>
          </w:tcPr>
          <w:p w14:paraId="661D5FA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Peptide chains</w:t>
            </w:r>
          </w:p>
        </w:tc>
        <w:tc>
          <w:tcPr>
            <w:tcW w:w="2693" w:type="dxa"/>
          </w:tcPr>
          <w:p w14:paraId="0FEC7260"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7</w:t>
            </w:r>
          </w:p>
        </w:tc>
      </w:tr>
      <w:tr w:rsidR="00E53E22" w:rsidRPr="00E53E22" w14:paraId="4F0B18C0" w14:textId="77777777" w:rsidTr="00E53E22">
        <w:trPr>
          <w:trHeight w:val="294"/>
        </w:trPr>
        <w:tc>
          <w:tcPr>
            <w:tcW w:w="3681" w:type="dxa"/>
          </w:tcPr>
          <w:p w14:paraId="1A6BF2B2"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Residues</w:t>
            </w:r>
          </w:p>
        </w:tc>
        <w:tc>
          <w:tcPr>
            <w:tcW w:w="2693" w:type="dxa"/>
          </w:tcPr>
          <w:p w14:paraId="3A4A4A24"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4,383</w:t>
            </w:r>
          </w:p>
        </w:tc>
      </w:tr>
      <w:tr w:rsidR="00E53E22" w:rsidRPr="00E53E22" w14:paraId="514F5216" w14:textId="77777777" w:rsidTr="00E53E22">
        <w:trPr>
          <w:trHeight w:val="294"/>
        </w:trPr>
        <w:tc>
          <w:tcPr>
            <w:tcW w:w="3681" w:type="dxa"/>
          </w:tcPr>
          <w:p w14:paraId="77C15723"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rPr>
              <w:t>Number of atoms</w:t>
            </w:r>
          </w:p>
        </w:tc>
        <w:tc>
          <w:tcPr>
            <w:tcW w:w="2693" w:type="dxa"/>
          </w:tcPr>
          <w:p w14:paraId="4F38CE4D"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33,894</w:t>
            </w:r>
          </w:p>
        </w:tc>
      </w:tr>
      <w:tr w:rsidR="00E53E22" w:rsidRPr="00E53E22" w14:paraId="64E95E6F" w14:textId="77777777" w:rsidTr="00E53E22">
        <w:trPr>
          <w:trHeight w:val="294"/>
        </w:trPr>
        <w:tc>
          <w:tcPr>
            <w:tcW w:w="3681" w:type="dxa"/>
          </w:tcPr>
          <w:p w14:paraId="6B0D0855"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rPr>
              <w:t>Ligands</w:t>
            </w:r>
          </w:p>
        </w:tc>
        <w:tc>
          <w:tcPr>
            <w:tcW w:w="2693" w:type="dxa"/>
          </w:tcPr>
          <w:p w14:paraId="6E0585C2"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11 (ATP)</w:t>
            </w:r>
          </w:p>
        </w:tc>
      </w:tr>
      <w:tr w:rsidR="00E53E22" w:rsidRPr="00E53E22" w14:paraId="7D3F3203" w14:textId="77777777" w:rsidTr="00E53E22">
        <w:trPr>
          <w:trHeight w:val="294"/>
        </w:trPr>
        <w:tc>
          <w:tcPr>
            <w:tcW w:w="6374" w:type="dxa"/>
            <w:gridSpan w:val="2"/>
          </w:tcPr>
          <w:p w14:paraId="67D8A502"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b/>
                <w:szCs w:val="21"/>
              </w:rPr>
              <w:t xml:space="preserve">R.m.s. deviations </w:t>
            </w:r>
          </w:p>
        </w:tc>
      </w:tr>
      <w:tr w:rsidR="00E53E22" w:rsidRPr="00E53E22" w14:paraId="579270F4" w14:textId="77777777" w:rsidTr="00E53E22">
        <w:trPr>
          <w:trHeight w:val="294"/>
        </w:trPr>
        <w:tc>
          <w:tcPr>
            <w:tcW w:w="3681" w:type="dxa"/>
          </w:tcPr>
          <w:p w14:paraId="7C6E99B1"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Bonds length (</w:t>
            </w:r>
            <w:r w:rsidRPr="00E53E22">
              <w:rPr>
                <w:rFonts w:ascii="Times New Roman" w:eastAsia="宋体" w:hAnsi="Times New Roman" w:cs="Times New Roman"/>
                <w:szCs w:val="21"/>
              </w:rPr>
              <w:t>Å</w:t>
            </w:r>
            <w:r w:rsidRPr="00E53E22">
              <w:rPr>
                <w:rFonts w:ascii="Times New Roman" w:hAnsi="Times New Roman" w:cs="Times New Roman"/>
                <w:szCs w:val="21"/>
              </w:rPr>
              <w:t>)</w:t>
            </w:r>
          </w:p>
        </w:tc>
        <w:tc>
          <w:tcPr>
            <w:tcW w:w="2693" w:type="dxa"/>
          </w:tcPr>
          <w:p w14:paraId="3A0B1E34"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0.005</w:t>
            </w:r>
          </w:p>
        </w:tc>
      </w:tr>
      <w:tr w:rsidR="00E53E22" w:rsidRPr="00E53E22" w14:paraId="36014380" w14:textId="77777777" w:rsidTr="00E53E22">
        <w:trPr>
          <w:trHeight w:val="278"/>
        </w:trPr>
        <w:tc>
          <w:tcPr>
            <w:tcW w:w="3681" w:type="dxa"/>
          </w:tcPr>
          <w:p w14:paraId="28042618"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Bonds angles (</w:t>
            </w:r>
            <w:r w:rsidRPr="00E53E22">
              <w:rPr>
                <w:rFonts w:ascii="Times New Roman" w:hAnsi="Times New Roman" w:cs="Times New Roman"/>
                <w:szCs w:val="21"/>
                <w:vertAlign w:val="superscript"/>
              </w:rPr>
              <w:t>0</w:t>
            </w:r>
            <w:r w:rsidRPr="00E53E22">
              <w:rPr>
                <w:rFonts w:ascii="Times New Roman" w:hAnsi="Times New Roman" w:cs="Times New Roman"/>
                <w:szCs w:val="21"/>
              </w:rPr>
              <w:t>)</w:t>
            </w:r>
          </w:p>
        </w:tc>
        <w:tc>
          <w:tcPr>
            <w:tcW w:w="2693" w:type="dxa"/>
          </w:tcPr>
          <w:p w14:paraId="42363E4F"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0.701</w:t>
            </w:r>
          </w:p>
        </w:tc>
      </w:tr>
      <w:tr w:rsidR="00E53E22" w:rsidRPr="00E53E22" w14:paraId="0A97D050" w14:textId="77777777" w:rsidTr="00E53E22">
        <w:trPr>
          <w:trHeight w:val="278"/>
        </w:trPr>
        <w:tc>
          <w:tcPr>
            <w:tcW w:w="6374" w:type="dxa"/>
            <w:gridSpan w:val="2"/>
          </w:tcPr>
          <w:p w14:paraId="6987676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b/>
                <w:szCs w:val="21"/>
              </w:rPr>
              <w:t>Ramachandran plot</w:t>
            </w:r>
          </w:p>
        </w:tc>
      </w:tr>
      <w:tr w:rsidR="00E53E22" w:rsidRPr="00E53E22" w14:paraId="49700194" w14:textId="77777777" w:rsidTr="00E53E22">
        <w:trPr>
          <w:trHeight w:val="278"/>
        </w:trPr>
        <w:tc>
          <w:tcPr>
            <w:tcW w:w="3681" w:type="dxa"/>
          </w:tcPr>
          <w:p w14:paraId="7D1F4F5F" w14:textId="77777777" w:rsidR="00E53E22" w:rsidRPr="00E53E22" w:rsidRDefault="00E53E22" w:rsidP="006A73DE">
            <w:pPr>
              <w:tabs>
                <w:tab w:val="center" w:pos="1414"/>
              </w:tabs>
              <w:rPr>
                <w:rFonts w:ascii="Times New Roman" w:hAnsi="Times New Roman" w:cs="Times New Roman"/>
                <w:szCs w:val="21"/>
              </w:rPr>
            </w:pPr>
            <w:r w:rsidRPr="00E53E22">
              <w:rPr>
                <w:rFonts w:ascii="Times New Roman" w:hAnsi="Times New Roman" w:cs="Times New Roman"/>
                <w:szCs w:val="21"/>
              </w:rPr>
              <w:t>Favored (%)</w:t>
            </w:r>
          </w:p>
        </w:tc>
        <w:tc>
          <w:tcPr>
            <w:tcW w:w="2693" w:type="dxa"/>
          </w:tcPr>
          <w:p w14:paraId="3534E633" w14:textId="77777777" w:rsidR="00E53E22" w:rsidRPr="00E53E22" w:rsidRDefault="00E53E22" w:rsidP="006A73DE">
            <w:pPr>
              <w:tabs>
                <w:tab w:val="center" w:pos="1414"/>
              </w:tabs>
              <w:rPr>
                <w:rFonts w:ascii="Times New Roman" w:hAnsi="Times New Roman" w:cs="Times New Roman"/>
                <w:szCs w:val="21"/>
              </w:rPr>
            </w:pPr>
            <w:r w:rsidRPr="00E53E22">
              <w:rPr>
                <w:rFonts w:ascii="Times New Roman" w:hAnsi="Times New Roman" w:cs="Times New Roman"/>
                <w:szCs w:val="21"/>
              </w:rPr>
              <w:t>92.97</w:t>
            </w:r>
          </w:p>
        </w:tc>
      </w:tr>
      <w:tr w:rsidR="00E53E22" w:rsidRPr="00E53E22" w14:paraId="0D93CC3E" w14:textId="77777777" w:rsidTr="00E53E22">
        <w:trPr>
          <w:trHeight w:val="278"/>
        </w:trPr>
        <w:tc>
          <w:tcPr>
            <w:tcW w:w="3681" w:type="dxa"/>
          </w:tcPr>
          <w:p w14:paraId="68F95671"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Outliers (%)</w:t>
            </w:r>
          </w:p>
        </w:tc>
        <w:tc>
          <w:tcPr>
            <w:tcW w:w="2693" w:type="dxa"/>
          </w:tcPr>
          <w:p w14:paraId="4076186C"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0.25</w:t>
            </w:r>
          </w:p>
        </w:tc>
      </w:tr>
      <w:tr w:rsidR="00E53E22" w:rsidRPr="00E53E22" w14:paraId="7AFA8754" w14:textId="77777777" w:rsidTr="00E53E22">
        <w:trPr>
          <w:trHeight w:val="278"/>
        </w:trPr>
        <w:tc>
          <w:tcPr>
            <w:tcW w:w="3681" w:type="dxa"/>
          </w:tcPr>
          <w:p w14:paraId="7A0F144D"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Allowed (%)</w:t>
            </w:r>
          </w:p>
        </w:tc>
        <w:tc>
          <w:tcPr>
            <w:tcW w:w="2693" w:type="dxa"/>
          </w:tcPr>
          <w:p w14:paraId="2F8ACD80"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6.77</w:t>
            </w:r>
          </w:p>
        </w:tc>
      </w:tr>
      <w:tr w:rsidR="00E53E22" w:rsidRPr="00E53E22" w14:paraId="7EEB6C95" w14:textId="77777777" w:rsidTr="00E53E22">
        <w:trPr>
          <w:trHeight w:val="278"/>
        </w:trPr>
        <w:tc>
          <w:tcPr>
            <w:tcW w:w="6374" w:type="dxa"/>
            <w:gridSpan w:val="2"/>
          </w:tcPr>
          <w:p w14:paraId="7826ADE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b/>
                <w:szCs w:val="21"/>
              </w:rPr>
              <w:t xml:space="preserve">Validation </w:t>
            </w:r>
          </w:p>
        </w:tc>
      </w:tr>
      <w:tr w:rsidR="00E53E22" w:rsidRPr="00E53E22" w14:paraId="433A693B" w14:textId="77777777" w:rsidTr="00E53E22">
        <w:trPr>
          <w:trHeight w:val="278"/>
        </w:trPr>
        <w:tc>
          <w:tcPr>
            <w:tcW w:w="3681" w:type="dxa"/>
          </w:tcPr>
          <w:p w14:paraId="28B18A57"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Molprobity score</w:t>
            </w:r>
          </w:p>
        </w:tc>
        <w:tc>
          <w:tcPr>
            <w:tcW w:w="2693" w:type="dxa"/>
          </w:tcPr>
          <w:p w14:paraId="3E14E8F9"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2.07</w:t>
            </w:r>
          </w:p>
        </w:tc>
      </w:tr>
      <w:tr w:rsidR="00E53E22" w:rsidRPr="00E53E22" w14:paraId="052EEE8E" w14:textId="77777777" w:rsidTr="00E53E22">
        <w:trPr>
          <w:trHeight w:val="278"/>
        </w:trPr>
        <w:tc>
          <w:tcPr>
            <w:tcW w:w="3681" w:type="dxa"/>
          </w:tcPr>
          <w:p w14:paraId="32E3CEEE"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Clashscore</w:t>
            </w:r>
          </w:p>
        </w:tc>
        <w:tc>
          <w:tcPr>
            <w:tcW w:w="2693" w:type="dxa"/>
          </w:tcPr>
          <w:p w14:paraId="688659C6"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12.83</w:t>
            </w:r>
          </w:p>
        </w:tc>
      </w:tr>
      <w:tr w:rsidR="00E53E22" w:rsidRPr="00E53E22" w14:paraId="7E131F0D" w14:textId="77777777" w:rsidTr="00E53E22">
        <w:trPr>
          <w:trHeight w:val="278"/>
        </w:trPr>
        <w:tc>
          <w:tcPr>
            <w:tcW w:w="3681" w:type="dxa"/>
          </w:tcPr>
          <w:p w14:paraId="74826718"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Poor rotamers (%)</w:t>
            </w:r>
          </w:p>
        </w:tc>
        <w:tc>
          <w:tcPr>
            <w:tcW w:w="2693" w:type="dxa"/>
          </w:tcPr>
          <w:p w14:paraId="49B9F5AF" w14:textId="77777777" w:rsidR="00E53E22" w:rsidRPr="00E53E22" w:rsidRDefault="00E53E22" w:rsidP="006A73DE">
            <w:pPr>
              <w:rPr>
                <w:rFonts w:ascii="Times New Roman" w:hAnsi="Times New Roman" w:cs="Times New Roman"/>
                <w:szCs w:val="21"/>
              </w:rPr>
            </w:pPr>
            <w:r w:rsidRPr="00E53E22">
              <w:rPr>
                <w:rFonts w:ascii="Times New Roman" w:hAnsi="Times New Roman" w:cs="Times New Roman"/>
                <w:szCs w:val="21"/>
              </w:rPr>
              <w:t>0</w:t>
            </w:r>
          </w:p>
        </w:tc>
      </w:tr>
    </w:tbl>
    <w:p w14:paraId="3E9B25D1" w14:textId="77777777" w:rsidR="00E53E22" w:rsidRDefault="00E53E22" w:rsidP="00E53E22">
      <w:pPr>
        <w:pStyle w:val="SMcaption"/>
        <w:rPr>
          <w:lang w:eastAsia="zh-CN"/>
        </w:rPr>
      </w:pPr>
    </w:p>
    <w:p w14:paraId="61069293" w14:textId="77777777" w:rsidR="00E53E22" w:rsidRDefault="00E53E22" w:rsidP="00E53E22"/>
    <w:p w14:paraId="5431EE76" w14:textId="77777777" w:rsidR="00E53E22" w:rsidRDefault="00E53E22" w:rsidP="00E53E22"/>
    <w:p w14:paraId="53D841F8" w14:textId="77777777" w:rsidR="00973A83" w:rsidRDefault="00973A83" w:rsidP="00973A83">
      <w:pPr>
        <w:pStyle w:val="Paragraph"/>
        <w:spacing w:line="480" w:lineRule="auto"/>
        <w:ind w:firstLine="0"/>
        <w:rPr>
          <w:rStyle w:val="a7"/>
          <w:rFonts w:eastAsia="等线"/>
        </w:rPr>
      </w:pPr>
    </w:p>
    <w:p w14:paraId="0DBC3ABA" w14:textId="77777777" w:rsidR="00B866DC" w:rsidRDefault="00B866DC"/>
    <w:sectPr w:rsidR="00B866DC" w:rsidSect="00E53E22">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8A2C8" w14:textId="77777777" w:rsidR="0016445F" w:rsidRDefault="0016445F" w:rsidP="00973A83">
      <w:r>
        <w:separator/>
      </w:r>
    </w:p>
  </w:endnote>
  <w:endnote w:type="continuationSeparator" w:id="0">
    <w:p w14:paraId="7709DAAB" w14:textId="77777777" w:rsidR="0016445F" w:rsidRDefault="0016445F" w:rsidP="0097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64DD1" w14:textId="77777777" w:rsidR="0016445F" w:rsidRDefault="0016445F" w:rsidP="00973A83">
      <w:r>
        <w:separator/>
      </w:r>
    </w:p>
  </w:footnote>
  <w:footnote w:type="continuationSeparator" w:id="0">
    <w:p w14:paraId="572479B2" w14:textId="77777777" w:rsidR="0016445F" w:rsidRDefault="0016445F" w:rsidP="00973A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467"/>
    <w:rsid w:val="00051913"/>
    <w:rsid w:val="001254EB"/>
    <w:rsid w:val="0016445F"/>
    <w:rsid w:val="001A6A1E"/>
    <w:rsid w:val="00250467"/>
    <w:rsid w:val="00263569"/>
    <w:rsid w:val="00646EEF"/>
    <w:rsid w:val="006B474D"/>
    <w:rsid w:val="008B5E33"/>
    <w:rsid w:val="00973A83"/>
    <w:rsid w:val="00A43019"/>
    <w:rsid w:val="00B866DC"/>
    <w:rsid w:val="00D96C5A"/>
    <w:rsid w:val="00E53E22"/>
    <w:rsid w:val="00F86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61FF4"/>
  <w15:chartTrackingRefBased/>
  <w15:docId w15:val="{ACC75E03-01CA-4300-BCA5-BECE4CB9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A83"/>
    <w:pPr>
      <w:widowControl w:val="0"/>
      <w:jc w:val="both"/>
    </w:pPr>
  </w:style>
  <w:style w:type="paragraph" w:styleId="1">
    <w:name w:val="heading 1"/>
    <w:basedOn w:val="a"/>
    <w:next w:val="a"/>
    <w:link w:val="10"/>
    <w:uiPriority w:val="9"/>
    <w:qFormat/>
    <w:rsid w:val="00E53E2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A8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73A83"/>
    <w:rPr>
      <w:sz w:val="18"/>
      <w:szCs w:val="18"/>
    </w:rPr>
  </w:style>
  <w:style w:type="paragraph" w:styleId="a5">
    <w:name w:val="footer"/>
    <w:basedOn w:val="a"/>
    <w:link w:val="a6"/>
    <w:uiPriority w:val="99"/>
    <w:unhideWhenUsed/>
    <w:rsid w:val="00973A83"/>
    <w:pPr>
      <w:tabs>
        <w:tab w:val="center" w:pos="4153"/>
        <w:tab w:val="right" w:pos="8306"/>
      </w:tabs>
      <w:snapToGrid w:val="0"/>
      <w:jc w:val="left"/>
    </w:pPr>
    <w:rPr>
      <w:sz w:val="18"/>
      <w:szCs w:val="18"/>
    </w:rPr>
  </w:style>
  <w:style w:type="character" w:customStyle="1" w:styleId="a6">
    <w:name w:val="页脚 字符"/>
    <w:basedOn w:val="a0"/>
    <w:link w:val="a5"/>
    <w:uiPriority w:val="99"/>
    <w:rsid w:val="00973A83"/>
    <w:rPr>
      <w:sz w:val="18"/>
      <w:szCs w:val="18"/>
    </w:rPr>
  </w:style>
  <w:style w:type="character" w:styleId="a7">
    <w:name w:val="Hyperlink"/>
    <w:basedOn w:val="a0"/>
    <w:uiPriority w:val="99"/>
    <w:semiHidden/>
    <w:unhideWhenUsed/>
    <w:rsid w:val="00973A83"/>
    <w:rPr>
      <w:color w:val="0000FF"/>
      <w:u w:val="single"/>
    </w:rPr>
  </w:style>
  <w:style w:type="paragraph" w:customStyle="1" w:styleId="Paragraph">
    <w:name w:val="Paragraph"/>
    <w:basedOn w:val="a"/>
    <w:rsid w:val="00973A83"/>
    <w:pPr>
      <w:widowControl/>
      <w:spacing w:before="120"/>
      <w:ind w:firstLine="720"/>
      <w:jc w:val="left"/>
    </w:pPr>
    <w:rPr>
      <w:rFonts w:ascii="Times New Roman" w:eastAsia="Times New Roman" w:hAnsi="Times New Roman" w:cs="Times New Roman"/>
      <w:kern w:val="0"/>
      <w:sz w:val="24"/>
      <w:szCs w:val="24"/>
      <w:lang w:eastAsia="en-US"/>
    </w:rPr>
  </w:style>
  <w:style w:type="paragraph" w:customStyle="1" w:styleId="SMHeading">
    <w:name w:val="SM Heading"/>
    <w:basedOn w:val="1"/>
    <w:qFormat/>
    <w:rsid w:val="00E53E22"/>
    <w:pPr>
      <w:keepLines w:val="0"/>
      <w:widowControl/>
      <w:spacing w:before="240" w:after="60" w:line="240" w:lineRule="auto"/>
      <w:jc w:val="left"/>
    </w:pPr>
    <w:rPr>
      <w:rFonts w:ascii="Times New Roman" w:hAnsi="Times New Roman" w:cs="Times New Roman"/>
      <w:kern w:val="32"/>
      <w:sz w:val="24"/>
      <w:szCs w:val="24"/>
      <w:lang w:eastAsia="en-US"/>
    </w:rPr>
  </w:style>
  <w:style w:type="paragraph" w:customStyle="1" w:styleId="SMcaption">
    <w:name w:val="SM caption"/>
    <w:basedOn w:val="a"/>
    <w:qFormat/>
    <w:rsid w:val="00E53E22"/>
    <w:pPr>
      <w:widowControl/>
      <w:jc w:val="left"/>
    </w:pPr>
    <w:rPr>
      <w:rFonts w:ascii="Times New Roman" w:hAnsi="Times New Roman" w:cs="Times New Roman"/>
      <w:kern w:val="0"/>
      <w:sz w:val="24"/>
      <w:szCs w:val="20"/>
      <w:lang w:eastAsia="en-US"/>
    </w:rPr>
  </w:style>
  <w:style w:type="table" w:styleId="a8">
    <w:name w:val="Table Grid"/>
    <w:basedOn w:val="a1"/>
    <w:uiPriority w:val="59"/>
    <w:rsid w:val="00E53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E53E22"/>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hyperlink" Target="mailto:gaon@pku.edu.cn"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19</Pages>
  <Words>1751</Words>
  <Characters>9986</Characters>
  <Application>Microsoft Office Word</Application>
  <DocSecurity>0</DocSecurity>
  <Lines>83</Lines>
  <Paragraphs>23</Paragraphs>
  <ScaleCrop>false</ScaleCrop>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dc:creator>
  <cp:keywords/>
  <dc:description/>
  <cp:lastModifiedBy>Machengying</cp:lastModifiedBy>
  <cp:revision>11</cp:revision>
  <dcterms:created xsi:type="dcterms:W3CDTF">2021-12-17T11:13:00Z</dcterms:created>
  <dcterms:modified xsi:type="dcterms:W3CDTF">2021-12-17T12:31:00Z</dcterms:modified>
</cp:coreProperties>
</file>