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A6EE2" w14:textId="635DC17D" w:rsidR="0053075B" w:rsidRPr="00217B03" w:rsidRDefault="0053075B" w:rsidP="008E4426">
      <w:pPr>
        <w:rPr>
          <w:b/>
          <w:bCs/>
          <w:sz w:val="40"/>
          <w:szCs w:val="40"/>
        </w:rPr>
      </w:pPr>
      <w:bookmarkStart w:id="0" w:name="OLE_LINK18"/>
      <w:r w:rsidRPr="00217B03">
        <w:rPr>
          <w:b/>
          <w:bCs/>
          <w:sz w:val="40"/>
          <w:szCs w:val="40"/>
        </w:rPr>
        <w:t xml:space="preserve">Pan-cancer </w:t>
      </w:r>
      <w:bookmarkEnd w:id="0"/>
      <w:r w:rsidRPr="00217B03">
        <w:rPr>
          <w:b/>
          <w:bCs/>
          <w:sz w:val="40"/>
          <w:szCs w:val="40"/>
        </w:rPr>
        <w:t>survey and evaluation of the oncogenic role of NF-κB1</w:t>
      </w:r>
    </w:p>
    <w:p w14:paraId="1ED4CB6D" w14:textId="77777777" w:rsidR="008E4426" w:rsidRPr="008E4426" w:rsidRDefault="008E4426" w:rsidP="008E4426">
      <w:pPr>
        <w:rPr>
          <w:b/>
          <w:bCs/>
          <w:sz w:val="44"/>
          <w:szCs w:val="44"/>
        </w:rPr>
      </w:pPr>
    </w:p>
    <w:p w14:paraId="7A4A83F4" w14:textId="648CE777" w:rsidR="0053075B" w:rsidRPr="00217B03" w:rsidRDefault="0053075B" w:rsidP="008E4426">
      <w:pPr>
        <w:rPr>
          <w:b/>
          <w:bCs/>
          <w:sz w:val="32"/>
          <w:szCs w:val="32"/>
        </w:rPr>
      </w:pPr>
      <w:r w:rsidRPr="00217B03">
        <w:rPr>
          <w:b/>
          <w:bCs/>
          <w:sz w:val="32"/>
          <w:szCs w:val="32"/>
        </w:rPr>
        <w:t>Supplementary data</w:t>
      </w:r>
    </w:p>
    <w:p w14:paraId="0C98BC64" w14:textId="77777777" w:rsidR="008E4426" w:rsidRPr="008E4426" w:rsidRDefault="008E4426" w:rsidP="008E4426">
      <w:pPr>
        <w:rPr>
          <w:b/>
          <w:bCs/>
          <w:sz w:val="36"/>
          <w:szCs w:val="36"/>
        </w:rPr>
      </w:pPr>
    </w:p>
    <w:p w14:paraId="2979C53D" w14:textId="4408C3A6" w:rsidR="008E4426" w:rsidRPr="00217B03" w:rsidRDefault="008E4426" w:rsidP="008E4426">
      <w:pPr>
        <w:pStyle w:val="a7"/>
        <w:numPr>
          <w:ilvl w:val="0"/>
          <w:numId w:val="3"/>
        </w:numPr>
        <w:ind w:firstLineChars="0"/>
        <w:rPr>
          <w:b/>
          <w:bCs/>
          <w:sz w:val="28"/>
          <w:szCs w:val="28"/>
        </w:rPr>
      </w:pPr>
      <w:r w:rsidRPr="00217B03">
        <w:rPr>
          <w:b/>
          <w:bCs/>
          <w:sz w:val="28"/>
          <w:szCs w:val="28"/>
        </w:rPr>
        <w:t>Supplementary materials and methods</w:t>
      </w:r>
    </w:p>
    <w:p w14:paraId="38E4FE9E" w14:textId="3D6128DA" w:rsidR="008E4426" w:rsidRDefault="00217B03" w:rsidP="00726DFD">
      <w:pPr>
        <w:pStyle w:val="a7"/>
        <w:numPr>
          <w:ilvl w:val="1"/>
          <w:numId w:val="5"/>
        </w:numPr>
        <w:ind w:firstLineChars="0"/>
        <w:rPr>
          <w:b/>
          <w:bCs/>
        </w:rPr>
      </w:pPr>
      <w:r w:rsidRPr="00726DFD">
        <w:rPr>
          <w:b/>
          <w:bCs/>
        </w:rPr>
        <w:t>Protein structure analysis</w:t>
      </w:r>
    </w:p>
    <w:p w14:paraId="0CA2BCDC" w14:textId="63263D0C" w:rsidR="00217B03" w:rsidRPr="00726DFD" w:rsidRDefault="00217B03" w:rsidP="00726DFD">
      <w:pPr>
        <w:ind w:firstLineChars="200" w:firstLine="440"/>
        <w:rPr>
          <w:sz w:val="22"/>
          <w:szCs w:val="22"/>
        </w:rPr>
      </w:pPr>
      <w:r w:rsidRPr="00726DFD">
        <w:rPr>
          <w:sz w:val="22"/>
          <w:szCs w:val="22"/>
        </w:rPr>
        <w:t>We applied NCBI (National Center for Biotechnology Information) of the homologous gene (Homolo Gene) function (https://www.ncbi.nlm.nih.gov/homologene/) for different species NF-κB1 protein conservative functional domain analysis. In addition, we use NCBI based on constraint than online tools (https://www.ncbi.nlm.nih.gov/tools/cobalt/) to obtain the NF-κB1 phylogenetic tree in different species.</w:t>
      </w:r>
    </w:p>
    <w:p w14:paraId="4D00EB99" w14:textId="561CB1B6" w:rsidR="004A3980" w:rsidRPr="00726DFD" w:rsidRDefault="004A3980" w:rsidP="00726DFD">
      <w:pPr>
        <w:pStyle w:val="a7"/>
        <w:numPr>
          <w:ilvl w:val="1"/>
          <w:numId w:val="5"/>
        </w:numPr>
        <w:ind w:firstLineChars="0"/>
        <w:rPr>
          <w:b/>
          <w:bCs/>
        </w:rPr>
      </w:pPr>
      <w:r w:rsidRPr="00726DFD">
        <w:rPr>
          <w:b/>
          <w:bCs/>
        </w:rPr>
        <w:t>Gene expression analysis of HPA</w:t>
      </w:r>
    </w:p>
    <w:p w14:paraId="3CBBA77B" w14:textId="2B91E71D" w:rsidR="004A3980" w:rsidRPr="00726DFD" w:rsidRDefault="004A3980" w:rsidP="00726DFD">
      <w:pPr>
        <w:ind w:firstLineChars="200" w:firstLine="440"/>
        <w:rPr>
          <w:sz w:val="22"/>
          <w:szCs w:val="22"/>
        </w:rPr>
      </w:pPr>
      <w:r w:rsidRPr="00726DFD">
        <w:rPr>
          <w:sz w:val="22"/>
          <w:szCs w:val="22"/>
        </w:rPr>
        <w:t>We first login HPA (Human protein atlas) online database (https://www.proteinatlas.org/humanproteome/pathology), by entering the word “NF-κB1”, The expression data of NF-κB1 gene in different cells and tissues under physiological conditions were obtained. “Lo</w:t>
      </w:r>
      <w:r w:rsidRPr="00726DFD">
        <w:rPr>
          <w:rFonts w:hint="eastAsia"/>
          <w:sz w:val="22"/>
          <w:szCs w:val="22"/>
        </w:rPr>
        <w:t>w specificity</w:t>
      </w:r>
      <w:r w:rsidRPr="00726DFD">
        <w:rPr>
          <w:sz w:val="22"/>
          <w:szCs w:val="22"/>
        </w:rPr>
        <w:t>”</w:t>
      </w:r>
      <w:r w:rsidRPr="00726DFD">
        <w:rPr>
          <w:rFonts w:hint="eastAsia"/>
          <w:sz w:val="22"/>
          <w:szCs w:val="22"/>
        </w:rPr>
        <w:t xml:space="preserve"> is defined as </w:t>
      </w:r>
      <w:r w:rsidRPr="00726DFD">
        <w:rPr>
          <w:sz w:val="22"/>
          <w:szCs w:val="22"/>
        </w:rPr>
        <w:t>“</w:t>
      </w:r>
      <w:r w:rsidRPr="00726DFD">
        <w:rPr>
          <w:rFonts w:hint="eastAsia"/>
          <w:sz w:val="22"/>
          <w:szCs w:val="22"/>
        </w:rPr>
        <w:t>NX</w:t>
      </w:r>
      <w:r w:rsidR="00FF4D60">
        <w:rPr>
          <w:sz w:val="22"/>
          <w:szCs w:val="22"/>
        </w:rPr>
        <w:t xml:space="preserve"> </w:t>
      </w:r>
      <w:r w:rsidRPr="00726DFD">
        <w:rPr>
          <w:rFonts w:hint="eastAsia"/>
          <w:sz w:val="22"/>
          <w:szCs w:val="22"/>
        </w:rPr>
        <w:t xml:space="preserve">(normalized expression) </w:t>
      </w:r>
      <w:r w:rsidRPr="00726DFD">
        <w:rPr>
          <w:rFonts w:hint="eastAsia"/>
          <w:sz w:val="22"/>
          <w:szCs w:val="22"/>
        </w:rPr>
        <w:t>≥</w:t>
      </w:r>
      <w:r w:rsidRPr="00726DFD">
        <w:rPr>
          <w:rFonts w:hint="eastAsia"/>
          <w:sz w:val="22"/>
          <w:szCs w:val="22"/>
        </w:rPr>
        <w:t>1 in at least one tissue/region/cell type, but not elevated in any tissue/region/cell type</w:t>
      </w:r>
      <w:r w:rsidRPr="00726DFD">
        <w:rPr>
          <w:sz w:val="22"/>
          <w:szCs w:val="22"/>
        </w:rPr>
        <w:t>”</w:t>
      </w:r>
      <w:r w:rsidRPr="00726DFD">
        <w:rPr>
          <w:rFonts w:hint="eastAsia"/>
          <w:sz w:val="22"/>
          <w:szCs w:val="22"/>
        </w:rPr>
        <w:t xml:space="preserve">. Please visit </w:t>
      </w:r>
      <w:r w:rsidRPr="00726DFD">
        <w:rPr>
          <w:sz w:val="22"/>
          <w:szCs w:val="22"/>
        </w:rPr>
        <w:t>https://www.proteinatlas.org/search/NFKB1</w:t>
      </w:r>
      <w:r w:rsidRPr="00726DFD">
        <w:rPr>
          <w:rFonts w:hint="eastAsia"/>
          <w:sz w:val="22"/>
          <w:szCs w:val="22"/>
        </w:rPr>
        <w:t xml:space="preserve"> for more information.</w:t>
      </w:r>
    </w:p>
    <w:p w14:paraId="57FA3D60" w14:textId="77777777" w:rsidR="004E2A31" w:rsidRPr="000E4E3A" w:rsidRDefault="00726DFD" w:rsidP="004E2A31">
      <w:pPr>
        <w:pStyle w:val="a7"/>
        <w:numPr>
          <w:ilvl w:val="1"/>
          <w:numId w:val="5"/>
        </w:numPr>
        <w:ind w:firstLineChars="0"/>
        <w:rPr>
          <w:b/>
          <w:bCs/>
        </w:rPr>
      </w:pPr>
      <w:r w:rsidRPr="000E4E3A">
        <w:rPr>
          <w:b/>
          <w:bCs/>
        </w:rPr>
        <w:t>Phosphorylation feature prediction</w:t>
      </w:r>
    </w:p>
    <w:p w14:paraId="773E688D" w14:textId="46E2E26F" w:rsidR="00F67D36" w:rsidRPr="004E2A31" w:rsidRDefault="00F67D36" w:rsidP="004E2A31">
      <w:pPr>
        <w:ind w:firstLineChars="200" w:firstLine="440"/>
        <w:rPr>
          <w:sz w:val="22"/>
          <w:szCs w:val="22"/>
        </w:rPr>
      </w:pPr>
      <w:r w:rsidRPr="004E2A31">
        <w:rPr>
          <w:sz w:val="22"/>
          <w:szCs w:val="22"/>
        </w:rPr>
        <w:lastRenderedPageBreak/>
        <w:t xml:space="preserve">We have logged in the open access PhosphoNET database. </w:t>
      </w:r>
      <w:hyperlink r:id="rId7" w:history="1">
        <w:r w:rsidR="00FF4D60" w:rsidRPr="00E778F4">
          <w:rPr>
            <w:rStyle w:val="a8"/>
            <w:sz w:val="22"/>
            <w:szCs w:val="22"/>
          </w:rPr>
          <w:t>http://www.phosphonet.ca/</w:t>
        </w:r>
      </w:hyperlink>
      <w:r w:rsidR="00FF4D60">
        <w:rPr>
          <w:sz w:val="22"/>
          <w:szCs w:val="22"/>
        </w:rPr>
        <w:t xml:space="preserve">. </w:t>
      </w:r>
      <w:r w:rsidRPr="004E2A31">
        <w:rPr>
          <w:sz w:val="22"/>
          <w:szCs w:val="22"/>
        </w:rPr>
        <w:t>By searching for the protein name “NF-κB1”, the predicted phosphorylation characteristics of S851, S892, S893, S903, S907, T939, and S944 sites were obtained.</w:t>
      </w:r>
    </w:p>
    <w:p w14:paraId="1E15357C" w14:textId="5A1D92BD" w:rsidR="00D3712D" w:rsidRPr="000E4E3A" w:rsidRDefault="00D3712D" w:rsidP="00D3712D">
      <w:pPr>
        <w:pStyle w:val="a7"/>
        <w:numPr>
          <w:ilvl w:val="1"/>
          <w:numId w:val="5"/>
        </w:numPr>
        <w:ind w:firstLineChars="0"/>
        <w:rPr>
          <w:b/>
          <w:bCs/>
        </w:rPr>
      </w:pPr>
      <w:r w:rsidRPr="000E4E3A">
        <w:rPr>
          <w:b/>
          <w:bCs/>
        </w:rPr>
        <w:t>Survival prognosis analysis of Kaplan-Meier plotter</w:t>
      </w:r>
    </w:p>
    <w:p w14:paraId="12CFA407" w14:textId="77777777" w:rsidR="002F07C6" w:rsidRDefault="004E2A31" w:rsidP="002F07C6">
      <w:pPr>
        <w:ind w:firstLineChars="200" w:firstLine="440"/>
        <w:rPr>
          <w:sz w:val="22"/>
          <w:szCs w:val="22"/>
        </w:rPr>
      </w:pPr>
      <w:r w:rsidRPr="004E2A31">
        <w:rPr>
          <w:rFonts w:hint="eastAsia"/>
          <w:sz w:val="22"/>
          <w:szCs w:val="22"/>
        </w:rPr>
        <w:t>We use the interactive interface of the Kaplan Meier plotter</w:t>
      </w:r>
      <w:r w:rsidRPr="004E2A31">
        <w:rPr>
          <w:rFonts w:hint="eastAsia"/>
          <w:sz w:val="22"/>
          <w:szCs w:val="22"/>
        </w:rPr>
        <w:t>（</w:t>
      </w:r>
      <w:r w:rsidRPr="004E2A31">
        <w:rPr>
          <w:rFonts w:hint="eastAsia"/>
          <w:sz w:val="22"/>
          <w:szCs w:val="22"/>
        </w:rPr>
        <w:t xml:space="preserve"> http://kmplot.com/analysis/ </w:t>
      </w:r>
      <w:r w:rsidRPr="004E2A31">
        <w:rPr>
          <w:rFonts w:hint="eastAsia"/>
          <w:sz w:val="22"/>
          <w:szCs w:val="22"/>
        </w:rPr>
        <w:t>）</w:t>
      </w:r>
      <w:r w:rsidRPr="004E2A31">
        <w:rPr>
          <w:rFonts w:hint="eastAsia"/>
          <w:sz w:val="22"/>
          <w:szCs w:val="22"/>
        </w:rPr>
        <w:t>A series of OS, DMFS (distant metastasis free survival), RFS (recurrence free survival), PPS (post progression survival), FP (first progression survival), DSS (disea</w:t>
      </w:r>
      <w:r w:rsidRPr="004E2A31">
        <w:rPr>
          <w:sz w:val="22"/>
          <w:szCs w:val="22"/>
        </w:rPr>
        <w:t>se-specific survival) and PFS (progression free survival) were performed on different geo data sets. Lung cancer, ovarian cancer, lung cancer, gastric cancer and liver cancer were divided into two groups by setting "automatic selection of optimal truncation". Hazard ratio (HR), 95% confidence interval and log rank p-value were calculated, and Kaplan Meier survival was calculated</w:t>
      </w:r>
    </w:p>
    <w:p w14:paraId="54B95BA5" w14:textId="089BF302" w:rsidR="00421527" w:rsidRPr="000E4E3A" w:rsidRDefault="002F07C6" w:rsidP="002F07C6">
      <w:pPr>
        <w:pStyle w:val="a7"/>
        <w:numPr>
          <w:ilvl w:val="1"/>
          <w:numId w:val="5"/>
        </w:numPr>
        <w:ind w:firstLineChars="0"/>
        <w:rPr>
          <w:b/>
          <w:bCs/>
        </w:rPr>
      </w:pPr>
      <w:r w:rsidRPr="000E4E3A">
        <w:rPr>
          <w:b/>
          <w:bCs/>
        </w:rPr>
        <w:t>Correlation of NF-κB1 and TMB/MSI</w:t>
      </w:r>
    </w:p>
    <w:p w14:paraId="7FF6EEC3" w14:textId="1D5C89A2" w:rsidR="002F07C6" w:rsidRPr="002F07C6" w:rsidRDefault="002F07C6" w:rsidP="00787DB0">
      <w:pPr>
        <w:ind w:firstLineChars="200" w:firstLine="440"/>
        <w:rPr>
          <w:sz w:val="22"/>
          <w:szCs w:val="22"/>
        </w:rPr>
      </w:pPr>
      <w:r w:rsidRPr="002F07C6">
        <w:rPr>
          <w:sz w:val="22"/>
          <w:szCs w:val="22"/>
        </w:rPr>
        <w:t xml:space="preserve">We log in by querying </w:t>
      </w:r>
      <w:r w:rsidRPr="002F07C6">
        <w:rPr>
          <w:rFonts w:hint="eastAsia"/>
          <w:sz w:val="22"/>
          <w:szCs w:val="22"/>
        </w:rPr>
        <w:t>“</w:t>
      </w:r>
      <w:r w:rsidRPr="002F07C6">
        <w:rPr>
          <w:sz w:val="22"/>
          <w:szCs w:val="22"/>
        </w:rPr>
        <w:t>NF-κB1”</w:t>
      </w:r>
      <w:r>
        <w:rPr>
          <w:sz w:val="22"/>
          <w:szCs w:val="22"/>
        </w:rPr>
        <w:t xml:space="preserve"> “</w:t>
      </w:r>
      <w:r w:rsidRPr="002F07C6">
        <w:rPr>
          <w:sz w:val="22"/>
          <w:szCs w:val="22"/>
        </w:rPr>
        <w:t>http://sangerbox.com/Tool</w:t>
      </w:r>
      <w:r>
        <w:rPr>
          <w:sz w:val="22"/>
          <w:szCs w:val="22"/>
        </w:rPr>
        <w:t>”.</w:t>
      </w:r>
      <w:r w:rsidRPr="002F07C6">
        <w:rPr>
          <w:sz w:val="22"/>
          <w:szCs w:val="22"/>
        </w:rPr>
        <w:t xml:space="preserve"> Website to study the potential correlation between snd1 expression and TMB (tumor mutation load) or MSI (microsatellite instability) in different TCGA tumors. Spearman rank correlation test was performed to obtain </w:t>
      </w:r>
      <w:r w:rsidR="00454DD4">
        <w:rPr>
          <w:i/>
          <w:iCs/>
          <w:sz w:val="22"/>
          <w:szCs w:val="22"/>
        </w:rPr>
        <w:t>P</w:t>
      </w:r>
      <w:r w:rsidR="002B6DD7">
        <w:rPr>
          <w:sz w:val="22"/>
          <w:szCs w:val="22"/>
        </w:rPr>
        <w:t>-</w:t>
      </w:r>
      <w:r w:rsidRPr="002F07C6">
        <w:rPr>
          <w:sz w:val="22"/>
          <w:szCs w:val="22"/>
        </w:rPr>
        <w:t>value and partial correlation (COR) value. These pictures were modified with Microsoft PowerPoint software.</w:t>
      </w:r>
    </w:p>
    <w:p w14:paraId="6FA560AC" w14:textId="5B363532" w:rsidR="00D3712D" w:rsidRPr="000E4E3A" w:rsidRDefault="00787DB0" w:rsidP="00787DB0">
      <w:pPr>
        <w:pStyle w:val="a7"/>
        <w:numPr>
          <w:ilvl w:val="1"/>
          <w:numId w:val="5"/>
        </w:numPr>
        <w:ind w:firstLineChars="0"/>
        <w:rPr>
          <w:b/>
          <w:bCs/>
        </w:rPr>
      </w:pPr>
      <w:r w:rsidRPr="000E4E3A">
        <w:rPr>
          <w:b/>
          <w:bCs/>
        </w:rPr>
        <w:t>DNA methylation analysis</w:t>
      </w:r>
    </w:p>
    <w:p w14:paraId="340336BA" w14:textId="241F0C99" w:rsidR="00726DFD" w:rsidRPr="00DE5664" w:rsidRDefault="00787DB0" w:rsidP="00837C50">
      <w:pPr>
        <w:ind w:firstLineChars="200" w:firstLine="440"/>
        <w:rPr>
          <w:sz w:val="22"/>
          <w:szCs w:val="22"/>
        </w:rPr>
      </w:pPr>
      <w:r w:rsidRPr="00787DB0">
        <w:rPr>
          <w:rFonts w:hint="eastAsia"/>
          <w:sz w:val="22"/>
          <w:szCs w:val="22"/>
        </w:rPr>
        <w:t>We log on to the mexpress website</w:t>
      </w:r>
      <w:r w:rsidR="00135552">
        <w:rPr>
          <w:sz w:val="22"/>
          <w:szCs w:val="22"/>
        </w:rPr>
        <w:t xml:space="preserve"> (</w:t>
      </w:r>
      <w:r w:rsidRPr="00787DB0">
        <w:rPr>
          <w:rFonts w:hint="eastAsia"/>
          <w:sz w:val="22"/>
          <w:szCs w:val="22"/>
        </w:rPr>
        <w:t>https://mexpress.be/</w:t>
      </w:r>
      <w:r w:rsidR="00135552">
        <w:rPr>
          <w:sz w:val="22"/>
          <w:szCs w:val="22"/>
        </w:rPr>
        <w:t>)</w:t>
      </w:r>
      <w:r w:rsidRPr="00787DB0">
        <w:rPr>
          <w:rFonts w:hint="eastAsia"/>
          <w:sz w:val="22"/>
          <w:szCs w:val="22"/>
        </w:rPr>
        <w:t xml:space="preserve">, query </w:t>
      </w:r>
      <w:r w:rsidR="00454DD4" w:rsidRPr="002F07C6">
        <w:rPr>
          <w:rFonts w:hint="eastAsia"/>
          <w:sz w:val="22"/>
          <w:szCs w:val="22"/>
        </w:rPr>
        <w:t>“</w:t>
      </w:r>
      <w:r w:rsidR="00454DD4" w:rsidRPr="002F07C6">
        <w:rPr>
          <w:sz w:val="22"/>
          <w:szCs w:val="22"/>
        </w:rPr>
        <w:t>NF-κB1”</w:t>
      </w:r>
      <w:r w:rsidRPr="00787DB0">
        <w:rPr>
          <w:rFonts w:hint="eastAsia"/>
          <w:sz w:val="22"/>
          <w:szCs w:val="22"/>
        </w:rPr>
        <w:t xml:space="preserve"> and analyze the DNA methylation level of snd1 of multiple probes (such as cg</w:t>
      </w:r>
      <w:r w:rsidR="00837C50">
        <w:rPr>
          <w:sz w:val="22"/>
          <w:szCs w:val="22"/>
        </w:rPr>
        <w:t>06501333</w:t>
      </w:r>
      <w:r w:rsidRPr="00787DB0">
        <w:rPr>
          <w:rFonts w:hint="eastAsia"/>
          <w:sz w:val="22"/>
          <w:szCs w:val="22"/>
        </w:rPr>
        <w:t>, cg</w:t>
      </w:r>
      <w:r w:rsidR="00837C50">
        <w:rPr>
          <w:sz w:val="22"/>
          <w:szCs w:val="22"/>
        </w:rPr>
        <w:t>01983105</w:t>
      </w:r>
      <w:r w:rsidRPr="00787DB0">
        <w:rPr>
          <w:rFonts w:hint="eastAsia"/>
          <w:sz w:val="22"/>
          <w:szCs w:val="22"/>
        </w:rPr>
        <w:t xml:space="preserve">, etc.) in different TCGA tumors. The beta value of each sample is obtained, and the </w:t>
      </w:r>
      <w:r w:rsidR="00454DD4" w:rsidRPr="00454DD4">
        <w:rPr>
          <w:i/>
          <w:iCs/>
          <w:sz w:val="22"/>
          <w:szCs w:val="22"/>
        </w:rPr>
        <w:t>P</w:t>
      </w:r>
      <w:r w:rsidR="00454DD4">
        <w:rPr>
          <w:sz w:val="22"/>
          <w:szCs w:val="22"/>
        </w:rPr>
        <w:t>-</w:t>
      </w:r>
      <w:r w:rsidRPr="00787DB0">
        <w:rPr>
          <w:rFonts w:hint="eastAsia"/>
          <w:sz w:val="22"/>
          <w:szCs w:val="22"/>
        </w:rPr>
        <w:t>v</w:t>
      </w:r>
      <w:r w:rsidRPr="00787DB0">
        <w:rPr>
          <w:sz w:val="22"/>
          <w:szCs w:val="22"/>
        </w:rPr>
        <w:t xml:space="preserve">alue and </w:t>
      </w:r>
      <w:r w:rsidRPr="00787DB0">
        <w:rPr>
          <w:sz w:val="22"/>
          <w:szCs w:val="22"/>
        </w:rPr>
        <w:lastRenderedPageBreak/>
        <w:t>Pearson correlation coefficient</w:t>
      </w:r>
      <w:r w:rsidR="00135552">
        <w:rPr>
          <w:sz w:val="22"/>
          <w:szCs w:val="22"/>
        </w:rPr>
        <w:t xml:space="preserve"> (</w:t>
      </w:r>
      <w:r w:rsidRPr="00787DB0">
        <w:rPr>
          <w:sz w:val="22"/>
          <w:szCs w:val="22"/>
        </w:rPr>
        <w:t>R</w:t>
      </w:r>
      <w:r w:rsidR="00135552">
        <w:rPr>
          <w:sz w:val="22"/>
          <w:szCs w:val="22"/>
        </w:rPr>
        <w:t>)</w:t>
      </w:r>
      <w:r w:rsidRPr="00787DB0">
        <w:rPr>
          <w:sz w:val="22"/>
          <w:szCs w:val="22"/>
        </w:rPr>
        <w:t xml:space="preserve"> adjusted by Benjamin</w:t>
      </w:r>
      <w:r w:rsidR="00135552">
        <w:rPr>
          <w:sz w:val="22"/>
          <w:szCs w:val="22"/>
        </w:rPr>
        <w:t>-</w:t>
      </w:r>
      <w:r w:rsidRPr="00787DB0">
        <w:rPr>
          <w:sz w:val="22"/>
          <w:szCs w:val="22"/>
        </w:rPr>
        <w:t>Hochberg are obtained. The promoter region probe is highlighted.</w:t>
      </w:r>
    </w:p>
    <w:p w14:paraId="0C3D9FD5" w14:textId="66D63011" w:rsidR="008E4426" w:rsidRPr="00682D02" w:rsidRDefault="000E4E3A" w:rsidP="00682D02">
      <w:pPr>
        <w:rPr>
          <w:b/>
          <w:bCs/>
          <w:sz w:val="28"/>
          <w:szCs w:val="28"/>
        </w:rPr>
      </w:pPr>
      <w:r w:rsidRPr="00682D02">
        <w:rPr>
          <w:b/>
          <w:bCs/>
          <w:sz w:val="28"/>
          <w:szCs w:val="28"/>
        </w:rPr>
        <w:t>2.</w:t>
      </w:r>
      <w:r w:rsidRPr="00682D02">
        <w:rPr>
          <w:b/>
          <w:bCs/>
          <w:sz w:val="28"/>
          <w:szCs w:val="28"/>
        </w:rPr>
        <w:tab/>
        <w:t>Supplementary figure legends</w:t>
      </w:r>
    </w:p>
    <w:p w14:paraId="6C2DA16C" w14:textId="4BA0FE59" w:rsidR="00881C27" w:rsidRPr="00682D02" w:rsidRDefault="00881C27" w:rsidP="008E4426">
      <w:pPr>
        <w:rPr>
          <w:sz w:val="22"/>
          <w:szCs w:val="22"/>
        </w:rPr>
      </w:pPr>
      <w:r w:rsidRPr="00682D02">
        <w:rPr>
          <w:b/>
          <w:bCs/>
          <w:sz w:val="22"/>
          <w:szCs w:val="22"/>
        </w:rPr>
        <w:t xml:space="preserve">Fig. S1. Structural characteristics of NF-κB1 in different species. </w:t>
      </w:r>
      <w:r w:rsidRPr="00682D02">
        <w:rPr>
          <w:sz w:val="22"/>
          <w:szCs w:val="22"/>
        </w:rPr>
        <w:t xml:space="preserve">(a) Genomic mapping of the human NF-κB1 gene; (b) Conserved domains of NF-κB1 protein in different species.  </w:t>
      </w:r>
    </w:p>
    <w:p w14:paraId="2D969BF4" w14:textId="77777777" w:rsidR="00881C27" w:rsidRPr="00682D02" w:rsidRDefault="00881C27" w:rsidP="008E4426">
      <w:pPr>
        <w:rPr>
          <w:sz w:val="22"/>
          <w:szCs w:val="22"/>
        </w:rPr>
      </w:pPr>
      <w:r w:rsidRPr="00682D02">
        <w:rPr>
          <w:b/>
          <w:bCs/>
          <w:sz w:val="22"/>
          <w:szCs w:val="22"/>
        </w:rPr>
        <w:t xml:space="preserve">Fig. S2. Phylogenetic tree of NF-κB1. </w:t>
      </w:r>
      <w:r w:rsidRPr="00682D02">
        <w:rPr>
          <w:sz w:val="22"/>
          <w:szCs w:val="22"/>
        </w:rPr>
        <w:t>We used a constraint-based multiple alignment tool of NCBI to obtain the phylogenetic tree of NF-κB1 in different species.</w:t>
      </w:r>
    </w:p>
    <w:p w14:paraId="05E9B2E4" w14:textId="77777777" w:rsidR="00881C27" w:rsidRPr="00682D02" w:rsidRDefault="00881C27" w:rsidP="008E4426">
      <w:pPr>
        <w:rPr>
          <w:b/>
          <w:bCs/>
          <w:sz w:val="22"/>
          <w:szCs w:val="22"/>
        </w:rPr>
      </w:pPr>
      <w:r w:rsidRPr="00682D02">
        <w:rPr>
          <w:b/>
          <w:bCs/>
          <w:sz w:val="22"/>
          <w:szCs w:val="22"/>
        </w:rPr>
        <w:t xml:space="preserve">Fig. S3. Expression levels of NF-κB1 in different cells, tissues and plasma under normal physiological conditions. </w:t>
      </w:r>
      <w:r w:rsidRPr="00682D02">
        <w:rPr>
          <w:sz w:val="22"/>
          <w:szCs w:val="22"/>
        </w:rPr>
        <w:t xml:space="preserve">We analyzed the expression of the NF-κB1 gene in different tissues using the consensus datasets of HPA, GTEx and FANTOM5 (a) or in different blood cells using the consensus dataset of HPA, Monaco and Schmiedel (b). </w:t>
      </w:r>
    </w:p>
    <w:p w14:paraId="718080BC" w14:textId="77777777" w:rsidR="00881C27" w:rsidRPr="00682D02" w:rsidRDefault="00881C27" w:rsidP="008E4426">
      <w:pPr>
        <w:rPr>
          <w:b/>
          <w:bCs/>
          <w:sz w:val="22"/>
          <w:szCs w:val="22"/>
        </w:rPr>
      </w:pPr>
      <w:r w:rsidRPr="00682D02">
        <w:rPr>
          <w:b/>
          <w:bCs/>
          <w:sz w:val="22"/>
          <w:szCs w:val="22"/>
        </w:rPr>
        <w:t xml:space="preserve">Fig. S4. Expression level of the NF-κB1 gene in different tumors and pathological stages. </w:t>
      </w:r>
      <w:r w:rsidRPr="00682D02">
        <w:rPr>
          <w:sz w:val="22"/>
          <w:szCs w:val="22"/>
        </w:rPr>
        <w:t>(a) The expression statuses of the NF-κB1 gene in BLCA, COAD, ESCA, KICH, PLIHC, PCPG in TCGA project were compared with the corresponding normal tissues of the GTEx databases. Expression levels of the NF-κB1 gene by different pathological stages of ACC, CESC, COAD, ESCA (b); HNSC, KICH, LIHC, LUSC (c); OV, PAAD, READ, SKCM (d); and STAD, THCA, UCEC, UCS (e).</w:t>
      </w:r>
    </w:p>
    <w:p w14:paraId="69D79711" w14:textId="77777777" w:rsidR="00881C27" w:rsidRPr="00682D02" w:rsidRDefault="00881C27" w:rsidP="008E4426">
      <w:pPr>
        <w:rPr>
          <w:sz w:val="22"/>
          <w:szCs w:val="22"/>
        </w:rPr>
      </w:pPr>
      <w:r w:rsidRPr="00682D02">
        <w:rPr>
          <w:b/>
          <w:bCs/>
          <w:sz w:val="22"/>
          <w:szCs w:val="22"/>
        </w:rPr>
        <w:t xml:space="preserve">Fig. S5. Relationship between NF-κB1 gene expression and prognosis of cancers using the Kaplan-Meier plotter. </w:t>
      </w:r>
      <w:r w:rsidRPr="00682D02">
        <w:rPr>
          <w:sz w:val="22"/>
          <w:szCs w:val="22"/>
        </w:rPr>
        <w:t>We used the Kaplan-Meier plotter to analyze the expression levels of NF-κB1 in breast cancer (a), ovarian cancer (b), lung cancer(c), gastric cancer (d), and liver cancer(e), and performed a series of survival analyses, including OS, DMFS, RFS, PFS, PPS, FP, and DSS.</w:t>
      </w:r>
    </w:p>
    <w:p w14:paraId="0ECB613D" w14:textId="77777777" w:rsidR="00881C27" w:rsidRPr="00682D02" w:rsidRDefault="00881C27" w:rsidP="008E4426">
      <w:pPr>
        <w:rPr>
          <w:b/>
          <w:bCs/>
          <w:sz w:val="22"/>
          <w:szCs w:val="22"/>
        </w:rPr>
      </w:pPr>
      <w:r w:rsidRPr="00682D02">
        <w:rPr>
          <w:b/>
          <w:bCs/>
          <w:sz w:val="22"/>
          <w:szCs w:val="22"/>
        </w:rPr>
        <w:lastRenderedPageBreak/>
        <w:t xml:space="preserve">Fig. S6. Correlation between NF-κB1 expression and tumor mutational burden. </w:t>
      </w:r>
      <w:r w:rsidRPr="00682D02">
        <w:rPr>
          <w:sz w:val="22"/>
          <w:szCs w:val="22"/>
        </w:rPr>
        <w:t>We investigated the potential association between NF-κB1 expression and tumor mutational burden (TMB) based on different TCGA tumors. The P-value is provided. The partial correlation (cor) values of +0.24 and -0.24 are marked.</w:t>
      </w:r>
    </w:p>
    <w:p w14:paraId="2B5E1084" w14:textId="77777777" w:rsidR="00881C27" w:rsidRPr="00682D02" w:rsidRDefault="00881C27" w:rsidP="008E4426">
      <w:pPr>
        <w:rPr>
          <w:sz w:val="22"/>
          <w:szCs w:val="22"/>
        </w:rPr>
      </w:pPr>
      <w:r w:rsidRPr="00682D02">
        <w:rPr>
          <w:b/>
          <w:bCs/>
          <w:sz w:val="22"/>
          <w:szCs w:val="22"/>
        </w:rPr>
        <w:t xml:space="preserve">Fig. S7. Relationship between NF-κB1 expression and microsatellite instability. </w:t>
      </w:r>
      <w:r w:rsidRPr="00682D02">
        <w:rPr>
          <w:sz w:val="22"/>
          <w:szCs w:val="22"/>
        </w:rPr>
        <w:t>We investigated the potential association between NF-κB1 expression and microsatellite instability (MSI) based on different TCGA tumors. The P-value is supplied. The partial correlation (cor) values of +0.32 and -0.32 are marked.</w:t>
      </w:r>
    </w:p>
    <w:p w14:paraId="52AC6A00" w14:textId="77777777" w:rsidR="00881C27" w:rsidRPr="00682D02" w:rsidRDefault="00881C27" w:rsidP="008E4426">
      <w:pPr>
        <w:rPr>
          <w:sz w:val="22"/>
          <w:szCs w:val="22"/>
        </w:rPr>
      </w:pPr>
      <w:r w:rsidRPr="00682D02">
        <w:rPr>
          <w:b/>
          <w:bCs/>
          <w:sz w:val="22"/>
          <w:szCs w:val="22"/>
        </w:rPr>
        <w:t xml:space="preserve">Fig. S8. Association between DNA methylation of NF-κB1 methylation and gene expression for the TGCT cases of TCGA. </w:t>
      </w:r>
      <w:r w:rsidRPr="00682D02">
        <w:rPr>
          <w:sz w:val="22"/>
          <w:szCs w:val="22"/>
        </w:rPr>
        <w:t>DNA methylation levels of NF-κB1 in multiple probes were analyzed using the MEXPRESS method.  The promoter region probe is highlighted.  The methylation beta value, Benjamini-Hochberg-adjusted P-value and Pearson correlation coefficient (R) are shown.</w:t>
      </w:r>
    </w:p>
    <w:p w14:paraId="3B6B57DE" w14:textId="77777777" w:rsidR="00881C27" w:rsidRPr="00682D02" w:rsidRDefault="00881C27" w:rsidP="008E4426">
      <w:pPr>
        <w:rPr>
          <w:sz w:val="22"/>
          <w:szCs w:val="22"/>
        </w:rPr>
      </w:pPr>
      <w:r w:rsidRPr="00682D02">
        <w:rPr>
          <w:b/>
          <w:bCs/>
          <w:sz w:val="22"/>
          <w:szCs w:val="22"/>
        </w:rPr>
        <w:t xml:space="preserve">Fig. S9. Correlation between expression of NF-κB1 and immune infiltration of CD8+ T cells. </w:t>
      </w:r>
      <w:r w:rsidRPr="00682D02">
        <w:rPr>
          <w:sz w:val="22"/>
          <w:szCs w:val="22"/>
        </w:rPr>
        <w:t>Different algorithms were used to investigate the potential correlation between NF-κB1 gene expression and the infiltration level of CD8+ T-cells in all types of cancer in TCGA.</w:t>
      </w:r>
    </w:p>
    <w:p w14:paraId="2016BFA2" w14:textId="77777777" w:rsidR="00881C27" w:rsidRPr="00682D02" w:rsidRDefault="00881C27" w:rsidP="008E4426">
      <w:pPr>
        <w:rPr>
          <w:sz w:val="22"/>
          <w:szCs w:val="22"/>
        </w:rPr>
      </w:pPr>
      <w:r w:rsidRPr="00682D02">
        <w:rPr>
          <w:b/>
          <w:bCs/>
          <w:sz w:val="22"/>
          <w:szCs w:val="22"/>
        </w:rPr>
        <w:t>Fig. S10. GO-biological process/cellular component analysis of NF-κB1-related genes in tumors.</w:t>
      </w:r>
      <w:r w:rsidRPr="00682D02">
        <w:rPr>
          <w:sz w:val="22"/>
          <w:szCs w:val="22"/>
        </w:rPr>
        <w:t xml:space="preserve"> GO enrichment analysis was performed based on NF-κ B1 binding and interacting genes. The circle plot for the cellular component (a) and biological process (b) data are provided.</w:t>
      </w:r>
    </w:p>
    <w:p w14:paraId="611E4C39" w14:textId="002CF4CB" w:rsidR="00725073" w:rsidRPr="00D2119B" w:rsidRDefault="00D2119B" w:rsidP="00D2119B">
      <w:pPr>
        <w:pStyle w:val="a7"/>
        <w:numPr>
          <w:ilvl w:val="0"/>
          <w:numId w:val="6"/>
        </w:numPr>
        <w:ind w:firstLineChars="0"/>
        <w:rPr>
          <w:b/>
          <w:bCs/>
        </w:rPr>
      </w:pPr>
      <w:r w:rsidRPr="00D2119B">
        <w:rPr>
          <w:b/>
          <w:bCs/>
        </w:rPr>
        <w:t>Supplementary table</w:t>
      </w:r>
    </w:p>
    <w:p w14:paraId="4C0C8152" w14:textId="5705B450" w:rsidR="00D2119B" w:rsidRDefault="00AF26BB" w:rsidP="00D2119B">
      <w:pPr>
        <w:rPr>
          <w:sz w:val="22"/>
          <w:szCs w:val="22"/>
        </w:rPr>
      </w:pPr>
      <w:r w:rsidRPr="00AF26BB">
        <w:rPr>
          <w:sz w:val="22"/>
          <w:szCs w:val="22"/>
        </w:rPr>
        <w:t>Table S1. Subgroup analysis of NF-κB1 expression and prognosis in breast cancer cases.</w:t>
      </w:r>
    </w:p>
    <w:p w14:paraId="10E34FBC" w14:textId="79552ED3" w:rsidR="00AF26BB" w:rsidRDefault="00AF26BB" w:rsidP="00D2119B">
      <w:pPr>
        <w:rPr>
          <w:sz w:val="22"/>
          <w:szCs w:val="22"/>
        </w:rPr>
      </w:pPr>
      <w:r w:rsidRPr="00AF26BB">
        <w:rPr>
          <w:sz w:val="22"/>
          <w:szCs w:val="22"/>
        </w:rPr>
        <w:t>Table S2. Subgroup analysis of NF-κB1 expression and prognosis in lung cancer cases.</w:t>
      </w:r>
    </w:p>
    <w:p w14:paraId="53F25D05" w14:textId="49F44A91" w:rsidR="00AF26BB" w:rsidRDefault="00AF26BB" w:rsidP="00D2119B">
      <w:pPr>
        <w:rPr>
          <w:sz w:val="22"/>
          <w:szCs w:val="22"/>
        </w:rPr>
      </w:pPr>
      <w:r w:rsidRPr="00AF26BB">
        <w:rPr>
          <w:sz w:val="22"/>
          <w:szCs w:val="22"/>
        </w:rPr>
        <w:lastRenderedPageBreak/>
        <w:t>Table S3. Subgroup analysis of NF-κB1 expression and prognosis in ovarian cancer cases.</w:t>
      </w:r>
    </w:p>
    <w:p w14:paraId="39CB905A" w14:textId="2901ACB1" w:rsidR="00AF26BB" w:rsidRDefault="00AF26BB" w:rsidP="00D2119B">
      <w:pPr>
        <w:rPr>
          <w:sz w:val="22"/>
          <w:szCs w:val="22"/>
        </w:rPr>
      </w:pPr>
      <w:r w:rsidRPr="00AF26BB">
        <w:rPr>
          <w:sz w:val="22"/>
          <w:szCs w:val="22"/>
        </w:rPr>
        <w:t>Table S4. Subgroup analysis of NF-κB1 expression and prognosis in gastric cancer cases.</w:t>
      </w:r>
    </w:p>
    <w:p w14:paraId="404AC6C9" w14:textId="5973F244" w:rsidR="00AF26BB" w:rsidRDefault="00AF26BB" w:rsidP="00D2119B">
      <w:pPr>
        <w:rPr>
          <w:sz w:val="22"/>
          <w:szCs w:val="22"/>
        </w:rPr>
      </w:pPr>
      <w:r w:rsidRPr="00AF26BB">
        <w:rPr>
          <w:sz w:val="22"/>
          <w:szCs w:val="22"/>
        </w:rPr>
        <w:t>Table S5. Subgroup analysis of NF-κB1 expression and prognosis in liver cancer cases.</w:t>
      </w:r>
    </w:p>
    <w:p w14:paraId="5021FAB0" w14:textId="20CF7344" w:rsidR="00AF26BB" w:rsidRPr="00AF26BB" w:rsidRDefault="00AF26BB" w:rsidP="00D2119B">
      <w:pPr>
        <w:rPr>
          <w:sz w:val="22"/>
          <w:szCs w:val="22"/>
        </w:rPr>
      </w:pPr>
      <w:r w:rsidRPr="00AF26BB">
        <w:rPr>
          <w:sz w:val="22"/>
          <w:szCs w:val="22"/>
        </w:rPr>
        <w:t>Table S6. Phosphorylation sites of NF-κB1 identified by CPTAC were analyzed using PhosphoNET database.</w:t>
      </w:r>
    </w:p>
    <w:sectPr w:rsidR="00AF26BB" w:rsidRPr="00AF26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14D143" w14:textId="77777777" w:rsidR="0079159B" w:rsidRDefault="0079159B" w:rsidP="00AA58A1">
      <w:pPr>
        <w:spacing w:line="240" w:lineRule="auto"/>
      </w:pPr>
      <w:r>
        <w:separator/>
      </w:r>
    </w:p>
  </w:endnote>
  <w:endnote w:type="continuationSeparator" w:id="0">
    <w:p w14:paraId="663EA44D" w14:textId="77777777" w:rsidR="0079159B" w:rsidRDefault="0079159B" w:rsidP="00AA58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7FFCC" w14:textId="77777777" w:rsidR="0079159B" w:rsidRDefault="0079159B" w:rsidP="00AA58A1">
      <w:pPr>
        <w:spacing w:line="240" w:lineRule="auto"/>
      </w:pPr>
      <w:r>
        <w:separator/>
      </w:r>
    </w:p>
  </w:footnote>
  <w:footnote w:type="continuationSeparator" w:id="0">
    <w:p w14:paraId="6588D786" w14:textId="77777777" w:rsidR="0079159B" w:rsidRDefault="0079159B" w:rsidP="00AA58A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66E90"/>
    <w:multiLevelType w:val="multilevel"/>
    <w:tmpl w:val="F208AA60"/>
    <w:lvl w:ilvl="0">
      <w:start w:val="1"/>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3001474C"/>
    <w:multiLevelType w:val="hybridMultilevel"/>
    <w:tmpl w:val="F354A648"/>
    <w:lvl w:ilvl="0" w:tplc="0116E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32C656B"/>
    <w:multiLevelType w:val="multilevel"/>
    <w:tmpl w:val="E6CA53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A8C1574"/>
    <w:multiLevelType w:val="hybridMultilevel"/>
    <w:tmpl w:val="5D02AFA8"/>
    <w:lvl w:ilvl="0" w:tplc="757A67BA">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44A71C6"/>
    <w:multiLevelType w:val="hybridMultilevel"/>
    <w:tmpl w:val="4B50A5E0"/>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7B73DCB"/>
    <w:multiLevelType w:val="hybridMultilevel"/>
    <w:tmpl w:val="869C8452"/>
    <w:lvl w:ilvl="0" w:tplc="5040343E">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
  </w:num>
  <w:num w:numId="3">
    <w:abstractNumId w:val="0"/>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156"/>
    <w:rsid w:val="000E4E3A"/>
    <w:rsid w:val="00135552"/>
    <w:rsid w:val="00153F76"/>
    <w:rsid w:val="00217B03"/>
    <w:rsid w:val="002B6DD7"/>
    <w:rsid w:val="002F07C6"/>
    <w:rsid w:val="00421527"/>
    <w:rsid w:val="00454DD4"/>
    <w:rsid w:val="004A3980"/>
    <w:rsid w:val="004E2A31"/>
    <w:rsid w:val="0053075B"/>
    <w:rsid w:val="005E7156"/>
    <w:rsid w:val="00631784"/>
    <w:rsid w:val="00682D02"/>
    <w:rsid w:val="00725073"/>
    <w:rsid w:val="00726DFD"/>
    <w:rsid w:val="00787DB0"/>
    <w:rsid w:val="0079159B"/>
    <w:rsid w:val="00837C50"/>
    <w:rsid w:val="00881C27"/>
    <w:rsid w:val="008E4426"/>
    <w:rsid w:val="00A92110"/>
    <w:rsid w:val="00AA58A1"/>
    <w:rsid w:val="00AF26BB"/>
    <w:rsid w:val="00BC51EF"/>
    <w:rsid w:val="00C51318"/>
    <w:rsid w:val="00D2119B"/>
    <w:rsid w:val="00D3712D"/>
    <w:rsid w:val="00D76E2E"/>
    <w:rsid w:val="00DE5664"/>
    <w:rsid w:val="00F26CD3"/>
    <w:rsid w:val="00F67D36"/>
    <w:rsid w:val="00FF4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DEBEE"/>
  <w15:chartTrackingRefBased/>
  <w15:docId w15:val="{36E740FC-754F-44FB-A5FB-3346270F3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58A1"/>
    <w:pPr>
      <w:spacing w:line="480" w:lineRule="auto"/>
      <w:jc w:val="both"/>
    </w:pPr>
    <w:rPr>
      <w:rFonts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58A1"/>
    <w:pPr>
      <w:widowControl w:val="0"/>
      <w:pBdr>
        <w:bottom w:val="single" w:sz="6" w:space="1" w:color="auto"/>
      </w:pBdr>
      <w:tabs>
        <w:tab w:val="center" w:pos="4153"/>
        <w:tab w:val="right" w:pos="8306"/>
      </w:tabs>
      <w:snapToGrid w:val="0"/>
      <w:spacing w:line="240" w:lineRule="auto"/>
      <w:jc w:val="center"/>
    </w:pPr>
    <w:rPr>
      <w:rFonts w:cstheme="minorBidi"/>
      <w:sz w:val="18"/>
      <w:szCs w:val="18"/>
    </w:rPr>
  </w:style>
  <w:style w:type="character" w:customStyle="1" w:styleId="a4">
    <w:name w:val="页眉 字符"/>
    <w:basedOn w:val="a0"/>
    <w:link w:val="a3"/>
    <w:uiPriority w:val="99"/>
    <w:rsid w:val="00AA58A1"/>
    <w:rPr>
      <w:sz w:val="18"/>
      <w:szCs w:val="18"/>
    </w:rPr>
  </w:style>
  <w:style w:type="paragraph" w:styleId="a5">
    <w:name w:val="footer"/>
    <w:basedOn w:val="a"/>
    <w:link w:val="a6"/>
    <w:uiPriority w:val="99"/>
    <w:unhideWhenUsed/>
    <w:rsid w:val="00AA58A1"/>
    <w:pPr>
      <w:widowControl w:val="0"/>
      <w:tabs>
        <w:tab w:val="center" w:pos="4153"/>
        <w:tab w:val="right" w:pos="8306"/>
      </w:tabs>
      <w:snapToGrid w:val="0"/>
      <w:spacing w:line="240" w:lineRule="auto"/>
      <w:jc w:val="left"/>
    </w:pPr>
    <w:rPr>
      <w:rFonts w:cstheme="minorBidi"/>
      <w:sz w:val="18"/>
      <w:szCs w:val="18"/>
    </w:rPr>
  </w:style>
  <w:style w:type="character" w:customStyle="1" w:styleId="a6">
    <w:name w:val="页脚 字符"/>
    <w:basedOn w:val="a0"/>
    <w:link w:val="a5"/>
    <w:uiPriority w:val="99"/>
    <w:rsid w:val="00AA58A1"/>
    <w:rPr>
      <w:sz w:val="18"/>
      <w:szCs w:val="18"/>
    </w:rPr>
  </w:style>
  <w:style w:type="paragraph" w:styleId="a7">
    <w:name w:val="List Paragraph"/>
    <w:basedOn w:val="a"/>
    <w:uiPriority w:val="34"/>
    <w:qFormat/>
    <w:rsid w:val="008E4426"/>
    <w:pPr>
      <w:ind w:firstLineChars="200" w:firstLine="420"/>
    </w:pPr>
  </w:style>
  <w:style w:type="character" w:styleId="a8">
    <w:name w:val="Hyperlink"/>
    <w:basedOn w:val="a0"/>
    <w:uiPriority w:val="99"/>
    <w:unhideWhenUsed/>
    <w:rsid w:val="00FF4D60"/>
    <w:rPr>
      <w:color w:val="0563C1" w:themeColor="hyperlink"/>
      <w:u w:val="single"/>
    </w:rPr>
  </w:style>
  <w:style w:type="character" w:styleId="a9">
    <w:name w:val="Unresolved Mention"/>
    <w:basedOn w:val="a0"/>
    <w:uiPriority w:val="99"/>
    <w:semiHidden/>
    <w:unhideWhenUsed/>
    <w:rsid w:val="00FF4D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hosphonet.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972</Words>
  <Characters>5546</Characters>
  <Application>Microsoft Office Word</Application>
  <DocSecurity>0</DocSecurity>
  <Lines>46</Lines>
  <Paragraphs>13</Paragraphs>
  <ScaleCrop>false</ScaleCrop>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Huanglhls@163.com</dc:creator>
  <cp:keywords/>
  <dc:description/>
  <cp:lastModifiedBy>Huanglhls@163.com</cp:lastModifiedBy>
  <cp:revision>23</cp:revision>
  <dcterms:created xsi:type="dcterms:W3CDTF">2021-07-21T13:42:00Z</dcterms:created>
  <dcterms:modified xsi:type="dcterms:W3CDTF">2021-12-03T03:58:00Z</dcterms:modified>
</cp:coreProperties>
</file>