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F32" w:rsidRDefault="001C3F32" w:rsidP="001C3F32">
      <w:pPr>
        <w:spacing w:line="480" w:lineRule="auto"/>
        <w:jc w:val="center"/>
        <w:rPr>
          <w:rFonts w:ascii="Times New Roman" w:hAnsi="Times New Roman"/>
          <w:b/>
          <w:sz w:val="28"/>
        </w:rPr>
      </w:pPr>
      <w:bookmarkStart w:id="0" w:name="OLE_LINK7"/>
      <w:r>
        <w:rPr>
          <w:rFonts w:ascii="Times New Roman" w:hAnsi="Times New Roman"/>
          <w:b/>
          <w:sz w:val="28"/>
        </w:rPr>
        <w:t>Amphiregulin regulates differentiation of dental pulp stem cells byactivation of mitogen-activated protein kinase and the phosphatidylinositol 3-kinase signaling pathways</w:t>
      </w:r>
    </w:p>
    <w:p w:rsidR="001C3F32" w:rsidRPr="00535FA7" w:rsidRDefault="001C3F32" w:rsidP="001C3F3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color w:val="000000"/>
          <w:kern w:val="0"/>
          <w:szCs w:val="21"/>
        </w:rPr>
      </w:pP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>Junqing Li,DDS, MS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>,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  <w:vertAlign w:val="superscript"/>
        </w:rPr>
        <w:t>1, 2a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>Zhihua Wang, DDS, MS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>,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  <w:vertAlign w:val="superscript"/>
        </w:rPr>
        <w:t>1a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 xml:space="preserve"> Juan Wang,DDS,MS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>,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  <w:vertAlign w:val="superscript"/>
        </w:rPr>
        <w:t>a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>Qian Guo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>,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 xml:space="preserve"> DDS, MS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>,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  <w:vertAlign w:val="superscript"/>
        </w:rPr>
        <w:t>1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>Yi Fu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>,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 xml:space="preserve"> DDS, MS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>,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  <w:vertAlign w:val="superscript"/>
        </w:rPr>
        <w:t>1, 2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>Zihan Dai,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 xml:space="preserve"> DDS, MS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>,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  <w:vertAlign w:val="superscript"/>
        </w:rPr>
        <w:t>1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>MinghaoWang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>,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 xml:space="preserve"> DDS, PhD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>,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  <w:vertAlign w:val="superscript"/>
        </w:rPr>
        <w:t>1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 xml:space="preserve"> Yu Bai,DDS, PhD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>,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  <w:vertAlign w:val="superscript"/>
        </w:rPr>
        <w:t xml:space="preserve"> 1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 xml:space="preserve"> Xin Liu,DDS, MS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>,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  <w:vertAlign w:val="superscript"/>
        </w:rPr>
        <w:t>1</w:t>
      </w:r>
      <w:r w:rsidRPr="005C4880">
        <w:rPr>
          <w:rFonts w:ascii="Times New Roman" w:hAnsi="Times New Roman" w:cs="Times New Roman"/>
          <w:i/>
          <w:color w:val="000000"/>
          <w:kern w:val="0"/>
          <w:szCs w:val="21"/>
        </w:rPr>
        <w:t>Paul Coope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 xml:space="preserve">r, 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>DDS, PhD,</w:t>
      </w:r>
      <w:r w:rsidRPr="005C4880">
        <w:rPr>
          <w:rFonts w:ascii="Times New Roman" w:hAnsi="Times New Roman" w:cs="Times New Roman" w:hint="eastAsia"/>
          <w:i/>
          <w:color w:val="000000"/>
          <w:kern w:val="0"/>
          <w:szCs w:val="21"/>
          <w:vertAlign w:val="superscript"/>
        </w:rPr>
        <w:t>2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>Jiayuan Wu, DDS, PhD,</w:t>
      </w:r>
      <w:r w:rsidRPr="005C4880">
        <w:rPr>
          <w:rFonts w:ascii="Times New Roman" w:hAnsi="Times New Roman" w:cs="Times New Roman" w:hint="eastAsia"/>
          <w:i/>
          <w:color w:val="000000"/>
          <w:kern w:val="0"/>
          <w:szCs w:val="21"/>
          <w:vertAlign w:val="superscript"/>
        </w:rPr>
        <w:t>3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>*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 xml:space="preserve"> and</w:t>
      </w:r>
      <w:r w:rsidR="00BF4F4F">
        <w:rPr>
          <w:rFonts w:ascii="Times New Roman" w:hAnsi="Times New Roman" w:cs="Times New Roman" w:hint="eastAsia"/>
          <w:i/>
          <w:color w:val="000000"/>
          <w:kern w:val="0"/>
          <w:szCs w:val="21"/>
        </w:rPr>
        <w:t xml:space="preserve"> 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>Wenxi He, DDS, PhD</w:t>
      </w:r>
      <w:r w:rsidR="00BF4F4F">
        <w:rPr>
          <w:rFonts w:ascii="Times New Roman" w:hAnsi="Times New Roman" w:cs="Times New Roman" w:hint="eastAsia"/>
          <w:i/>
          <w:color w:val="000000"/>
          <w:kern w:val="0"/>
          <w:szCs w:val="21"/>
        </w:rPr>
        <w:t>,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  <w:vertAlign w:val="superscript"/>
        </w:rPr>
        <w:t>4</w:t>
      </w:r>
      <w:r w:rsidRPr="00535FA7">
        <w:rPr>
          <w:rFonts w:ascii="Times New Roman" w:hAnsi="Times New Roman" w:cs="Times New Roman"/>
          <w:i/>
          <w:color w:val="000000"/>
          <w:kern w:val="0"/>
          <w:szCs w:val="21"/>
        </w:rPr>
        <w:t>*</w:t>
      </w:r>
      <w:r>
        <w:rPr>
          <w:rFonts w:ascii="Times New Roman" w:hAnsi="Times New Roman" w:cs="Times New Roman" w:hint="eastAsia"/>
          <w:i/>
          <w:color w:val="000000"/>
          <w:kern w:val="0"/>
          <w:szCs w:val="21"/>
        </w:rPr>
        <w:t>.</w:t>
      </w:r>
    </w:p>
    <w:bookmarkEnd w:id="0"/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1D19D9" w:rsidRDefault="001D19D9" w:rsidP="00596485">
      <w:pPr>
        <w:rPr>
          <w:b/>
          <w:bCs/>
        </w:rPr>
      </w:pPr>
    </w:p>
    <w:p w:rsidR="00596485" w:rsidRPr="00A06939" w:rsidRDefault="00230D7F" w:rsidP="005964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56B5"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Figure. 1</w:t>
      </w:r>
    </w:p>
    <w:p w:rsidR="00596485" w:rsidRPr="00AF56B5" w:rsidRDefault="00A06939" w:rsidP="00596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273040" cy="46786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485" w:rsidRPr="00AF56B5" w:rsidRDefault="00596485" w:rsidP="00596485">
      <w:pPr>
        <w:rPr>
          <w:rFonts w:ascii="Times New Roman" w:hAnsi="Times New Roman" w:cs="Times New Roman"/>
          <w:sz w:val="28"/>
          <w:szCs w:val="28"/>
        </w:rPr>
      </w:pPr>
      <w:r w:rsidRPr="00AF56B5">
        <w:rPr>
          <w:rFonts w:ascii="Times New Roman" w:hAnsi="Times New Roman" w:cs="Times New Roman"/>
          <w:sz w:val="28"/>
          <w:szCs w:val="28"/>
        </w:rPr>
        <w:t>Supplementary Figure</w:t>
      </w:r>
      <w:r w:rsidR="00230D7F" w:rsidRPr="00AF56B5">
        <w:rPr>
          <w:rFonts w:ascii="Times New Roman" w:hAnsi="Times New Roman" w:cs="Times New Roman"/>
          <w:sz w:val="28"/>
          <w:szCs w:val="28"/>
        </w:rPr>
        <w:t>.1</w:t>
      </w:r>
    </w:p>
    <w:p w:rsidR="00596485" w:rsidRPr="00AF56B5" w:rsidRDefault="00596485" w:rsidP="00BF4F4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F56B5">
        <w:rPr>
          <w:rFonts w:ascii="Times New Roman" w:hAnsi="Times New Roman" w:cs="Times New Roman"/>
          <w:sz w:val="28"/>
          <w:szCs w:val="28"/>
        </w:rPr>
        <w:t>The full length of</w:t>
      </w:r>
      <w:r w:rsidR="006550E0" w:rsidRPr="00AF56B5">
        <w:rPr>
          <w:rFonts w:ascii="Times New Roman" w:hAnsi="Times New Roman" w:cs="Times New Roman"/>
          <w:color w:val="000000"/>
          <w:sz w:val="28"/>
          <w:szCs w:val="28"/>
        </w:rPr>
        <w:t xml:space="preserve">gels and blots of </w:t>
      </w:r>
      <w:r w:rsidR="006550E0" w:rsidRPr="00AF56B5">
        <w:rPr>
          <w:rFonts w:ascii="Times New Roman" w:hAnsi="Times New Roman" w:cs="Times New Roman"/>
          <w:sz w:val="28"/>
          <w:szCs w:val="28"/>
        </w:rPr>
        <w:t xml:space="preserve">protein expression of odontoblastic markers for Fig.3 and 5. A. The bands </w:t>
      </w:r>
      <w:r w:rsidRPr="00AF56B5">
        <w:rPr>
          <w:rFonts w:ascii="Times New Roman" w:hAnsi="Times New Roman" w:cs="Times New Roman"/>
          <w:sz w:val="28"/>
          <w:szCs w:val="28"/>
        </w:rPr>
        <w:t>in the red box</w:t>
      </w:r>
      <w:r w:rsidR="00AF56B5" w:rsidRPr="00AF56B5">
        <w:rPr>
          <w:rFonts w:ascii="Times New Roman" w:hAnsi="Times New Roman" w:cs="Times New Roman"/>
          <w:sz w:val="28"/>
          <w:szCs w:val="28"/>
        </w:rPr>
        <w:t>es</w:t>
      </w:r>
      <w:r w:rsidRPr="00AF56B5">
        <w:rPr>
          <w:rFonts w:ascii="Times New Roman" w:hAnsi="Times New Roman" w:cs="Times New Roman"/>
          <w:sz w:val="28"/>
          <w:szCs w:val="28"/>
        </w:rPr>
        <w:t xml:space="preserve"> are used in the </w:t>
      </w:r>
      <w:r w:rsidR="006550E0" w:rsidRPr="00AF56B5">
        <w:rPr>
          <w:rFonts w:ascii="Times New Roman" w:hAnsi="Times New Roman" w:cs="Times New Roman"/>
          <w:sz w:val="28"/>
          <w:szCs w:val="28"/>
        </w:rPr>
        <w:t>Fig.3</w:t>
      </w:r>
      <w:r w:rsidR="00AF56B5" w:rsidRPr="00AF56B5">
        <w:rPr>
          <w:rFonts w:ascii="Times New Roman" w:hAnsi="Times New Roman" w:cs="Times New Roman"/>
          <w:sz w:val="28"/>
          <w:szCs w:val="28"/>
        </w:rPr>
        <w:t xml:space="preserve">C; </w:t>
      </w:r>
      <w:r w:rsidRPr="00AF56B5">
        <w:rPr>
          <w:rFonts w:ascii="Times New Roman" w:hAnsi="Times New Roman" w:cs="Times New Roman"/>
          <w:sz w:val="28"/>
          <w:szCs w:val="28"/>
        </w:rPr>
        <w:t>B</w:t>
      </w:r>
      <w:r w:rsidR="00AF56B5" w:rsidRPr="00AF56B5">
        <w:rPr>
          <w:rFonts w:ascii="Times New Roman" w:hAnsi="Times New Roman" w:cs="Times New Roman"/>
          <w:sz w:val="28"/>
          <w:szCs w:val="28"/>
        </w:rPr>
        <w:t>.The bands in the red boxes are used in the Fig.5C;</w:t>
      </w:r>
      <w:r w:rsidRPr="00AF56B5">
        <w:rPr>
          <w:rFonts w:ascii="Times New Roman" w:hAnsi="Times New Roman" w:cs="Times New Roman"/>
          <w:sz w:val="28"/>
          <w:szCs w:val="28"/>
        </w:rPr>
        <w:t xml:space="preserve"> C</w:t>
      </w:r>
      <w:r w:rsidR="00AF56B5" w:rsidRPr="00AF56B5">
        <w:rPr>
          <w:rFonts w:ascii="Times New Roman" w:hAnsi="Times New Roman" w:cs="Times New Roman"/>
          <w:sz w:val="28"/>
          <w:szCs w:val="28"/>
        </w:rPr>
        <w:t>.The bands in the red boxes are used in the Fig.5E;</w:t>
      </w:r>
    </w:p>
    <w:p w:rsidR="00596485" w:rsidRDefault="00596485" w:rsidP="00BF4F4F">
      <w:pPr>
        <w:rPr>
          <w:rFonts w:ascii="Times New Roman" w:hAnsi="Times New Roman" w:cs="Times New Roman"/>
          <w:sz w:val="28"/>
          <w:szCs w:val="28"/>
        </w:rPr>
      </w:pPr>
    </w:p>
    <w:p w:rsidR="00A06939" w:rsidRDefault="00A06939" w:rsidP="00596485">
      <w:pPr>
        <w:rPr>
          <w:rFonts w:ascii="Times New Roman" w:hAnsi="Times New Roman" w:cs="Times New Roman"/>
          <w:sz w:val="28"/>
          <w:szCs w:val="28"/>
        </w:rPr>
      </w:pPr>
    </w:p>
    <w:p w:rsidR="00A06939" w:rsidRDefault="00A06939" w:rsidP="00596485">
      <w:pPr>
        <w:rPr>
          <w:rFonts w:ascii="Times New Roman" w:hAnsi="Times New Roman" w:cs="Times New Roman"/>
          <w:sz w:val="28"/>
          <w:szCs w:val="28"/>
        </w:rPr>
      </w:pPr>
    </w:p>
    <w:p w:rsidR="00A06939" w:rsidRPr="00AF56B5" w:rsidRDefault="00A06939" w:rsidP="00596485">
      <w:pPr>
        <w:rPr>
          <w:rFonts w:ascii="Times New Roman" w:hAnsi="Times New Roman" w:cs="Times New Roman"/>
          <w:sz w:val="28"/>
          <w:szCs w:val="28"/>
        </w:rPr>
      </w:pPr>
    </w:p>
    <w:p w:rsidR="00230D7F" w:rsidRPr="00AF56B5" w:rsidRDefault="00AF56B5" w:rsidP="005964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56B5"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F</w:t>
      </w:r>
      <w:r w:rsidR="00230D7F" w:rsidRPr="00AF56B5">
        <w:rPr>
          <w:rFonts w:ascii="Times New Roman" w:hAnsi="Times New Roman" w:cs="Times New Roman"/>
          <w:b/>
          <w:bCs/>
          <w:sz w:val="28"/>
          <w:szCs w:val="28"/>
        </w:rPr>
        <w:t>igure</w:t>
      </w:r>
      <w:r w:rsidRPr="00AF56B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0D7F" w:rsidRPr="00AF56B5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596485" w:rsidRPr="00AF56B5" w:rsidRDefault="00A06939" w:rsidP="00596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26380" cy="505206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505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485" w:rsidRPr="00AF56B5" w:rsidRDefault="00596485" w:rsidP="00596485">
      <w:pPr>
        <w:rPr>
          <w:rFonts w:ascii="Times New Roman" w:hAnsi="Times New Roman" w:cs="Times New Roman"/>
          <w:sz w:val="28"/>
          <w:szCs w:val="28"/>
        </w:rPr>
      </w:pPr>
      <w:r w:rsidRPr="00AF56B5">
        <w:rPr>
          <w:rFonts w:ascii="Times New Roman" w:hAnsi="Times New Roman" w:cs="Times New Roman"/>
          <w:sz w:val="28"/>
          <w:szCs w:val="28"/>
        </w:rPr>
        <w:t>Supplementary Figure</w:t>
      </w:r>
      <w:r w:rsidR="00AF56B5" w:rsidRPr="00AF56B5">
        <w:rPr>
          <w:rFonts w:ascii="Times New Roman" w:hAnsi="Times New Roman" w:cs="Times New Roman"/>
          <w:sz w:val="28"/>
          <w:szCs w:val="28"/>
        </w:rPr>
        <w:t>.2</w:t>
      </w:r>
    </w:p>
    <w:p w:rsidR="00AF56B5" w:rsidRDefault="00AF56B5" w:rsidP="00AF56B5">
      <w:pPr>
        <w:pStyle w:val="HTML"/>
      </w:pPr>
      <w:r w:rsidRPr="00AF56B5">
        <w:rPr>
          <w:rFonts w:ascii="Times New Roman" w:hAnsi="Times New Roman" w:cs="Times New Roman"/>
          <w:sz w:val="28"/>
          <w:szCs w:val="28"/>
        </w:rPr>
        <w:t xml:space="preserve">The full length of </w:t>
      </w:r>
      <w:r w:rsidRPr="00AF56B5">
        <w:rPr>
          <w:rFonts w:ascii="Times New Roman" w:hAnsi="Times New Roman" w:cs="Times New Roman"/>
          <w:color w:val="000000"/>
          <w:sz w:val="28"/>
          <w:szCs w:val="28"/>
        </w:rPr>
        <w:t xml:space="preserve">gels and blots of </w:t>
      </w:r>
      <w:r w:rsidRPr="00AF56B5">
        <w:rPr>
          <w:rFonts w:ascii="Times New Roman" w:hAnsi="Times New Roman" w:cs="Times New Roman"/>
          <w:sz w:val="28"/>
          <w:szCs w:val="28"/>
        </w:rPr>
        <w:t xml:space="preserve">protein expression for Fig.6. A. The bands are used in the Fig.6A; B. The bands </w:t>
      </w:r>
      <w:r w:rsidRPr="006550E0">
        <w:rPr>
          <w:rFonts w:ascii="Times New Roman" w:hAnsi="Times New Roman" w:cs="Times New Roman"/>
          <w:sz w:val="28"/>
          <w:szCs w:val="28"/>
        </w:rPr>
        <w:t xml:space="preserve">are used in the </w:t>
      </w:r>
      <w:r>
        <w:rPr>
          <w:rFonts w:ascii="Times New Roman" w:hAnsi="Times New Roman" w:cs="Times New Roman" w:hint="eastAsia"/>
          <w:sz w:val="28"/>
          <w:szCs w:val="28"/>
        </w:rPr>
        <w:t>Fig.6C;</w:t>
      </w:r>
      <w:r w:rsidRPr="006550E0">
        <w:rPr>
          <w:rFonts w:ascii="Times New Roman" w:hAnsi="Times New Roman" w:cs="Times New Roman"/>
          <w:sz w:val="28"/>
          <w:szCs w:val="28"/>
        </w:rPr>
        <w:t xml:space="preserve"> C</w:t>
      </w:r>
      <w:r>
        <w:rPr>
          <w:rFonts w:ascii="Times New Roman" w:hAnsi="Times New Roman" w:cs="Times New Roman" w:hint="eastAsia"/>
          <w:sz w:val="28"/>
          <w:szCs w:val="28"/>
        </w:rPr>
        <w:t xml:space="preserve">.The bands </w:t>
      </w:r>
      <w:r w:rsidRPr="006550E0">
        <w:rPr>
          <w:rFonts w:ascii="Times New Roman" w:hAnsi="Times New Roman" w:cs="Times New Roman"/>
          <w:sz w:val="28"/>
          <w:szCs w:val="28"/>
        </w:rPr>
        <w:t xml:space="preserve">are used in the </w:t>
      </w:r>
      <w:r>
        <w:rPr>
          <w:rFonts w:ascii="Times New Roman" w:hAnsi="Times New Roman" w:cs="Times New Roman" w:hint="eastAsia"/>
          <w:sz w:val="28"/>
          <w:szCs w:val="28"/>
        </w:rPr>
        <w:t>Fig.6G.</w:t>
      </w:r>
    </w:p>
    <w:p w:rsidR="00596485" w:rsidRPr="00AF56B5" w:rsidRDefault="00596485" w:rsidP="00596485"/>
    <w:p w:rsidR="00596485" w:rsidRPr="00A37C62" w:rsidRDefault="00596485" w:rsidP="00596485"/>
    <w:p w:rsidR="000C07E7" w:rsidRPr="001C3F32" w:rsidRDefault="000C07E7">
      <w:pPr>
        <w:rPr>
          <w:lang w:val="pt-BR"/>
        </w:rPr>
      </w:pPr>
    </w:p>
    <w:sectPr w:rsidR="000C07E7" w:rsidRPr="001C3F32" w:rsidSect="00AC2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10A" w:rsidRDefault="0072210A" w:rsidP="001C3F32">
      <w:r>
        <w:separator/>
      </w:r>
    </w:p>
  </w:endnote>
  <w:endnote w:type="continuationSeparator" w:id="1">
    <w:p w:rsidR="0072210A" w:rsidRDefault="0072210A" w:rsidP="001C3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10A" w:rsidRDefault="0072210A" w:rsidP="001C3F32">
      <w:r>
        <w:separator/>
      </w:r>
    </w:p>
  </w:footnote>
  <w:footnote w:type="continuationSeparator" w:id="1">
    <w:p w:rsidR="0072210A" w:rsidRDefault="0072210A" w:rsidP="001C3F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030C6"/>
    <w:multiLevelType w:val="multilevel"/>
    <w:tmpl w:val="A9EC4974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3F32"/>
    <w:rsid w:val="00056ACE"/>
    <w:rsid w:val="000C07E7"/>
    <w:rsid w:val="001C3F32"/>
    <w:rsid w:val="001D19D9"/>
    <w:rsid w:val="00230D7F"/>
    <w:rsid w:val="002A4DBD"/>
    <w:rsid w:val="00596485"/>
    <w:rsid w:val="006550E0"/>
    <w:rsid w:val="0072210A"/>
    <w:rsid w:val="00A06939"/>
    <w:rsid w:val="00AC2B9B"/>
    <w:rsid w:val="00AF56B5"/>
    <w:rsid w:val="00BF4F4F"/>
    <w:rsid w:val="00CE135D"/>
    <w:rsid w:val="00D44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3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3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3F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3F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3F32"/>
    <w:rPr>
      <w:sz w:val="18"/>
      <w:szCs w:val="18"/>
    </w:rPr>
  </w:style>
  <w:style w:type="paragraph" w:styleId="a5">
    <w:name w:val="List Paragraph"/>
    <w:basedOn w:val="a"/>
    <w:uiPriority w:val="34"/>
    <w:qFormat/>
    <w:rsid w:val="001C3F32"/>
    <w:pPr>
      <w:ind w:firstLineChars="200" w:firstLine="420"/>
    </w:pPr>
    <w:rPr>
      <w:rFonts w:ascii="Times New Roman" w:eastAsia="宋体" w:hAnsi="Times New Roman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59648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96485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6550E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rsid w:val="006550E0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zhaoxj</dc:creator>
  <cp:lastModifiedBy>zhaoxj</cp:lastModifiedBy>
  <cp:revision>2</cp:revision>
  <dcterms:created xsi:type="dcterms:W3CDTF">2021-12-29T09:17:00Z</dcterms:created>
  <dcterms:modified xsi:type="dcterms:W3CDTF">2021-12-29T09:17:00Z</dcterms:modified>
</cp:coreProperties>
</file>