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6CA79" w14:textId="77777777" w:rsidR="007A466C" w:rsidRPr="00760734" w:rsidRDefault="007A466C" w:rsidP="007A466C">
      <w:pPr>
        <w:spacing w:line="360" w:lineRule="auto"/>
        <w:rPr>
          <w:rFonts w:asciiTheme="majorHAnsi" w:hAnsiTheme="majorHAnsi" w:cstheme="majorHAnsi"/>
          <w:b/>
          <w:bCs/>
          <w:sz w:val="28"/>
          <w:szCs w:val="28"/>
        </w:rPr>
      </w:pPr>
      <w:r w:rsidRPr="00760734">
        <w:rPr>
          <w:rFonts w:asciiTheme="majorHAnsi" w:hAnsiTheme="majorHAnsi" w:cstheme="majorHAnsi"/>
          <w:b/>
          <w:bCs/>
          <w:sz w:val="28"/>
          <w:szCs w:val="28"/>
        </w:rPr>
        <w:t>Appendix 1</w:t>
      </w:r>
    </w:p>
    <w:p w14:paraId="7462516E" w14:textId="77777777" w:rsidR="007A466C" w:rsidRPr="00760734" w:rsidRDefault="007A466C" w:rsidP="007A466C">
      <w:pPr>
        <w:spacing w:line="360" w:lineRule="auto"/>
        <w:rPr>
          <w:rFonts w:asciiTheme="majorHAnsi" w:hAnsiTheme="majorHAnsi" w:cstheme="majorHAnsi"/>
          <w:b/>
          <w:bCs/>
        </w:rPr>
      </w:pPr>
      <w:r w:rsidRPr="00760734">
        <w:rPr>
          <w:rFonts w:asciiTheme="majorHAnsi" w:hAnsiTheme="majorHAnsi" w:cstheme="majorHAnsi"/>
          <w:b/>
          <w:bCs/>
        </w:rPr>
        <w:t>Policy analysis and evaluation papers</w:t>
      </w:r>
    </w:p>
    <w:p w14:paraId="7ADAE21E" w14:textId="77777777" w:rsidR="007A466C" w:rsidRPr="00C06597" w:rsidRDefault="007A466C" w:rsidP="007A466C">
      <w:pPr>
        <w:spacing w:line="360" w:lineRule="auto"/>
        <w:rPr>
          <w:rFonts w:asciiTheme="minorHAnsi" w:hAnsiTheme="minorHAnsi" w:cstheme="minorHAnsi"/>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1808"/>
        <w:gridCol w:w="7208"/>
      </w:tblGrid>
      <w:tr w:rsidR="007A466C" w:rsidRPr="00C06597" w14:paraId="207E7020" w14:textId="77777777" w:rsidTr="00CD6F1F">
        <w:tc>
          <w:tcPr>
            <w:tcW w:w="1808" w:type="dxa"/>
            <w:tcBorders>
              <w:bottom w:val="single" w:sz="4" w:space="0" w:color="auto"/>
              <w:right w:val="nil"/>
            </w:tcBorders>
          </w:tcPr>
          <w:p w14:paraId="3A218E29" w14:textId="77777777" w:rsidR="007A466C" w:rsidRPr="0080155F" w:rsidRDefault="007A466C" w:rsidP="00377682">
            <w:pPr>
              <w:spacing w:line="360" w:lineRule="auto"/>
              <w:rPr>
                <w:rFonts w:asciiTheme="minorHAnsi" w:hAnsiTheme="minorHAnsi" w:cstheme="minorHAnsi"/>
                <w:b/>
                <w:bCs/>
                <w:sz w:val="22"/>
                <w:szCs w:val="22"/>
              </w:rPr>
            </w:pPr>
            <w:r w:rsidRPr="0080155F">
              <w:rPr>
                <w:rFonts w:asciiTheme="minorHAnsi" w:hAnsiTheme="minorHAnsi" w:cstheme="minorHAnsi"/>
                <w:b/>
                <w:bCs/>
                <w:sz w:val="22"/>
                <w:szCs w:val="22"/>
              </w:rPr>
              <w:t>Author, year</w:t>
            </w:r>
          </w:p>
        </w:tc>
        <w:tc>
          <w:tcPr>
            <w:tcW w:w="7208" w:type="dxa"/>
            <w:tcBorders>
              <w:left w:val="nil"/>
              <w:bottom w:val="single" w:sz="4" w:space="0" w:color="auto"/>
            </w:tcBorders>
          </w:tcPr>
          <w:p w14:paraId="34579F13" w14:textId="77777777" w:rsidR="007A466C" w:rsidRPr="0080155F" w:rsidRDefault="007A466C" w:rsidP="00377682">
            <w:pPr>
              <w:spacing w:line="360" w:lineRule="auto"/>
              <w:rPr>
                <w:rFonts w:asciiTheme="minorHAnsi" w:hAnsiTheme="minorHAnsi" w:cstheme="minorHAnsi"/>
                <w:b/>
                <w:bCs/>
                <w:sz w:val="22"/>
                <w:szCs w:val="22"/>
              </w:rPr>
            </w:pPr>
            <w:r w:rsidRPr="0080155F">
              <w:rPr>
                <w:rFonts w:asciiTheme="minorHAnsi" w:hAnsiTheme="minorHAnsi" w:cstheme="minorHAnsi"/>
                <w:b/>
                <w:bCs/>
                <w:sz w:val="22"/>
                <w:szCs w:val="22"/>
              </w:rPr>
              <w:t>Policy evaluation/analysis conducted</w:t>
            </w:r>
          </w:p>
        </w:tc>
      </w:tr>
      <w:tr w:rsidR="007A466C" w:rsidRPr="00C06597" w14:paraId="40E0791B" w14:textId="77777777" w:rsidTr="00CD6F1F">
        <w:tc>
          <w:tcPr>
            <w:tcW w:w="1808" w:type="dxa"/>
            <w:tcBorders>
              <w:right w:val="nil"/>
            </w:tcBorders>
          </w:tcPr>
          <w:p w14:paraId="2DA03565"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{"citationID":"KgqtSaEq","properties":{"formattedCitation":"(Downs et al., 2017)","plainCitation":"(Downs et al., 2017)","noteIndex":0},"citationItems":[{"id":3148,"uris":["http://zotero.org/users/2301106/items/5I8QE2XR"],"uri":["http://zotero.org/users/2301106/items/5I8QE2XR"],"itemData":{"id":3148,"type":"article-journal","abstract":"The objectives of this study were to 1) develop a policy analysis framework for examining the components of a sustainable diet and 2) to apply its use to three relevant national polices in Nepal. We developed a policy analysis framework using existing literature and applied the framework to three Nepalese policies: Nepal’s Multisectoral Nutrition Plan (MSNP) 2013–2017, Agricultural Development Strategy (ADS) 2015–2035 and National Biodiversity Strategy and Action Plan (NBSAP) 2014–2020. Each policy was coded independently by two researchers to examine whether the different components of the sustainable diets framework were mentioned and if they had associated policy actions. We then used a health policy analysis tool to examine the overall quality of each policy. The ADS mentioned the most (89%) components of the sustainable diets framework as compared to the NBSAP (58%) and the MSNP (70%). If all three policies were fully implemented they would address all but one of the components of a sustainable diet, with the potential to deliver for health and the environment. However, there was a lack of clarity regarding how the resources to accomplish the policy objectives would be obtained as well as insufficient detail regarding the policies’ monitoring and evaluation frameworks. The sustainable diets framework developed in this study enables the identification of gaps where policies need to broaden their focus in order to incorporate a more holistic view of the food system. This will become increasingly important as climate change continues to persist and the need for more resilient food systems becomes more recognized.","container-title":"Food Policy","DOI":"10.1016/j.foodpol.2017.05.005","ISSN":"0306-9192","journalAbbreviation":"Food Policy","page":"40-49","source":"ScienceDirect","title":"The development and application of a sustainable diets framework for policy analysis: A case study of Nepal","title-short":"The development and application of a sustainable diets framework for policy analysis","volume":"70","author":[{"family":"Downs","given":"Shauna M."},{"family":"Payne","given":"Alex"},{"family":"Fanzo","given":"Jessica"}],"issued":{"date-parts":[["2017",7,1]]}}}],"schema":"https://github.com/citation-style-language/schema/raw/master/csl-citation.json"}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Downs et al., 2017</w:t>
            </w:r>
            <w:r w:rsidRPr="0080155F">
              <w:rPr>
                <w:rFonts w:asciiTheme="minorHAnsi" w:hAnsiTheme="minorHAnsi" w:cstheme="minorHAnsi"/>
                <w:sz w:val="22"/>
                <w:szCs w:val="22"/>
              </w:rPr>
              <w:fldChar w:fldCharType="end"/>
            </w:r>
          </w:p>
        </w:tc>
        <w:tc>
          <w:tcPr>
            <w:tcW w:w="7208" w:type="dxa"/>
            <w:tcBorders>
              <w:left w:val="nil"/>
            </w:tcBorders>
          </w:tcPr>
          <w:p w14:paraId="762D3F40"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Developed a policy analysis framework for components of sustainable diets and applied it to three relevant national policies in Nepal. This enabled identification of policy gaps where there needed to be a broader focus that included a more holistic view of the food system.</w:t>
            </w:r>
          </w:p>
        </w:tc>
      </w:tr>
      <w:tr w:rsidR="007A466C" w:rsidRPr="00C06597" w14:paraId="0ABF061C" w14:textId="77777777" w:rsidTr="00CD6F1F">
        <w:tc>
          <w:tcPr>
            <w:tcW w:w="1808" w:type="dxa"/>
            <w:tcBorders>
              <w:right w:val="nil"/>
            </w:tcBorders>
          </w:tcPr>
          <w:p w14:paraId="7E92C836"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{"citationID":"s8Lodslq","properties":{"formattedCitation":"(Drewnowski et al., 2020)","plainCitation":"(Drewnowski et al., 2020)","noteIndex":0},"citationItems":[{"id":20455,"uris":["http://zotero.org/users/2301106/items/JFVEXN4X"],"uri":["http://zotero.org/users/2301106/items/JFVEXN4X"],"itemData":{"id":20455,"type":"article-journal","abstract":"Background:Sustainable healthy diets are those dietary patterns that promote all dimensions of individuals? health and well-being; have low environmental pressure and impact; are accessible, affordable, safe, and equitable; and are culturally acceptable. The food environment, defined as the interface between the wider food system and consumer?s food acquisition and consumption, is critical for ensuring equitable access to foods that are healthy, safe, affordable, and appealing.Discussion:Current food environments are creating inequities, and sustainable healthy foods are generally more accessible for those of higher socioeconomic status. The physical, economic, and policy components of the food environment can all be acted on to promote sustainable healthy diets. Physical spaces can be modified to improve relative availability (ie, proximity) of food outlets that carry nutritious foods in low-income communities; to address economic access certain actions may improve affordability, such as fortification, preventing food loss through supply chain improvements; and commodity specific vouchers for fruits, vegetables, and legumes. Other policy actions that address accessibility to sustainable healthy foods are comprehensive marketing restrictions and easy-to-understand front-of-pack nutrition labels. While shaping food environments will require concerted action from all stakeholders, governments and private sector bear significant responsibility for ensuring equitable access to sustainable healthy diets.","container-title":"Food and Nutrition Bulletin","DOI":"10.1177/0379572120945904","ISSN":"0379-5721","issue":"2_suppl","journalAbbreviation":"Food Nutr Bull","note":"publisher: SAGE Publications Inc","page":"74S-86S","source":"SAGE Journals","title":"Shaping Physical, Economic, and Policy Components of the Food Environment to Create Sustainable Healthy Diets","volume":"41","author":[{"family":"Drewnowski","given":"Adam"},{"family":"Monterrosa","given":"Eva C."},{"family":"Pee","given":"Saskia","non-dropping-particle":"de"},{"family":"Frongillo","given":"Edward A."},{"family":"Vandevijvere","given":"Stefanie"}],"issued":{"date-parts":[["2020",12,1]]}}}],"schema":"https://github.com/citation-style-language/schema/raw/master/csl-citation.json"}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Drewnowski et al., 2020</w:t>
            </w:r>
            <w:r w:rsidRPr="0080155F">
              <w:rPr>
                <w:rFonts w:asciiTheme="minorHAnsi" w:hAnsiTheme="minorHAnsi" w:cstheme="minorHAnsi"/>
                <w:sz w:val="22"/>
                <w:szCs w:val="22"/>
              </w:rPr>
              <w:fldChar w:fldCharType="end"/>
            </w:r>
          </w:p>
        </w:tc>
        <w:tc>
          <w:tcPr>
            <w:tcW w:w="7208" w:type="dxa"/>
            <w:tcBorders>
              <w:left w:val="nil"/>
            </w:tcBorders>
          </w:tcPr>
          <w:p w14:paraId="6017C3CA"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Examined current food environments in the context of equitable access to healthy and sustainable diets. Suggested physical, economic and policy actions the address inequities. </w:t>
            </w:r>
          </w:p>
        </w:tc>
      </w:tr>
      <w:tr w:rsidR="007A466C" w:rsidRPr="00C06597" w14:paraId="1471FDB4" w14:textId="77777777" w:rsidTr="00CD6F1F">
        <w:tc>
          <w:tcPr>
            <w:tcW w:w="1808" w:type="dxa"/>
            <w:tcBorders>
              <w:right w:val="nil"/>
            </w:tcBorders>
          </w:tcPr>
          <w:p w14:paraId="5D5A1EF6"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{"citationID":"pKEyO74v","properties":{"formattedCitation":"(Ernstoff et al., 2020)","plainCitation":"(Ernstoff et al., 2020)","noteIndex":0},"citationItems":[{"id":20467,"uris":["http://zotero.org/users/2301106/items/4XP4T8MH"],"uri":["http://zotero.org/users/2301106/items/4XP4T8MH"],"itemData":{"id":20467,"type":"article-journal","abstract":"The first Swiss national dietary survey (MenuCH) was used to screen disease burdens and greenhouse gas emissions (GHG) of Swiss diets (vegan, vegetarian, gluten-free, slimming), with a focus on gender and education level. The Health Nutritional Index (HENI), a novel disease burden-based nutritional index built on the Global Burden of Disease studies, was used to indicate healthiness using comparable, relative disease burden scores. Low whole grain consumption and high processed meat consumption are priority risk factors. Non-processed red meat and dairy make a nearly negligible contribution to disease burden scores, yet are key drivers of diet-related GHGs. Swiss diets, including vegetarian, ranged between 1.1–2.6 tons of CO2e/person/year, above the Swiss federal recommendation 0.6 ton CO2e/person/year for all consumption categories. This suggests that only changing food consumption practices will not suffice towards achieving carbon reduction targets: Systemic changes to food provisioning processes are also necessary. Finally, men with higher education had the highest dietary GHG emissions per gram of food, and the highest disease burden scores. Win–win policies to improve health and sustainability of Swiss diets would increase whole grain consumption for all, and decrease alcohol and processed meat consumption especially for men of higher education levels.","container-title":"Nutrients","DOI":"10.3390/nu12092745","ISSN":"2072-6643","issue":"9","journalAbbreviation":"NUTRIENTS","note":"publisher: MDPI","page":"2745","source":"EBSCOhost","title":"Towards Win–Win Policies for Healthy and Sustainable Diets in Switzerland","volume":"12","author":[{"family":"Ernstoff","given":"Alexi"},{"family":"Stylianou","given":"Katerina S."},{"family":"Sahakian","given":"Marlyne"},{"family":"Godin","given":"Laurence"},{"family":"Dauriat","given":"Arnaud"},{"family":"Humbert","given":"Sebastien"},{"family":"Erkman","given":"Suren"},{"family":"Jolliet","given":"Olivier"}],"issued":{"date-parts":[["2020",9]]}}}],"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Ernstoff et al., 2020</w:t>
            </w:r>
            <w:r w:rsidRPr="0080155F">
              <w:rPr>
                <w:rFonts w:asciiTheme="minorHAnsi" w:hAnsiTheme="minorHAnsi" w:cstheme="minorHAnsi"/>
                <w:sz w:val="22"/>
                <w:szCs w:val="22"/>
              </w:rPr>
              <w:fldChar w:fldCharType="end"/>
            </w:r>
          </w:p>
        </w:tc>
        <w:tc>
          <w:tcPr>
            <w:tcW w:w="7208" w:type="dxa"/>
            <w:tcBorders>
              <w:left w:val="nil"/>
            </w:tcBorders>
          </w:tcPr>
          <w:p w14:paraId="6562A572"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Used Swiss national dietary survey to examine disease burdens and GHG emissions of Swiss diets. Suggested “win-win” policy recommendations to increase health and lower GHG emissions i.e. decreasing meat consumption &amp; increasing whole grain nuts &amp; seeds. </w:t>
            </w:r>
          </w:p>
        </w:tc>
      </w:tr>
      <w:tr w:rsidR="007A466C" w:rsidRPr="00C06597" w14:paraId="255384B5" w14:textId="77777777" w:rsidTr="00CD6F1F">
        <w:tc>
          <w:tcPr>
            <w:tcW w:w="1808" w:type="dxa"/>
            <w:tcBorders>
              <w:right w:val="nil"/>
            </w:tcBorders>
          </w:tcPr>
          <w:p w14:paraId="741E9C75"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{"citationID":"pgcZSlt8","properties":{"formattedCitation":"(Friel et al., 2014)","plainCitation":"(Friel et al., 2014)","noteIndex":0},"citationItems":[{"id":192,"uris":["http://zotero.org/users/2301106/items/WXK8TFZX"],"uri":["http://zotero.org/users/2301106/items/WXK8TFZX"],"itemData":{"id":192,"type":"article-journal","abstract":"OBJECTIVE: To articulate a healthy and sustainable (H&amp;S) diet; outline key health and environmental sustainability principles that can be applied in the selection of foods for inclusion in such a diet; and describe a methodology with which to assess the availability and affordability of a H&amp;S food basket.\nDESIGN: We synthesized publically available evidence on the environmental impact of different foods from academic, government, industry and non-government sources and constructed a hypothetical H&amp;S equivalent of the typical Australian diet. Based on this, we constructed a weekly H&amp;S food basket for a household of two adults and two children.\nSETTING: Australia.\nSUBJECTS: Australian populations.\nRESULTS: The H&amp;S diet is based on three overarching principles: (i) any food that is consumed above a person's energy requirement represents an avoidable environmental burden in the form of greenhouse gas emissions, use of natural resources and pressure on biodiversity; (ii) reducing the consumption of discretionary food choices, which are energy-dense and highly processed and packaged, reduces both the risk of dietary imbalances and the use of environmental resources; and (iii) a diet comprising less animal- and more plant-derived foods delivers both health and ecological benefits.\nCONCLUSIONS: We have focused on the articulation of a H&amp;S diet not to facilitate 'policy drift' to focus on individual dietary choice, but rather to provide evidence to extend dietary guideline recommendations so as to integrate environmental considerations within the scope of food and health policy advice in Australia and elsewhere.","container-title":"Public Health Nutrition","DOI":"10.1017/S1368980013001523","ISSN":"1475-2727","issue":"5","journalAbbreviation":"Public Health Nutr","language":"eng","note":"PMID: 23759140","page":"1156-1166","source":"PubMed","title":"Towards healthy and sustainable food consumption: an Australian case study","title-short":"Towards healthy and sustainable food consumption","volume":"17","author":[{"family":"Friel","given":"Sharon"},{"family":"Barosh","given":"Laurel J."},{"family":"Lawrence","given":"Mark"}],"issued":{"date-parts":[["2014",5]]}}}],"schema":"https://github.com/citation-style-language/schema/raw/master/csl-citation.json"}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Friel et al., 2014</w:t>
            </w:r>
            <w:r w:rsidRPr="0080155F">
              <w:rPr>
                <w:rFonts w:asciiTheme="minorHAnsi" w:hAnsiTheme="minorHAnsi" w:cstheme="minorHAnsi"/>
                <w:sz w:val="22"/>
                <w:szCs w:val="22"/>
              </w:rPr>
              <w:fldChar w:fldCharType="end"/>
            </w:r>
          </w:p>
        </w:tc>
        <w:tc>
          <w:tcPr>
            <w:tcW w:w="7208" w:type="dxa"/>
            <w:tcBorders>
              <w:left w:val="nil"/>
            </w:tcBorders>
          </w:tcPr>
          <w:p w14:paraId="55652BF0"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Examined evidence on healthy and sustainable diets to articulate what a healthy and sustainable diet comprises using a food basket approach for Australia with the aim of providing a framework to support cross-sectoral health/food policy discussions with an emphasis on dietary guidelines. </w:t>
            </w:r>
          </w:p>
        </w:tc>
      </w:tr>
      <w:tr w:rsidR="007A466C" w:rsidRPr="00C06597" w14:paraId="785F5BB3" w14:textId="77777777" w:rsidTr="00CD6F1F">
        <w:tc>
          <w:tcPr>
            <w:tcW w:w="1808" w:type="dxa"/>
            <w:tcBorders>
              <w:right w:val="nil"/>
            </w:tcBorders>
          </w:tcPr>
          <w:p w14:paraId="1016EA86"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{"citationID":"AxUpGJRD","properties":{"formattedCitation":"(Galli et al., 2020)","plainCitation":"(Galli et al., 2020)","noteIndex":0},"citationItems":[{"id":20472,"uris":["http://zotero.org/users/2301106/items/7DXAIRKU"],"uri":["http://zotero.org/users/2301106/items/7DXAIRKU"],"itemData":{"id":20472,"type":"article-journal","abstract":"The food system is increasingly acknowledged as the single largest reason for humans' transgression of key planetary limits and it is gaining centrality in our societal run-up towards a sustainable future, especially at city level. In Portugal, a country characterized by high meat and fish consumption, noticeable food wastage, and high urbanization level, fully understanding and then transforming the food system is of priority. Here we investigate the significance of food in comparison to other daily anthropogenic demands and the current sourcing and resource intensities profiles of dietary patterns at Portuguese national and city level through Ecological Footprint Accounting. A critical assessment of gaps in national and local food policies to trigger a major transformation in the Portuguese food system is also conducted on the basis of a newly proposed analytical framework. Results show that food consumption in Portugal is the single largest reason (≈30%) for transgressing the carrying capacity of Earth ecosystems but, despite the urgent need for changes in Portuguese food systems, major deficiencies in local policy implementation exist with weak policy commitment, coordination, and lacking institutional capacity as food policies – especially at the local level – are still not prioritized. Similarities with other countries within Europe and their implications are also discussed.","container-title":"Science of The Total Environment","DOI":"10.1016/j.scitotenv.2020.141307","ISSN":"0048-9697","journalAbbreviation":"Science of The Total Environment","language":"en","page":"141307","source":"ScienceDirect","title":"Sustainable food transition in Portugal: Assessing the Footprint of dietary choices and gaps in national and local food policies","title-short":"Sustainable food transition in Portugal","volume":"749","author":[{"family":"Galli","given":"Alessandro"},{"family":"Moreno Pires","given":"Sara"},{"family":"Iha","given":"Katsunori"},{"family":"Alves","given":"Armando Abrunhosa"},{"family":"Lin","given":"David"},{"family":"Mancini","given":"Maria Serena"},{"family":"Teles","given":"Filipe"}],"issued":{"date-parts":[["2020",12,20]]}}}],"schema":"https://github.com/citation-style-language/schema/raw/master/csl-citation.json"}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Galli et al., 2020</w:t>
            </w:r>
            <w:r w:rsidRPr="0080155F">
              <w:rPr>
                <w:rFonts w:asciiTheme="minorHAnsi" w:hAnsiTheme="minorHAnsi" w:cstheme="minorHAnsi"/>
                <w:sz w:val="22"/>
                <w:szCs w:val="22"/>
              </w:rPr>
              <w:fldChar w:fldCharType="end"/>
            </w:r>
          </w:p>
        </w:tc>
        <w:tc>
          <w:tcPr>
            <w:tcW w:w="7208" w:type="dxa"/>
            <w:tcBorders>
              <w:left w:val="nil"/>
            </w:tcBorders>
          </w:tcPr>
          <w:p w14:paraId="5A2FD731"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Used an analytic framework to examine gaps in national and local food policy in Portugal. Food consumption shown to be largest contributor to breaching carrying capacity of Earth ecosystems but there is a major lack of robust food policies on sustainable diets. </w:t>
            </w:r>
          </w:p>
        </w:tc>
      </w:tr>
      <w:tr w:rsidR="007A466C" w:rsidRPr="00C06597" w14:paraId="1603B382" w14:textId="77777777" w:rsidTr="00CD6F1F">
        <w:tc>
          <w:tcPr>
            <w:tcW w:w="1808" w:type="dxa"/>
            <w:tcBorders>
              <w:right w:val="nil"/>
            </w:tcBorders>
          </w:tcPr>
          <w:p w14:paraId="7D4DC741"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{"citationID":"lWpDmZOX","properties":{"formattedCitation":"(Garnett, 2011)","plainCitation":"(Garnett, 2011)","noteIndex":0},"citationItems":[{"id":370,"uris":["http://zotero.org/users/2301106/items/RE879QGE"],"uri":["http://zotero.org/users/2301106/items/RE879QGE"],"itemData":{"id":370,"type":"article-journal","abstract":"This paper reviews estimates of food related greenhouse gas (GHG) emissions at the global, regional and national levels, highlighting both GHG-intensive stages in the food chain, and GHG-intensive food types. It examines approaches that have been proposed for mitigating emissions at each stage in the chain and looks at how these sit within wider discussions of sustainability. It finds that efficiency-focused technological measures, while important, may not only be insufficient in reducing GHGs to the level required but may also give rise to other environmental and ethical concerns. It gives evidence showing that in addition to technological mitigation it will also be necessary to shift patterns of consumption, and in particular away from diets rich in GHG-intensive meat and dairy foods. This will be necessary not just in the developed but also, in the longer term, in the developing world. This move, while potentially beneficial for food secure, wealthier populations, raises potentially serious nutritional questions for the world’s poorest. A priority for decision makers is to develop policies that explicitly seek to integrate agricultural, environmental and nutritional objectives.","collection-title":"The challenge of global food sustainability","container-title":"Food Policy","DOI":"10.1016/j.foodpol.2010.10.010","ISSN":"0306-9192","journalAbbreviation":"Food Policy","page":"S23-S32","source":"ScienceDirect","title":"Where are the best opportunities for reducing greenhouse gas emissions in the food system (including the food chain)?","volume":"36, Supplement 1","author":[{"family":"Garnett","given":"T"}],"issued":{"date-parts":[["2011",1]]}}}],"schema":"https://github.com/citation-style-language/schema/raw/master/csl-citation.json"}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Garnett, 2011</w:t>
            </w:r>
            <w:r w:rsidRPr="0080155F">
              <w:rPr>
                <w:rFonts w:asciiTheme="minorHAnsi" w:hAnsiTheme="minorHAnsi" w:cstheme="minorHAnsi"/>
                <w:sz w:val="22"/>
                <w:szCs w:val="22"/>
              </w:rPr>
              <w:fldChar w:fldCharType="end"/>
            </w:r>
          </w:p>
        </w:tc>
        <w:tc>
          <w:tcPr>
            <w:tcW w:w="7208" w:type="dxa"/>
            <w:tcBorders>
              <w:left w:val="nil"/>
            </w:tcBorders>
          </w:tcPr>
          <w:p w14:paraId="2BE1F1BD"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Reviews food related greenhouse gas emissions and looks at approaches that have been proposed to mitigate emissions in the food chain. Shows that as well as technological measures, shifting consumption patterns will be necessary especially around reducing greenhouse gas intensive meat and dairy. </w:t>
            </w:r>
          </w:p>
        </w:tc>
      </w:tr>
      <w:tr w:rsidR="007A466C" w:rsidRPr="00C06597" w14:paraId="09D2CAE2" w14:textId="77777777" w:rsidTr="00CD6F1F">
        <w:tc>
          <w:tcPr>
            <w:tcW w:w="1808" w:type="dxa"/>
            <w:tcBorders>
              <w:right w:val="nil"/>
            </w:tcBorders>
          </w:tcPr>
          <w:p w14:paraId="270A3F85"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{"citationID":"8qQtZQJb","properties":{"formattedCitation":"(Hachem et al., 2020)","plainCitation":"(Hachem et al., 2020)","noteIndex":0},"citationItems":[{"id":20478,"uris":["http://zotero.org/users/2301106/items/DLP88X99"],"uri":["http://zotero.org/users/2301106/items/DLP88X99"],"itemData":{"id":20478,"type":"article-journal","abstract":"The rapid changes that societies have gone through in the last few decades have led to the increase in the prevalence of malnutrition in all its forms and to the degradation of natural resources and the environment. The change in the dietary habits and production systems are responsible for much of this change. Some territorial diets have been shown as potentially capable of reversing these trends by positively contributing to the health of people and the environment such as the Mediterranean Diet and the New Nordic Diet. In this paper, we review the contribution of these 2 diets to health and nutrition and to environmental, sociocultural, and economic sustainability proposing pertinent indicators. Learning from a culturally established diet and a constructed one, tradeoff could be reached to ensure better health and sustainability outcomes. Strong factors for achieving this goal lie in building on the sociocultural appropriation of diets, having the proper tools and indicators, investing in cross-sector collaboration and policy coherence, and having the necessary political support to push the agenda of sustainability forward.","container-title":"Food &amp; Nutrition Bulletin","DOI":"10.1177/0379572120976253","ISSN":"0379-5721","journalAbbreviation":"FOOD NUTR BULL","note":"publisher-place: Thousand Oaks, California\npublisher: Sage Publications Inc.","page":"87S-103S","source":"EBSCOhost","title":"Territorial and Sustainable Healthy Diets","volume":"41","author":[{"family":"Hachem","given":"Fatima"},{"family":"Vanham","given":"Davy"},{"family":"Moreno","given":"Luis A."}],"issued":{"date-parts":[["2020",12,2]]}}}],"schema":"https://github.com/citation-style-language/schema/raw/master/csl-citation.json"}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Hachem et al., 2020</w:t>
            </w:r>
            <w:r w:rsidRPr="0080155F">
              <w:rPr>
                <w:rFonts w:asciiTheme="minorHAnsi" w:hAnsiTheme="minorHAnsi" w:cstheme="minorHAnsi"/>
                <w:sz w:val="22"/>
                <w:szCs w:val="22"/>
              </w:rPr>
              <w:fldChar w:fldCharType="end"/>
            </w:r>
          </w:p>
        </w:tc>
        <w:tc>
          <w:tcPr>
            <w:tcW w:w="7208" w:type="dxa"/>
            <w:tcBorders>
              <w:left w:val="nil"/>
            </w:tcBorders>
          </w:tcPr>
          <w:p w14:paraId="4F339B1F" w14:textId="217C5B88"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Reviews contributions of 2 diets to health and sustainability; the Mediterranean Diet and New Nordic Diet. Suggests leaning from these types </w:t>
            </w:r>
            <w:r w:rsidRPr="0080155F">
              <w:rPr>
                <w:rFonts w:asciiTheme="minorHAnsi" w:hAnsiTheme="minorHAnsi" w:cstheme="minorHAnsi"/>
                <w:sz w:val="22"/>
                <w:szCs w:val="22"/>
              </w:rPr>
              <w:lastRenderedPageBreak/>
              <w:t xml:space="preserve">of diets using a territorial approach could help inform policies on both </w:t>
            </w:r>
            <w:r w:rsidR="001D72E5" w:rsidRPr="0080155F">
              <w:rPr>
                <w:rFonts w:asciiTheme="minorHAnsi" w:hAnsiTheme="minorHAnsi" w:cstheme="minorHAnsi"/>
                <w:sz w:val="22"/>
                <w:szCs w:val="22"/>
              </w:rPr>
              <w:t>malnutrition</w:t>
            </w:r>
            <w:r w:rsidRPr="0080155F">
              <w:rPr>
                <w:rFonts w:asciiTheme="minorHAnsi" w:hAnsiTheme="minorHAnsi" w:cstheme="minorHAnsi"/>
                <w:sz w:val="22"/>
                <w:szCs w:val="22"/>
              </w:rPr>
              <w:t xml:space="preserve"> and environmental sustainability. </w:t>
            </w:r>
          </w:p>
        </w:tc>
      </w:tr>
      <w:tr w:rsidR="007A466C" w:rsidRPr="00C06597" w14:paraId="41EC198A" w14:textId="77777777" w:rsidTr="00CD6F1F">
        <w:tc>
          <w:tcPr>
            <w:tcW w:w="1808" w:type="dxa"/>
            <w:tcBorders>
              <w:right w:val="nil"/>
            </w:tcBorders>
          </w:tcPr>
          <w:p w14:paraId="76BDF2AD"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lastRenderedPageBreak/>
              <w:fldChar w:fldCharType="begin"/>
            </w:r>
            <w:r w:rsidRPr="0080155F">
              <w:rPr>
                <w:rFonts w:asciiTheme="minorHAnsi" w:hAnsiTheme="minorHAnsi" w:cstheme="minorHAnsi"/>
                <w:sz w:val="22"/>
                <w:szCs w:val="22"/>
              </w:rPr>
              <w:instrText xml:space="preserve"> ADDIN ZOTERO_ITEM CSL_CITATION {"citationID":"DWUB1nZS","properties":{"formattedCitation":"(Hyland et al., 2017b)","plainCitation":"(Hyland et al., 2017b)","noteIndex":0},"citationItems":[{"id":3105,"uris":["http://zotero.org/users/2301106/items/DENQYH2Z"],"uri":["http://zotero.org/users/2301106/items/DENQYH2Z"],"itemData":{"id":3105,"type":"article-journal","abstract":"Food consumption is responsible for a considerable proportion of greenhouse gas emissions (GHGE). Hence, individual food choices have the potential to substantially influence both public health and the environment. Meat and animal products are relatively high in GHGE and therefore targeted in efforts to reduce dietary emissions. This review first highlights the complexities regarding sustainability in terms of meat consumption and thereafter discusses possible strategies that could be implemented to mitigate its climatic impact. It outlines how sustainable diets are possible without the elimination of meat. For instance, overconsumption of food in general, beyond our nutritional requirements, was found to be a significant contributor of emissions. Non-voluntary and voluntary mitigation strategies offer potential to reduce dietary GHGE. All mitigation strategies require careful consideration but on-farm sustainable intensification perhaps offers the most promise. However, a balance between supply and demand approaches is encouraged. Health should remain the overarching principle for policies and strategies concerned with shifting consumer behaviour towards sustainable diets.","collection-title":"Nurturing locally, growing globally: 63rd International Congress of Meat Science and Technology, Aug 13-18, 2017, Cork, Ireland","container-title":"Meat Science","DOI":"10.1016/j.meatsci.2017.04.014","ISSN":"0309-1740","journalAbbreviation":"Meat Science","page":"189-195","source":"ScienceDirect","title":"The role of meat in strategies to achieve a sustainable diet lower in greenhouse gas emissions: A review","title-short":"The role of meat in strategies to achieve a sustainable diet lower in greenhouse gas emissions","volume":"132","author":[{"family":"Hyland","given":"John J."},{"family":"Henchion","given":"Maeve"},{"family":"McCarthy","given":"Mary"},{"family":"McCarthy","given":"Sinéad N."}],"issued":{"date-parts":[["2017",10,1]]}}}],"schema":"https://github.com/citation-style-language/schema/raw/master/csl-citation.json"}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Hyland et al., 2017b</w:t>
            </w:r>
            <w:r w:rsidRPr="0080155F">
              <w:rPr>
                <w:rFonts w:asciiTheme="minorHAnsi" w:hAnsiTheme="minorHAnsi" w:cstheme="minorHAnsi"/>
                <w:sz w:val="22"/>
                <w:szCs w:val="22"/>
              </w:rPr>
              <w:fldChar w:fldCharType="end"/>
            </w:r>
          </w:p>
        </w:tc>
        <w:tc>
          <w:tcPr>
            <w:tcW w:w="7208" w:type="dxa"/>
            <w:tcBorders>
              <w:left w:val="nil"/>
            </w:tcBorders>
          </w:tcPr>
          <w:p w14:paraId="7013C7FD"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Reviews complexities around sustainability and meat consumption and discusses possible mitigation strategies.</w:t>
            </w:r>
          </w:p>
        </w:tc>
      </w:tr>
      <w:tr w:rsidR="007A466C" w:rsidRPr="00C06597" w14:paraId="7CC30C70" w14:textId="77777777" w:rsidTr="00CD6F1F">
        <w:tc>
          <w:tcPr>
            <w:tcW w:w="1808" w:type="dxa"/>
            <w:tcBorders>
              <w:right w:val="nil"/>
            </w:tcBorders>
          </w:tcPr>
          <w:p w14:paraId="199C9AE0"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{"citationID":"45wL4sgN","properties":{"formattedCitation":"(Jiang et al., 2020)","plainCitation":"(Jiang et al., 2020)","noteIndex":0},"citationItems":[{"id":20482,"uris":["http://zotero.org/users/2301106/items/D43HFQG2"],"uri":["http://zotero.org/users/2301106/items/D43HFQG2"],"itemData":{"id":20482,"type":"article-journal","abstract":"The consequences of climate change are becoming increasingly discernible everywhere, and initiatives have been taken worldwide to mitigate climate change. In agriculture, particularly meat production from the livestock sector is known to contribute to greenhouse gas emissions (GHG) that drive climate change. Thus, to mitigate climate impact, strategies that include a shift in consumption patterns, technological advancements and reduction in food wastes/losses have been discussed. In this review, strategies that focus on meat consumption patterns are evaluated from the technological feasibility, environmental impact and consumer acceptance viewpoints. While plant-based substitutes have efficient nutrient conversion and lower GHG emissions, consumer perception, cost, and other trade-offs exist. Although cultured meat precludes the need of any animals and large land areas, its environmental impact is not clear and is contingent upon production systems and the achievement of decarbonization. Reducing wastes and the re-use of meat processing by-products have the potential to lower the environmental impact. Valuable proteins, heat, electricity and biofuels extracted from wastes and by-products not only reduce the disposal of wastes but also offset some GHG emissions. Perception related challenges that exist for all substitution strategies require specific consumer target marketing strategies. Policy measures such as taxation of meat products and subsidies for alternatives are also met with challenges, thereby requiring reforms or new policies.","container-title":"Foods","DOI":"10.3390/foods9091227","issue":"9","language":"en","note":"number: 9\npublisher: Multidisciplinary Digital Publishing Institute","page":"1227","source":"www.mdpi.com","title":"Strategies for Sustainable Substitution of Livestock Meat","volume":"9","author":[{"family":"Jiang","given":"Guihun"},{"family":"Ameer","given":"Kashif"},{"family":"Kim","given":"Honggyun"},{"family":"Lee","given":"Eun-Jung"},{"family":"Ramachandraiah","given":"Karna"},{"family":"Hong","given":"Geun-Pyo"}],"issued":{"date-parts":[["2020",9]]}}}],"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Jiang et al., 2020</w:t>
            </w:r>
            <w:r w:rsidRPr="0080155F">
              <w:rPr>
                <w:rFonts w:asciiTheme="minorHAnsi" w:hAnsiTheme="minorHAnsi" w:cstheme="minorHAnsi"/>
                <w:sz w:val="22"/>
                <w:szCs w:val="22"/>
              </w:rPr>
              <w:fldChar w:fldCharType="end"/>
            </w:r>
          </w:p>
        </w:tc>
        <w:tc>
          <w:tcPr>
            <w:tcW w:w="7208" w:type="dxa"/>
            <w:tcBorders>
              <w:left w:val="nil"/>
            </w:tcBorders>
          </w:tcPr>
          <w:p w14:paraId="27EE51C0" w14:textId="34F84329"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Examines different strategies for sustainable substitution of livestock meat including changing </w:t>
            </w:r>
            <w:r w:rsidR="001D72E5" w:rsidRPr="0080155F">
              <w:rPr>
                <w:rFonts w:asciiTheme="minorHAnsi" w:hAnsiTheme="minorHAnsi" w:cstheme="minorHAnsi"/>
                <w:sz w:val="22"/>
                <w:szCs w:val="22"/>
              </w:rPr>
              <w:t>consumption</w:t>
            </w:r>
            <w:r w:rsidR="001D72E5">
              <w:rPr>
                <w:rFonts w:asciiTheme="minorHAnsi" w:hAnsiTheme="minorHAnsi" w:cstheme="minorHAnsi"/>
                <w:sz w:val="22"/>
                <w:szCs w:val="22"/>
              </w:rPr>
              <w:t xml:space="preserve"> </w:t>
            </w:r>
            <w:r w:rsidRPr="0080155F">
              <w:rPr>
                <w:rFonts w:asciiTheme="minorHAnsi" w:hAnsiTheme="minorHAnsi" w:cstheme="minorHAnsi"/>
                <w:sz w:val="22"/>
                <w:szCs w:val="22"/>
              </w:rPr>
              <w:t xml:space="preserve">patterns. </w:t>
            </w:r>
          </w:p>
        </w:tc>
      </w:tr>
      <w:tr w:rsidR="007A466C" w:rsidRPr="00C06597" w14:paraId="15AED226" w14:textId="77777777" w:rsidTr="00CD6F1F">
        <w:tc>
          <w:tcPr>
            <w:tcW w:w="1808" w:type="dxa"/>
            <w:tcBorders>
              <w:right w:val="nil"/>
            </w:tcBorders>
          </w:tcPr>
          <w:p w14:paraId="61C10EC9"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{"citationID":"3tiSQNTf","properties":{"formattedCitation":"(Kwasny et al., 2022)","plainCitation":"(Kwasny et al., 2022)","noteIndex":0},"citationItems":[{"id":20490,"uris":["http://zotero.org/users/2301106/items/QFUVTP2R"],"uri":["http://zotero.org/users/2301106/items/QFUVTP2R"],"itemData":{"id":20490,"type":"article-journal","abstract":"A reduction of meat consumption and shift to plant-based diets, especially in industrialized countries, is acknowledged as crucial for reaching climate targets, addressing public health problems, and protecting animal welfare. While scholarly research distilled drivers of meat consumption and barriers to its reduction, insights into the effectiveness of measures to initiate such a profound change in consumer behaviour are relatively scarce. This paper presents a systematic literature review on consumption-side interventions in the context of meat consumption across scholarly disciplines. Our analysis confirms that existing research predominantly assessed interventions addressing personal factors of behavioural change such as knowledge and emotions. Whether these interventions are effective depends on whether information (i) is provided on health, animal welfare or environmental effects, (ii) is emotionally or cognitively framed, and (iii) is aligned with consumers’ information needs. Moreover, linking meat to living animals or to the humanness of animals activates negative emotions and, thus, reduces meat consumption. Further, increasing the visibility and variety of vegetarian dishes in food environments decreases meat-eating. Also, educational courses on how to shop and cook vegetarian food are effective in reducing meat consumption. There is less evidence on the effectiveness of interventions addressing socio-cultural factors such as social norms. Regarding future research directions, existing research mainly investigated the influence of interventions on attitudes and behavioural intentions. Hence, there is still a need for studies to assess more long-term effects of intervention measures on actual meat consumption and their potential to initiate fundamental changes in dietary habits.","container-title":"Appetite","DOI":"10.1016/j.appet.2021.105739","ISSN":"0195-6663","journalAbbreviation":"Appetite","language":"en","page":"105739","source":"ScienceDirect","title":"Towards reduced meat consumption: A systematic literature review of intervention effectiveness, 2001–2019","title-short":"Towards reduced meat consumption","volume":"168","author":[{"family":"Kwasny","given":"Tatjana"},{"family":"Dobernig","given":"Karin"},{"family":"Riefler","given":"Petra"}],"issued":{"date-parts":[["2022",1,1]]}}}],"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Kwasny et al., 2022</w:t>
            </w:r>
            <w:r w:rsidRPr="0080155F">
              <w:rPr>
                <w:rFonts w:asciiTheme="minorHAnsi" w:hAnsiTheme="minorHAnsi" w:cstheme="minorHAnsi"/>
                <w:sz w:val="22"/>
                <w:szCs w:val="22"/>
              </w:rPr>
              <w:fldChar w:fldCharType="end"/>
            </w:r>
          </w:p>
        </w:tc>
        <w:tc>
          <w:tcPr>
            <w:tcW w:w="7208" w:type="dxa"/>
            <w:tcBorders>
              <w:left w:val="nil"/>
            </w:tcBorders>
          </w:tcPr>
          <w:p w14:paraId="466116A7" w14:textId="63934454"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Systematic literature review of effectiveness of interventions to reduce meat consumption. Confirms existing research </w:t>
            </w:r>
            <w:r w:rsidR="001D72E5" w:rsidRPr="0080155F">
              <w:rPr>
                <w:rFonts w:asciiTheme="minorHAnsi" w:hAnsiTheme="minorHAnsi" w:cstheme="minorHAnsi"/>
                <w:sz w:val="22"/>
                <w:szCs w:val="22"/>
              </w:rPr>
              <w:t>predominantly</w:t>
            </w:r>
            <w:r w:rsidRPr="0080155F">
              <w:rPr>
                <w:rFonts w:asciiTheme="minorHAnsi" w:hAnsiTheme="minorHAnsi" w:cstheme="minorHAnsi"/>
                <w:sz w:val="22"/>
                <w:szCs w:val="22"/>
              </w:rPr>
              <w:t xml:space="preserve"> focuses on behavioural change factors. </w:t>
            </w:r>
          </w:p>
        </w:tc>
      </w:tr>
      <w:tr w:rsidR="007A466C" w:rsidRPr="00C06597" w14:paraId="3D6372AF" w14:textId="77777777" w:rsidTr="00CD6F1F">
        <w:tc>
          <w:tcPr>
            <w:tcW w:w="1808" w:type="dxa"/>
            <w:tcBorders>
              <w:right w:val="nil"/>
            </w:tcBorders>
          </w:tcPr>
          <w:p w14:paraId="6EC0A83C"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{"citationID":"br6wKg0M","properties":{"formattedCitation":"(Lafranconi &amp; Birt, 2017)","plainCitation":"(Lafranconi &amp; Birt, 2017)","noteIndex":0},"citationItems":[{"id":3596,"uris":["http://zotero.org/users/2301106/items/GIAPIQX2"],"uri":["http://zotero.org/users/2301106/items/GIAPIQX2"],"itemData":{"id":3596,"type":"article-journal","abstract":"Abstract.  Food cultures have developed in communities as according to the produce of local farms in the vicinity. The industrial revolution resulted in large c","container-title":"European Journal of Public Health","DOI":"10.1093/eurpub/ckx162","ISSN":"1101-1262","issue":"suppl_4","journalAbbreviation":"Eur J Public Health","language":"en","page":"26-31","source":"academic-oup-com.ezproxy.lib.swin.edu.au","title":"‘Du bist was du isst’: challenges in European nutrition policy","title-short":"‘Du bist was du isst’","volume":"27","author":[{"family":"Lafranconi","given":"Alessandra"},{"family":"Birt","given":"Christopher A."}],"issued":{"date-parts":[["2017",10,1]]}}}],"schema":"https://github.com/citation-style-language/schema/raw/master/csl-citation.json"}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Lafranconi &amp; Birt, 2017</w:t>
            </w:r>
            <w:r w:rsidRPr="0080155F">
              <w:rPr>
                <w:rFonts w:asciiTheme="minorHAnsi" w:hAnsiTheme="minorHAnsi" w:cstheme="minorHAnsi"/>
                <w:sz w:val="22"/>
                <w:szCs w:val="22"/>
              </w:rPr>
              <w:fldChar w:fldCharType="end"/>
            </w:r>
          </w:p>
        </w:tc>
        <w:tc>
          <w:tcPr>
            <w:tcW w:w="7208" w:type="dxa"/>
            <w:tcBorders>
              <w:left w:val="nil"/>
            </w:tcBorders>
          </w:tcPr>
          <w:p w14:paraId="7002FAFB"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Discusses European nutritional policies and analyses costs and benefits of moving to healthy and sustainable diets.</w:t>
            </w:r>
          </w:p>
        </w:tc>
      </w:tr>
      <w:tr w:rsidR="007A466C" w:rsidRPr="00C06597" w14:paraId="2A20F359" w14:textId="77777777" w:rsidTr="00CD6F1F">
        <w:tc>
          <w:tcPr>
            <w:tcW w:w="1808" w:type="dxa"/>
            <w:tcBorders>
              <w:right w:val="nil"/>
            </w:tcBorders>
          </w:tcPr>
          <w:p w14:paraId="2B337506"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{"citationID":"x2ynoqWd","properties":{"formattedCitation":"(T. Lang &amp; Barling, 2013)","plainCitation":"(T. Lang &amp; Barling, 2013)","noteIndex":0},"citationItems":[{"id":296,"uris":["http://zotero.org/users/2301106/items/Z726B5PT"],"uri":["http://zotero.org/users/2301106/items/Z726B5PT"],"itemData":{"id":296,"type":"article-journal","abstract":"It is well known that food has a considerable environmental impact. Less attention has been given to mapping and analysing the emergence of policy responses. This paper contributes to that process. It summarises emerging policy development on nutrition and sustainability, and explores difficulties in their integration. The paper describes some policy thinking at national, European and international levels of governance. It points to the existence of particular policy hotspots such as meat and dairy, sustainable diets and waste. Understanding the environmental impact of food systems challenges nutrition science to draw upon traditions of thinking which have recently been fragmented. These perspectives (life sciences, social and environmental) are all required if policy engagement and clarification is to occur. Sustainability issues offer opportunities for nutrition science and scientists to play a more central role in the policy analysis of future food systems. The task of revising current nutrition policy advice to become sustainable diet advice needs to begin at national and international levels.","container-title":"Proceedings of the Nutrition Society","DOI":"10.1017/S002966511200290X","ISSN":"1475-2719","issue":"01","page":"1–12","source":"Cambridge Journals Online","title":"Nutrition and sustainability: an emerging food policy discourse","title-short":"Nutrition and sustainability","volume":"72","author":[{"family":"Lang","given":"Tim"},{"family":"Barling","given":"David"}],"issued":{"date-parts":[["2013",2]]}}}],"schema":"https://github.com/citation-style-language/schema/raw/master/csl-citation.json"}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Lang &amp; Barling, 2013</w:t>
            </w:r>
            <w:r w:rsidRPr="0080155F">
              <w:rPr>
                <w:rFonts w:asciiTheme="minorHAnsi" w:hAnsiTheme="minorHAnsi" w:cstheme="minorHAnsi"/>
                <w:sz w:val="22"/>
                <w:szCs w:val="22"/>
              </w:rPr>
              <w:fldChar w:fldCharType="end"/>
            </w:r>
          </w:p>
        </w:tc>
        <w:tc>
          <w:tcPr>
            <w:tcW w:w="7208" w:type="dxa"/>
            <w:tcBorders>
              <w:left w:val="nil"/>
            </w:tcBorders>
          </w:tcPr>
          <w:p w14:paraId="701D2BA9"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Summarises policy developments on nutrition and sustainability and policy thinking across national and international governments. Highlights policy hotspot such as sustainable diets and consumption of meat and dairy. Concludes multiple perspectives (life sciences, social and environmental) are needed for policy engagement to occur.</w:t>
            </w:r>
          </w:p>
        </w:tc>
      </w:tr>
      <w:tr w:rsidR="007A466C" w:rsidRPr="00C06597" w14:paraId="15B60C82" w14:textId="77777777" w:rsidTr="00CD6F1F">
        <w:tc>
          <w:tcPr>
            <w:tcW w:w="1808" w:type="dxa"/>
            <w:tcBorders>
              <w:right w:val="nil"/>
            </w:tcBorders>
          </w:tcPr>
          <w:p w14:paraId="4D246809"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{"citationID":"EU9pQPRH","properties":{"formattedCitation":"(T. Lang &amp; Mason, 2017)","plainCitation":"(T. Lang &amp; Mason, 2017)","dontUpdate":true,"noteIndex":0},"citationItems":[{"id":23,"uris":["http://zotero.org/users/2301106/items/UMF24ERS"],"uri":["http://zotero.org/users/2301106/items/UMF24ERS"],"itemData":{"id":23,"type":"article-journal","abstract":"The objective of the present paper is to draw lessons from policy development on sustainable diets. It considers the emergence of sustainable diets as a policy issue and reviews the environmental challenge to nutrition science as to what a ‘good’ diet is for contemporary policy. It explores the variations in how sustainable diets have been approached by policy-makers. The paper considers how international United Nations and European Union (EU) policy engagement now centres on the 2015 Sustainable Development Goals and Paris Climate Change Accord, which require changes across food systems. The paper outlines national sustainable diet policy in various countries: Australia, Brazil, France, the Netherlands, Qatar, Sweden, UK and USA. While no overarching common framework for sustainable diets has appeared, a policy typology of lessons for sustainable diets is proposed, differentiating (a) orientation and focus, (b) engagement styles and (c) modes of leadership. The paper considers the particularly tortuous rise and fall of UK governmental interest in sustainable diet advice. Initial engagement in the 2000s turned to disengagement in the 2010s, yet some advice has emerged. The 2016 referendum to leave the EU has created a new period of policy uncertainty for the UK food system. This might marginalise attempts to generate sustainable diet advice, but could also be an opportunity for sustainable diets to be a goal for a sustainable UK food system. The role of nutritionists and other food science professions will be significant in this period of policy flux.","container-title":"Proceedings of the Nutrition Society","DOI":"10.1017/S0029665117004074","ISSN":"0029-6651, 1475-2719","language":"en","page":"1-16","source":"Cambridge Core","title":"Sustainable diet policy development: implications of multi-criteria and other approaches, 2008–2017","title-short":"Sustainable diet policy development","author":[{"family":"Lang","given":"Tim"},{"family":"Mason","given":"Pamela"}],"issued":{"date-parts":[["2017",12]]}}}],"schema":"https://github.com/citation-style-language/schema/raw/master/csl-citation.json"}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Lang &amp; Mason, 2017</w:t>
            </w:r>
            <w:r w:rsidRPr="0080155F">
              <w:rPr>
                <w:rFonts w:asciiTheme="minorHAnsi" w:hAnsiTheme="minorHAnsi" w:cstheme="minorHAnsi"/>
                <w:sz w:val="22"/>
                <w:szCs w:val="22"/>
              </w:rPr>
              <w:fldChar w:fldCharType="end"/>
            </w:r>
          </w:p>
        </w:tc>
        <w:tc>
          <w:tcPr>
            <w:tcW w:w="7208" w:type="dxa"/>
            <w:tcBorders>
              <w:left w:val="nil"/>
            </w:tcBorders>
          </w:tcPr>
          <w:p w14:paraId="08B7FEC9"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Provides a review of sustainable diet policy in various countries between 2008-2017. Proposes a policy typology of lessons for sustainable diets.</w:t>
            </w:r>
          </w:p>
        </w:tc>
      </w:tr>
      <w:tr w:rsidR="007A466C" w:rsidRPr="00C06597" w14:paraId="1AD9CDA4" w14:textId="77777777" w:rsidTr="00CD6F1F">
        <w:tc>
          <w:tcPr>
            <w:tcW w:w="1808" w:type="dxa"/>
            <w:tcBorders>
              <w:right w:val="nil"/>
            </w:tcBorders>
          </w:tcPr>
          <w:p w14:paraId="040AA681"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{"citationID":"gXdKjnJr","properties":{"formattedCitation":"(T. I. M. Lang, 2014)","plainCitation":"(T. I. M. Lang, 2014)","dontUpdate":true,"noteIndex":0},"citationItems":[{"id":516,"uris":["http://zotero.org/users/2301106/items/Q5K8GVPN"],"uri":["http://zotero.org/users/2301106/items/Q5K8GVPN"],"itemData":{"id":516,"type":"article-journal","abstract":"The notion of sustainable diets has emerged forcibly onto the food policy agenda in recent years, but has also met resistance. The article reviews the case for sustainable diets. It counterbalances the current dominant policy emphasis on raising food output as the best route to a sustainable food future. The article suggests that a process of democratic experimentation is underway. Some official guidelines have emerged alongside a mix of civil society and academic formulations. More coherence of data, principles and purpose is needed at the global and regional policy-making levels for these to become effective in the common task of reducing the food system's negative impact on health, environment and economies.","container-title":"Development","DOI":"http://dx.doi.org.ezproxy.lib.swin.edu.au/10.1057/dev.2014.73","ISSN":"10116370","issue":"2","language":"English","page":"240-256","source":"ProQuest","title":"Sustainable Diets: Hairshirts or a better food future?","title-short":"Sustainable Diets","volume":"57","author":[{"family":"Lang","given":"T. I. M."}],"issued":{"date-parts":[["2014",12]]}}}],"schema":"https://github.com/citation-style-language/schema/raw/master/csl-citation.json"}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Lang, 2014</w:t>
            </w:r>
            <w:r w:rsidRPr="0080155F">
              <w:rPr>
                <w:rFonts w:asciiTheme="minorHAnsi" w:hAnsiTheme="minorHAnsi" w:cstheme="minorHAnsi"/>
                <w:sz w:val="22"/>
                <w:szCs w:val="22"/>
              </w:rPr>
              <w:fldChar w:fldCharType="end"/>
            </w:r>
          </w:p>
        </w:tc>
        <w:tc>
          <w:tcPr>
            <w:tcW w:w="7208" w:type="dxa"/>
            <w:tcBorders>
              <w:left w:val="nil"/>
            </w:tcBorders>
          </w:tcPr>
          <w:p w14:paraId="27A25D16"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Reviews the case for sustainable diets. Summarises policy considerations and for/against arguments for sustainable diet policies. Identifies five strands of policy responses. </w:t>
            </w:r>
          </w:p>
        </w:tc>
      </w:tr>
      <w:tr w:rsidR="007A466C" w:rsidRPr="00C06597" w14:paraId="3F8583EF" w14:textId="77777777" w:rsidTr="00CD6F1F">
        <w:tc>
          <w:tcPr>
            <w:tcW w:w="1808" w:type="dxa"/>
            <w:tcBorders>
              <w:right w:val="nil"/>
            </w:tcBorders>
          </w:tcPr>
          <w:p w14:paraId="30B2CC58"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{"citationID":"cUhljGIz","properties":{"formattedCitation":"(Lorenz &amp; Veenhoff, 2013)","plainCitation":"(Lorenz &amp; Veenhoff, 2013)","noteIndex":0},"citationItems":[{"id":3866,"uris":["http://zotero.org/users/2301106/items/XSIYFBH9"],"uri":["http://zotero.org/users/2301106/items/XSIYFBH9"],"itemData":{"id":3866,"type":"article-journal","abstract":"Making food production and consumption more sustainable is a highly complex venture, requiring varied policy instruments. While finding an integrated and coherent approach is difficult, the use of strategic foresight might help to fill the gap. This article presents the results of an extensive scenario-building process in which we searched for sustainable solutions regarding food production and consumption in various possible future contexts in Germany. First, so-called context scenarios were formulated to describe different developments beyond the control of the relevant players, but that might have a significant impact on food production and consumption. Second, strategic food scenarios were developed to examine a wide range of sustainable solutions. Finally, the context and strategic food scenarios were merged and assessed to provide policy makers with a helpful \"reality check","container-title":"Sustainability : Science, Practice, &amp; Policy; Bethesda","DOI":"http://dx.doi.org.ezproxy.lib.swin.edu.au/10.1080/15487733.2013.11908118","issue":"2","language":"English","source":"ProQuest","title":"Integrated scenarios of sustainable food production and consumption in Germany","URL":"http://search.proquest.com/docview/1460161721/abstract/E6751192F29148D6PQ/1","volume":"9","author":[{"family":"Lorenz","given":"Ullrich"},{"family":"Veenhoff","given":"Sylvia"}],"accessed":{"date-parts":[["2019",3,29]]},"issued":{"date-parts":[["2013"]],"season":"Summer"}}}],"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Lorenz &amp; Veenhoff, 2013</w:t>
            </w:r>
            <w:r w:rsidRPr="0080155F">
              <w:rPr>
                <w:rFonts w:asciiTheme="minorHAnsi" w:hAnsiTheme="minorHAnsi" w:cstheme="minorHAnsi"/>
                <w:sz w:val="22"/>
                <w:szCs w:val="22"/>
              </w:rPr>
              <w:fldChar w:fldCharType="end"/>
            </w:r>
          </w:p>
        </w:tc>
        <w:tc>
          <w:tcPr>
            <w:tcW w:w="7208" w:type="dxa"/>
            <w:tcBorders>
              <w:left w:val="nil"/>
            </w:tcBorders>
          </w:tcPr>
          <w:p w14:paraId="5656158C"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Utilises a scenario building process to examine sustainable solutions to food production and consumption in Germany. Provides policy recommendations based on the use of scenarios. </w:t>
            </w:r>
          </w:p>
        </w:tc>
      </w:tr>
      <w:tr w:rsidR="007A466C" w:rsidRPr="00C06597" w14:paraId="30E8E6A0" w14:textId="77777777" w:rsidTr="00CD6F1F">
        <w:tc>
          <w:tcPr>
            <w:tcW w:w="1808" w:type="dxa"/>
            <w:tcBorders>
              <w:right w:val="nil"/>
            </w:tcBorders>
          </w:tcPr>
          <w:p w14:paraId="00234D22"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{"citationID":"eiYHfRcM","properties":{"formattedCitation":"(Martin &amp; Danielsson, 2016)","plainCitation":"(Martin &amp; Danielsson, 2016)","noteIndex":0},"citationItems":[{"id":18408,"uris":["http://zotero.org/users/2301106/items/T5RNNRYM"],"uri":["http://zotero.org/users/2301106/items/T5RNNRYM"],"itemData":{"id":18408,"type":"article-journal","abstract":"This study will review the environmental implications of dynamic policy objectives and instruments outlined in the European Union 7th Framework Programme (EU-FP7) Project DYNAmic policy MIXes for absolute decoupling of EU resource use from economic growth (DYNAMIX) to address reductions in food consumption, food waste and a change in waste handling systems. The environmental implications of reductions in protein intake, food waste reductions, food waste management and donations are addressed using a life cycle approach to find the greenhouse gas (GHG) emissions, land use and water consumption. Data are provided from the Statistics Division of the Food and Agriculture Organization (FAOSTAT) food balance sheets for the European Union (EU) with a base year of 2010 and life cycle inventory (LCI) data from a meta-study of available GHG, land use and water consumption data for major food products. The implications are reviewed using a number of scenarios for the years 2030 and 2050 assuming policy instruments are fully effective. Results indicate that reductions in animal-based protein consumption significantly reduce environmental impacts, followed thereafter by reductions in food waste (assuming this also reduces food consumption). Despite the positive implications the policy mixes may have for targets for decoupling, they are not enough to meet GHG emissions targets for the EU outlined in the DYNAMIX project, although land and water use have no significant change compared to 2010 levels.","container-title":"Sustainability","DOI":"10.3390/su8030282","issue":"3","language":"en","note":"number: 3\npublisher: Multidisciplinary Digital Publishing Institute","page":"282","source":"www.mdpi.com","title":"Environmental Implications of Dynamic Policies on Food Consumption and Waste Handling in the European Union","volume":"8","author":[{"family":"Martin","given":"Michael"},{"family":"Danielsson","given":"Lina"}],"issued":{"date-parts":[["2016",3]]}}}],"schema":"https://github.com/citation-style-language/schema/raw/master/csl-citation.json"}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Martin &amp; Danielsson, 2016</w:t>
            </w:r>
            <w:r w:rsidRPr="0080155F">
              <w:rPr>
                <w:rFonts w:asciiTheme="minorHAnsi" w:hAnsiTheme="minorHAnsi" w:cstheme="minorHAnsi"/>
                <w:sz w:val="22"/>
                <w:szCs w:val="22"/>
              </w:rPr>
              <w:fldChar w:fldCharType="end"/>
            </w:r>
          </w:p>
        </w:tc>
        <w:tc>
          <w:tcPr>
            <w:tcW w:w="7208" w:type="dxa"/>
            <w:tcBorders>
              <w:left w:val="nil"/>
            </w:tcBorders>
          </w:tcPr>
          <w:p w14:paraId="6552B4A4"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Looks at the environmental implications of dynamic policies on food consumption and waste in the European Union. Uses scenarios for 2030 and 2050 to review the implications if policy instruments are completely effective.</w:t>
            </w:r>
          </w:p>
        </w:tc>
      </w:tr>
      <w:tr w:rsidR="007A466C" w:rsidRPr="00C06597" w14:paraId="27B1FF15" w14:textId="77777777" w:rsidTr="00CD6F1F">
        <w:tc>
          <w:tcPr>
            <w:tcW w:w="1808" w:type="dxa"/>
            <w:tcBorders>
              <w:right w:val="nil"/>
            </w:tcBorders>
          </w:tcPr>
          <w:p w14:paraId="71E45154"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{"citationID":"bEzcU7Lg","properties":{"formattedCitation":"(McMichael et al., 2007b)","plainCitation":"(McMichael et al., 2007b)","noteIndex":0},"citationItems":[{"id":381,"uris":["http://zotero.org/users/2301106/items/K3GZQSUP"],"uri":["http://zotero.org/users/2301106/items/K3GZQSUP"],"itemData":{"id":381,"type":"article-journal","container-title":"The Lancet","DOI":"10.1016/S0140-6736(07)61256-2","ISSN":"01406736","issue":"9594","language":"en","page":"1253-1263","source":"CrossRef","title":"Food, livestock production, energy, climate change, and health","volume":"370","author":[{"family":"McMichael","given":"Anthony J"},{"family":"Powles","given":"John W"},{"family":"Butler","given":"Colin D"},{"family":"Uauy","given":"Ricardo"}],"issued":{"date-parts":[["2007",10]]}}}],"schema":"https://github.com/citation-style-language/schema/raw/master/csl-citation.json"}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(McMichael et al., 2007b)</w:t>
            </w:r>
            <w:r w:rsidRPr="0080155F">
              <w:rPr>
                <w:rFonts w:asciiTheme="minorHAnsi" w:hAnsiTheme="minorHAnsi" w:cstheme="minorHAnsi"/>
                <w:sz w:val="22"/>
                <w:szCs w:val="22"/>
              </w:rPr>
              <w:fldChar w:fldCharType="end"/>
            </w:r>
          </w:p>
        </w:tc>
        <w:tc>
          <w:tcPr>
            <w:tcW w:w="7208" w:type="dxa"/>
            <w:tcBorders>
              <w:left w:val="nil"/>
            </w:tcBorders>
          </w:tcPr>
          <w:p w14:paraId="5F10EF1C"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Examines policies to reduce meat consumption showing that to prevent rises in greenhouse gas emissions the average world-wide consumption of animal products must be reduced. Suggests a contraction and convergence policy to reduce consumption of meat and dairy in high income countries. </w:t>
            </w:r>
          </w:p>
        </w:tc>
      </w:tr>
      <w:tr w:rsidR="007A466C" w:rsidRPr="00C06597" w14:paraId="09F00585" w14:textId="77777777" w:rsidTr="00CD6F1F">
        <w:tc>
          <w:tcPr>
            <w:tcW w:w="1808" w:type="dxa"/>
            <w:tcBorders>
              <w:right w:val="nil"/>
            </w:tcBorders>
          </w:tcPr>
          <w:p w14:paraId="72939068"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lastRenderedPageBreak/>
              <w:fldChar w:fldCharType="begin"/>
            </w:r>
            <w:r w:rsidRPr="0080155F">
              <w:rPr>
                <w:rFonts w:asciiTheme="minorHAnsi" w:hAnsiTheme="minorHAnsi" w:cstheme="minorHAnsi"/>
                <w:sz w:val="22"/>
                <w:szCs w:val="22"/>
              </w:rPr>
              <w:instrText xml:space="preserve"> ADDIN ZOTERO_ITEM CSL_CITATION {"citationID":"eptyccCj","properties":{"formattedCitation":"(Parker et al., 2020)","plainCitation":"(Parker et al., 2020)","noteIndex":0},"citationItems":[{"id":20499,"uris":["http://zotero.org/users/2301106/items/4DGVW3E6"],"uri":["http://zotero.org/users/2301106/items/4DGVW3E6"],"itemData":{"id":20499,"type":"article-journal","abstract":"BACKGROUND: One important way to transform food systems for human and planetary health would be to reduce the production and consumption of animals for food. The over-production and over-consumption of meat and dairy products is resource-intensive, energy-dense and creates public health and food equity risks, including the creation of superbugs and antimicrobial resistance, contamination and pollution of land and waterways, and injustice to animals and humans who work in the sector. Yet the continuing and expanding use of animals is entrenched in food systems. One policy response frequently suggested by parties from all sectors (industry, government and civil society) is voluntary or mandatory labelling reforms to educate consumers about the healthiness and sustainability of food products, and thus reduce demand. This paper evaluates the pitfalls and potentials of labelling as an incremental regulatory governance stepping-stone to transformative food system change.\nMETHODS: We use empirical data from a study of the regulatory politics of animal welfare and environmental claims on Australian products together with an ecological regulation conceptual approach to critically evaluate the potential of labelling as a regulatory mechanism.\nRESULTS: We show that labelling is generally ineffective as a pathway to transformative food system change for three reasons: it does not do enough to redistribute power away from dominant actors to those harmed by the food system; it is vulnerable to greenwashing and reductionism; and it leads to market segmentation rather than collective political action.\nCONCLUSION: We suggest the need for regulatory governance that is ecological by design. Labelling can only be effective when connected to a broader suite of measures to reduce overall production and consumption of meat. We conclude with some recommendations as to how public health advocates and policy entrepreneurs might strategically use and contest labelling and certification schemes to build support for transformative food system change and to avoid the regressive consequences of labelling.","container-title":"International Journal of Health Policy and Management","DOI":"10.34172/ijhpm.2020.239","ISSN":"2322-5939","journalAbbreviation":"Int J Health Policy Manag","language":"eng","note":"PMID: 33327690","source":"PubMed","title":"Can Labelling Create Transformative Food System Change for Human and Planetary Health? A Case Study of Meat","title-short":"Can Labelling Create Transformative Food System Change for Human and Planetary Health?","author":[{"family":"Parker","given":"Christine"},{"family":"Carey","given":"Rachel"},{"family":"Haines","given":"Fiona"},{"family":"Johnson","given":"Hope"}],"issued":{"date-parts":[["2020",12,8]]}}}],"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Parker et al., 2020</w:t>
            </w:r>
            <w:r w:rsidRPr="0080155F">
              <w:rPr>
                <w:rFonts w:asciiTheme="minorHAnsi" w:hAnsiTheme="minorHAnsi" w:cstheme="minorHAnsi"/>
                <w:sz w:val="22"/>
                <w:szCs w:val="22"/>
              </w:rPr>
              <w:fldChar w:fldCharType="end"/>
            </w:r>
          </w:p>
        </w:tc>
        <w:tc>
          <w:tcPr>
            <w:tcW w:w="7208" w:type="dxa"/>
            <w:tcBorders>
              <w:left w:val="nil"/>
            </w:tcBorders>
          </w:tcPr>
          <w:p w14:paraId="2217E66F"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Evaluates problems and potentials of sustainability labelling of meat products as a stepping stone to create food system transformation. Concludes labelling must be connected to a broader suite of measures to reduce overall consumption (and production) of meat. </w:t>
            </w:r>
          </w:p>
        </w:tc>
      </w:tr>
      <w:tr w:rsidR="007A466C" w:rsidRPr="00C06597" w14:paraId="1BF0D1DA" w14:textId="77777777" w:rsidTr="00CD6F1F">
        <w:tc>
          <w:tcPr>
            <w:tcW w:w="1808" w:type="dxa"/>
            <w:tcBorders>
              <w:right w:val="nil"/>
            </w:tcBorders>
          </w:tcPr>
          <w:p w14:paraId="581086F2"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{"citationID":"qYr1OiAr","properties":{"formattedCitation":"(Reisch et al., 2013)","plainCitation":"(Reisch et al., 2013)","noteIndex":0},"citationItems":[{"id":244,"uris":["http://zotero.org/users/2301106/items/K5X6CGAV"],"uri":["http://zotero.org/users/2301106/items/K5X6CGAV"],"itemData":{"id":244,"type":"article-journal","abstract":"Contemporary food production and consumption cannot be regarded as sustainable and raises problems with its wide scope involving diverse actors. Moreover, in the face of demographic change and a growing global population, sustainability problems arising from food systems will likely become more serious in the future. For example, agricultural production must deal with the impacts of climate change, increasingly challenging land-use conflicts, and rising health and social costs on both individual and societal levels. The unsustainability of current arrangements arises from the industrialization and globalization of agriculture and food processing, the shift of consumption patterns toward more dietary animal protein, the emergence of modern food styles that entail heavily processed products, the growing gap on a global scale between rich and poor, and the paradoxical lack of food security amid an abundance of food. These factors are attributable to national and international policies and regulations, as well as to prevalent business practices and, in particular, consumers’ values and habits. The most effective ways for affluent societies to reduce the environmental impact of their diets are to reduce consumption of meat and dairy products (especially beef), to favor organic fruits and vegetables, and to avoid goods that have been transported by air on both individual and institutional levels (e.g., public procurement, public catering). In examining the unsustainability of the current food system this article reviews the pertinent literature to derive a working definition of sustainable food consumption, outlines the major issues and impacts of current food-consumption practices, and discusses various policy interventions, including information-based instruments, market-based initiatives, direct regulations, and “nudges.” It concludes with a call for integrative, cross-sectoral, and population-wide policies that address the full range of drivers of unsustainable food production and consumption.","container-title":"Sustainability : Science, Practice and Policy","ISSN":"1548-7733","issue":"2","page":"7","source":"Primo","title":"Sustainable food consumption: An overview of contemporary issues and policies","title-short":"Sustainable food consumption","volume":"9","author":[{"family":"Reisch","given":"L A"},{"family":"Eberle","given":"U"},{"family":"Lorek","given":"S"}],"issued":{"date-parts":[["2013"]]}}}],"schema":"https://github.com/citation-style-language/schema/raw/master/csl-citation.json"}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Reisch et al., 2013</w:t>
            </w:r>
            <w:r w:rsidRPr="0080155F">
              <w:rPr>
                <w:rFonts w:asciiTheme="minorHAnsi" w:hAnsiTheme="minorHAnsi" w:cstheme="minorHAnsi"/>
                <w:sz w:val="22"/>
                <w:szCs w:val="22"/>
              </w:rPr>
              <w:fldChar w:fldCharType="end"/>
            </w:r>
          </w:p>
        </w:tc>
        <w:tc>
          <w:tcPr>
            <w:tcW w:w="7208" w:type="dxa"/>
            <w:tcBorders>
              <w:left w:val="nil"/>
            </w:tcBorders>
          </w:tcPr>
          <w:p w14:paraId="0D15E4A2"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Reviews the literature on sustainable diets, provides an outline of the major issues and discusses different policy options to address the issues.</w:t>
            </w:r>
          </w:p>
        </w:tc>
      </w:tr>
      <w:tr w:rsidR="007A466C" w:rsidRPr="00C06597" w14:paraId="1D519CC6" w14:textId="77777777" w:rsidTr="00CD6F1F">
        <w:tc>
          <w:tcPr>
            <w:tcW w:w="1808" w:type="dxa"/>
            <w:tcBorders>
              <w:right w:val="nil"/>
            </w:tcBorders>
          </w:tcPr>
          <w:p w14:paraId="00AF581D"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{"citationID":"IcUj1bwu","properties":{"formattedCitation":"(Rust et al., 2020)","plainCitation":"(Rust et al., 2020)","noteIndex":0},"citationItems":[{"id":5037,"uris":["http://zotero.org/users/2301106/items/DJ42RDG4"],"uri":["http://zotero.org/users/2301106/items/DJ42RDG4"],"itemData":{"id":5037,"type":"article-journal","abstract":"Overwhelming evidence shows that overconsumption of meat is bad for human and environmental health and that moving towards a more plant-based diet is more sustainable. For instance, replacing beef with beans in the US could free up 42% of US cropland and reduce greenhouse gas emissions by 334 mmt, accomplishing 75% of the 2020 carbon reduction target. We summarise the evidence on how overconsumption of meat affects social, environmental and economic sustainability. We highlight the social, environmental and economic effectiveness of a range of dietary interventions that have been tested to date. Because meat eating is embedded within complex cultural, economic, and political systems, dietary shifts to reduce overconsumption are unlikely to happen quickly and a suite of sustained, context-specific interventions is likely to work better than brief, one-dimensional approaches. We conclude with key actions needed by global leaders in politics, industry and the health sector that could help aide this dietary transformation to benefit people and the planet.","container-title":"Science of The Total Environment","DOI":"10.1016/j.scitotenv.2020.137208","ISSN":"0048-9697","journalAbbreviation":"Science of The Total Environment","language":"en","page":"137208","source":"ScienceDirect","title":"How to transition to reduced-meat diets that benefit people and the planet","volume":"718","author":[{"family":"Rust","given":"Niki A."},{"family":"Ridding","given":"Lucy"},{"family":"Ward","given":"Caroline"},{"family":"Clark","given":"Beth"},{"family":"Kehoe","given":"Laura"},{"family":"Dora","given":"Manoj"},{"family":"Whittingham","given":"Mark J."},{"family":"McGowan","given":"Philip"},{"family":"Chaudhary","given":"Abhishek"},{"family":"Reynolds","given":"Christian J."},{"family":"Trivedy","given":"Chet"},{"family":"West","given":"Nicola"}],"issued":{"date-parts":[["2020",5,20]]}}}],"schema":"https://github.com/citation-style-language/schema/raw/master/csl-citation.json"}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Rust et al., 2020</w:t>
            </w:r>
            <w:r w:rsidRPr="0080155F">
              <w:rPr>
                <w:rFonts w:asciiTheme="minorHAnsi" w:hAnsiTheme="minorHAnsi" w:cstheme="minorHAnsi"/>
                <w:sz w:val="22"/>
                <w:szCs w:val="22"/>
              </w:rPr>
              <w:fldChar w:fldCharType="end"/>
            </w:r>
          </w:p>
        </w:tc>
        <w:tc>
          <w:tcPr>
            <w:tcW w:w="7208" w:type="dxa"/>
            <w:tcBorders>
              <w:left w:val="nil"/>
            </w:tcBorders>
          </w:tcPr>
          <w:p w14:paraId="61D401B0"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Summarises the evidence on how over consumption of meat impacts sustainability. Examines the effectiveness of a range of interventions that have been utilised to date. Provides key actions needed by governments and politicians and industry to help shift consumers to more sustainable diets. </w:t>
            </w:r>
          </w:p>
        </w:tc>
      </w:tr>
      <w:tr w:rsidR="007A466C" w:rsidRPr="00C06597" w14:paraId="3083FEFB" w14:textId="77777777" w:rsidTr="00CD6F1F">
        <w:tc>
          <w:tcPr>
            <w:tcW w:w="1808" w:type="dxa"/>
            <w:tcBorders>
              <w:right w:val="nil"/>
            </w:tcBorders>
          </w:tcPr>
          <w:p w14:paraId="5EF82315"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{"citationID":"FedDtSVr","properties":{"formattedCitation":"(Sch\\uc0\\u246{}sler &amp; de Boer, 2018)","plainCitation":"(Schösler &amp; de Boer, 2018)","noteIndex":0},"citationItems":[{"id":3133,"uris":["http://zotero.org/users/2301106/items/LHLF8YE8"],"uri":["http://zotero.org/users/2301106/items/LHLF8YE8"],"itemData":{"id":3133,"type":"article-journal","abstract":"Food has become a central focus for the achievement of sustainability objectives. One of the current challenges is that promoting food sustainability requires much more attention to cultural and social contexts and the food philosophies of specific groups of consumers. The present paper focuses on those consumers in the Netherlands who intrinsically appreciate the taste and the quality of food (hereafter “gourmets”). Our expectation was that, due to their respect for the origin of food and their distance from mainstream food culture, the gourmets may be able to reveal practices and cultural assumptions that help to find entry points for promoting more sustainable food choices among the general population. Drawing on literature about gastronomy, Slow Food and craft consumption, fifteen in-depth interviews were held to examine the food philosophies of individual gourmets from a health and sustainability perspective. The results demonstrated how the values of pleasure of taste, food competences and social relatedness may contribute to the extent of complementarity between culinary and ethical principles. Entry points for promoting change in a more sustainable direction include a shift from quantity to quality, such as meals with less but better meat, a shift towards making meals less focused on meat and a general open-mindedness towards other eating styles (a new look at vegetables), a shift to planning for a competent use of leftovers and a shift in willingness to accept limitations on food choices, such as the seasonal unavailability of food.","container-title":"Appetite","DOI":"10.1016/j.appet.2018.04.022","ISSN":"0195-6663","journalAbbreviation":"Appetite","page":"59-68","source":"ScienceDirect","title":"Towards more sustainable diets: Insights from the food philosophies of “gourmets” and their relevance for policy strategies","title-short":"Towards more sustainable diets","volume":"127","author":[{"family":"Schösler","given":"Hanna"},{"family":"Boer","given":"Joop","non-dropping-particle":"de"}],"issued":{"date-parts":[["2018",8,1]]}}}],"schema":"https://github.com/citation-style-language/schema/raw/master/csl-citation.json"}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Schösler &amp; de Boer, 2018</w:t>
            </w:r>
            <w:r w:rsidRPr="0080155F">
              <w:rPr>
                <w:rFonts w:asciiTheme="minorHAnsi" w:hAnsiTheme="minorHAnsi" w:cstheme="minorHAnsi"/>
                <w:sz w:val="22"/>
                <w:szCs w:val="22"/>
              </w:rPr>
              <w:fldChar w:fldCharType="end"/>
            </w:r>
          </w:p>
        </w:tc>
        <w:tc>
          <w:tcPr>
            <w:tcW w:w="7208" w:type="dxa"/>
            <w:tcBorders>
              <w:left w:val="nil"/>
            </w:tcBorders>
          </w:tcPr>
          <w:p w14:paraId="7066BD95" w14:textId="4CF7CEE4" w:rsidR="007A466C" w:rsidRPr="0080155F" w:rsidRDefault="000B2D22" w:rsidP="00377682">
            <w:pPr>
              <w:spacing w:line="360" w:lineRule="auto"/>
              <w:rPr>
                <w:rFonts w:asciiTheme="minorHAnsi" w:hAnsiTheme="minorHAnsi" w:cstheme="minorHAnsi"/>
                <w:sz w:val="22"/>
                <w:szCs w:val="22"/>
              </w:rPr>
            </w:pPr>
            <w:r>
              <w:rPr>
                <w:rFonts w:asciiTheme="minorHAnsi" w:hAnsiTheme="minorHAnsi" w:cstheme="minorHAnsi"/>
                <w:sz w:val="22"/>
                <w:szCs w:val="22"/>
              </w:rPr>
              <w:t xml:space="preserve">Examined the food philosophies of consumers in the Netherlands to </w:t>
            </w:r>
            <w:r w:rsidR="00FE45AD">
              <w:rPr>
                <w:rFonts w:asciiTheme="minorHAnsi" w:hAnsiTheme="minorHAnsi" w:cstheme="minorHAnsi"/>
                <w:sz w:val="22"/>
                <w:szCs w:val="22"/>
              </w:rPr>
              <w:t>analyse and recommend</w:t>
            </w:r>
            <w:r>
              <w:rPr>
                <w:rFonts w:asciiTheme="minorHAnsi" w:hAnsiTheme="minorHAnsi" w:cstheme="minorHAnsi"/>
                <w:sz w:val="22"/>
                <w:szCs w:val="22"/>
              </w:rPr>
              <w:t xml:space="preserve"> relevant policy strategies</w:t>
            </w:r>
            <w:r w:rsidR="00FE45AD">
              <w:rPr>
                <w:rFonts w:asciiTheme="minorHAnsi" w:hAnsiTheme="minorHAnsi" w:cstheme="minorHAnsi"/>
                <w:sz w:val="22"/>
                <w:szCs w:val="22"/>
              </w:rPr>
              <w:t>.</w:t>
            </w:r>
          </w:p>
        </w:tc>
      </w:tr>
      <w:tr w:rsidR="007A466C" w:rsidRPr="00C06597" w14:paraId="668FE49C" w14:textId="77777777" w:rsidTr="00CD6F1F">
        <w:tc>
          <w:tcPr>
            <w:tcW w:w="1808" w:type="dxa"/>
            <w:tcBorders>
              <w:right w:val="nil"/>
            </w:tcBorders>
          </w:tcPr>
          <w:p w14:paraId="52D9B4C8"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{"citationID":"TBala5jI","properties":{"formattedCitation":"(Steenson &amp; Buttriss, 2020)","plainCitation":"(Steenson &amp; Buttriss, 2020)","noteIndex":0},"citationItems":[{"id":20524,"uris":["http://zotero.org/users/2301106/items/SXXUNFAK"],"uri":["http://zotero.org/users/2301106/items/SXXUNFAK"],"itemData":{"id":20524,"type":"article-journal","abstract":"Considerable debate exists about changes required to current diets to deliver simultaneous improvements for both human health and environmental sustainability. Media coverage has focussed largely on the environmental and health impacts of animal source foods, particularly red meat. However, animal source foods contribute notably to intakes of micronutrients (e.g. iron, zinc, iodine, calcium) in current UK diets, and evidence indicates nutrient intakes/status may be inadequate if appropriate substitutions are not made when restricting such foods in the diet, highlighting the need to consider the overall dietary pattern. Healthy and sustainable dietary patterns have been modelled based on nutritional adequacy alone (e.g. Eatwell Guide), or nutrition combined with environmental impact (e.g. WWF Livewell Plates). Studies have also considered other aspects, such as the health impact or cost, with some analyses providing ‘optimised’ diets representing the smallest required changes to current diets. Consistent changes are evident for most food groups (e.g. increases in fruit and vegetables, starchy carbohydrates, fish and – in most cases – beans, pulses and other legumes; decreases in red/processed meat, cheese and high-fat/sugar foods). However, recommendations for dairy consumption (particularly milk) are less consistent. Methodological variation makes it difficult to directly compare recommendations to date, due to use of different data sources, environmental metrics and modelling assumptions/constraints, although reducing food waste is an important consideration regardless of dietary pattern. In the UK, adopting the government’s Eatwell Guide, which incorporates affordability and familiarity, appears a sensible direction of travel at the current time, likely to deliver nutritional, health and environmental benefits.","container-title":"Nutrition Bulletin","DOI":"10.1111/nbu.12439","ISSN":"1467-3010","issue":"2","language":"en","note":"_eprint: https://onlinelibrary.wiley.com/doi/pdf/10.1111/nbu.12439","page":"206-222","source":"Wiley Online Library","title":"The challenges of defining a healthy and ‘sustainable’ diet","volume":"45","author":[{"family":"Steenson","given":"S."},{"family":"Buttriss","given":"J. L."}],"issued":{"date-parts":[["2020"]]}}}],"schema":"https://github.com/citation-style-language/schema/raw/master/csl-citation.json"}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Steenson &amp; Buttriss, 2020</w:t>
            </w:r>
            <w:r w:rsidRPr="0080155F">
              <w:rPr>
                <w:rFonts w:asciiTheme="minorHAnsi" w:hAnsiTheme="minorHAnsi" w:cstheme="minorHAnsi"/>
                <w:sz w:val="22"/>
                <w:szCs w:val="22"/>
              </w:rPr>
              <w:fldChar w:fldCharType="end"/>
            </w:r>
          </w:p>
        </w:tc>
        <w:tc>
          <w:tcPr>
            <w:tcW w:w="7208" w:type="dxa"/>
            <w:tcBorders>
              <w:left w:val="nil"/>
            </w:tcBorders>
          </w:tcPr>
          <w:p w14:paraId="04F92F15"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Examines challenges of defining a heathy and sustainable diet. </w:t>
            </w:r>
          </w:p>
        </w:tc>
      </w:tr>
      <w:tr w:rsidR="007A466C" w:rsidRPr="00C06597" w14:paraId="5BE39BD9" w14:textId="77777777" w:rsidTr="00CD6F1F">
        <w:tc>
          <w:tcPr>
            <w:tcW w:w="1808" w:type="dxa"/>
            <w:tcBorders>
              <w:right w:val="nil"/>
            </w:tcBorders>
          </w:tcPr>
          <w:p w14:paraId="3942266A"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{"citationID":"lCj0hMBL","properties":{"formattedCitation":"(Swensson &amp; Tartanac, 2020)","plainCitation":"(Swensson &amp; Tartanac, 2020)","noteIndex":0},"citationItems":[{"id":5034,"uris":["http://zotero.org/users/2301106/items/4GCSW2VB"],"uri":["http://zotero.org/users/2301106/items/4GCSW2VB"],"itemData":{"id":5034,"type":"article-journal","abstract":"Public food procurement (PFP) programmes have been receiving increasing attention as an important policy instrument with the potential to deliver multiple benefits for multiple beneficiaries. A key characteristic of a PFP programme is that it has the possibility – depending on sound policy and regulatory frameworks – to determine not only the way food is procured but in particular (i) what food will be purchased (such as local, diverse, nutritious and healthy); (ii) from whom (e.g. from local and/or family farming producers, small and medium food enterprises, women, youth and/or other vulnerable groups) and (iii) from which type of production (e.g. from agricultural production that ensure environmental sustainability as well as biodiversity). Considering the extent of public sector demand and how these choices are made, PFP holds considerable potential to influence both food consumption and food production patterns and to deliver multiple social, economic, environmental, nutritional and health benefits to the food system that will contribute to more sustainable diets. Nevertheless, despite the enormous opportunity that PFP offers to drive more sustainable diets, the story of public procurement is often still “a tale of untapped potential”. There are many reasons for this. Among them, there is a lack of a conducive regulatory framework. By taking a multi-disciplinary approach, this paper aims to contribute to the debate on the use of PFP as a policy instrument with potential to contribute to more sustainable diets and food systems. It will do so by bringing to the debate a discussion about the role of the regulatory framework and an analysis of existing legal mechanisms (i.e. preferential procurement schemes) able to translate these policy objectives into adapted and aligned procurement rules. This study builds on existing literature in different disciplines and on three country experiences (Brazil, Paraguay and United States of America). It combines a desk review of relevant literature, reports and case studies on the subject with primary data and expert opinions on some of the country experiences collected mainly through semi-structured interviews.","container-title":"Global Food Security","DOI":"10.1016/j.gfs.2020.100366","ISSN":"2211-9124","journalAbbreviation":"Global Food Security","language":"en","page":"100366","source":"ScienceDirect","title":"Public food procurement for sustainable diets and food systems: The role of the regulatory framework","title-short":"Public food procurement for sustainable diets and food systems","volume":"25","author":[{"family":"Swensson","given":"Luana. F. J."},{"family":"Tartanac","given":"Florence"}],"issued":{"date-parts":[["2020",6,1]]}}}],"schema":"https://github.com/citation-style-language/schema/raw/master/csl-citation.json"}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Swensson &amp; Tartanac, 2020</w:t>
            </w:r>
            <w:r w:rsidRPr="0080155F">
              <w:rPr>
                <w:rFonts w:asciiTheme="minorHAnsi" w:hAnsiTheme="minorHAnsi" w:cstheme="minorHAnsi"/>
                <w:sz w:val="22"/>
                <w:szCs w:val="22"/>
              </w:rPr>
              <w:fldChar w:fldCharType="end"/>
            </w:r>
          </w:p>
        </w:tc>
        <w:tc>
          <w:tcPr>
            <w:tcW w:w="7208" w:type="dxa"/>
            <w:tcBorders>
              <w:left w:val="nil"/>
            </w:tcBorders>
          </w:tcPr>
          <w:p w14:paraId="39C88002"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Examines public food procurement as a policy instrument to contribute to more sustainable diets. Analyses the role of a regulatory framework and analysis of legal mechanisms that could help translate policy objectives in public procurement rules. </w:t>
            </w:r>
          </w:p>
        </w:tc>
      </w:tr>
      <w:tr w:rsidR="007A466C" w:rsidRPr="00C06597" w14:paraId="39A2F770" w14:textId="77777777" w:rsidTr="00CD6F1F">
        <w:tc>
          <w:tcPr>
            <w:tcW w:w="1808" w:type="dxa"/>
            <w:tcBorders>
              <w:right w:val="nil"/>
            </w:tcBorders>
          </w:tcPr>
          <w:p w14:paraId="45DECCD7"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{"citationID":"nEOlIdRN","properties":{"formattedCitation":"(Vinnari &amp; Tapio, 2012)","plainCitation":"(Vinnari &amp; Tapio, 2012)","noteIndex":0},"citationItems":[{"id":3879,"uris":["http://zotero.org/users/2301106/items/XJMGVINK"],"uri":["http://zotero.org/users/2301106/items/XJMGVINK"],"itemData":{"id":3879,"type":"article-journal","abstract":"The production of food for consumption produces environmental stress and raises ethical issues. As humans are able to choose different foodstuffs in their diets, food consumption guidance may have large benefits for the environment. Meat consumption is often identified as the most environmentally harmful foodstuff to produce and animal welfare and rights issues are receiving ever more attention. By combining both issues, this article proposes a conceptual framework for combining alternative dietary habits and agricultural production styles in general environmental policy strategies. Two means to lower meat consumption are proposed: 1) Redeveloping the Pigouvian food taxation system introduced by Goodland (1997), in which foodstuffs are taxed according to their environmental burden. An elaborated version could also include an ethical tax that incorporates consumers' attitudes on animal welfare and a coefficient that takes into account the inherent value of animals; 2) Taking the composition of a national stockpile as a starting point and designing the agricultural production system from a combined environmental and ethical perspective. In this system, the environmentally and ethically preferable foodstuffs would be purchased by the government and sold to the global markets. The premiums between these two prices would constitute the subsidies for the national production.","container-title":"Ecological Economics","DOI":"10.1016/j.ecolecon.2011.12.012","ISSN":"0921-8009","journalAbbreviation":"Ecological Economics","page":"46-54","source":"ScienceDirect","title":"Sustainability of diets: From concepts to governance","title-short":"Sustainability of diets","volume":"74","author":[{"family":"Vinnari","given":"Markus"},{"family":"Tapio","given":"Petri"}],"issued":{"date-parts":[["2012",2,1]]}}}],"schema":"https://github.com/citation-style-language/schema/raw/master/csl-citation.json"}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Vinnari &amp; Tapio, 2012</w:t>
            </w:r>
            <w:r w:rsidRPr="0080155F">
              <w:rPr>
                <w:rFonts w:asciiTheme="minorHAnsi" w:hAnsiTheme="minorHAnsi" w:cstheme="minorHAnsi"/>
                <w:sz w:val="22"/>
                <w:szCs w:val="22"/>
              </w:rPr>
              <w:fldChar w:fldCharType="end"/>
            </w:r>
          </w:p>
        </w:tc>
        <w:tc>
          <w:tcPr>
            <w:tcW w:w="7208" w:type="dxa"/>
            <w:tcBorders>
              <w:left w:val="nil"/>
            </w:tcBorders>
          </w:tcPr>
          <w:p w14:paraId="0F653B5C"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Develops a conceptual framework to combine different dietary habits and agricultural production methods in environmental policy strategies. Proposes means to lower meat consumption using taxation policy.</w:t>
            </w:r>
          </w:p>
        </w:tc>
      </w:tr>
      <w:tr w:rsidR="007A466C" w:rsidRPr="00C06597" w14:paraId="7121C651" w14:textId="77777777" w:rsidTr="00CD6F1F">
        <w:tc>
          <w:tcPr>
            <w:tcW w:w="1808" w:type="dxa"/>
            <w:tcBorders>
              <w:right w:val="nil"/>
            </w:tcBorders>
          </w:tcPr>
          <w:p w14:paraId="3BFB5450"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fldChar w:fldCharType="begin"/>
            </w:r>
            <w:r w:rsidRPr="0080155F">
              <w:rPr>
                <w:rFonts w:asciiTheme="minorHAnsi" w:hAnsiTheme="minorHAnsi" w:cstheme="minorHAnsi"/>
                <w:sz w:val="22"/>
                <w:szCs w:val="22"/>
              </w:rPr>
              <w:instrText xml:space="preserve"> ADDIN ZOTERO_ITEM CSL_CITATION {"citationID":"bJbryfU4","properties":{"formattedCitation":"(Vinnari &amp; Vinnari, 2014)","plainCitation":"(Vinnari &amp; Vinnari, 2014)","noteIndex":0},"citationItems":[{"id":792,"uris":["http://zotero.org/users/2301106/items/FBFGC98B"],"uri":["http://zotero.org/users/2301106/items/FBFGC98B"],"itemData":{"id":792,"type":"article-journal","abstract":"Societal and technological development during the last century has enabled Western economies to achieve a high standard of living. Yet this profusion of wealth has led to several outcomes that are undesirable and/or unsustainable. There is thus an imperative need for a fundamental and rapid transition towards more sustainable practices. While broad conceptual frameworks for managing sustainability transitions have been suggested in prior literature, these need to be further developed to suit contexts in which the overall vision is arguably clear, such as in the case of consuming animal-originated foodstuffs. In this article we introduce a novel transition management framework that is based upon the dimensions of sustainability. The suggested transition management process includes the identification of objectives and obstacles, the listing of options and their opportunities and threats as well as the evaluation of the outcomes (the Five O's). We argue that sustainability transition management should be a process in which the identification of the relevant dimensions of sustainability and related objectives forms the foundation for strategic, tactical and operational governance activities. We illustrate the practical applicability of the framework in the case of transition towards plant-based diets.[PUBLICATION ABSTRACT]","container-title":"Journal of Agricultural and Environmental Ethics","DOI":"http://dx.doi.org.ezproxy.lib.swin.edu.au/10.1007/s10806-013-9468-5","ISSN":"11877863","issue":"3","language":"English","page":"369-396","source":"ProQuest","title":"A Framework for Sustainability Transition: The Case of Plant-Based Diets","title-short":"A Framework for Sustainability Transition","volume":"27","author":[{"family":"Vinnari","given":"Markus"},{"family":"Vinnari","given":"Eija"}],"issued":{"date-parts":[["2014"]]}}}],"schema":"https://github.com/citation-style-language/schema/raw/master/csl-citation.json"} </w:instrText>
            </w:r>
            <w:r w:rsidRPr="0080155F">
              <w:rPr>
                <w:rFonts w:asciiTheme="minorHAnsi" w:hAnsiTheme="minorHAnsi" w:cstheme="minorHAnsi"/>
                <w:sz w:val="22"/>
                <w:szCs w:val="22"/>
              </w:rPr>
              <w:fldChar w:fldCharType="separate"/>
            </w:r>
            <w:r w:rsidRPr="0080155F">
              <w:rPr>
                <w:rFonts w:asciiTheme="minorHAnsi" w:hAnsiTheme="minorHAnsi" w:cstheme="minorHAnsi"/>
                <w:sz w:val="22"/>
                <w:szCs w:val="22"/>
              </w:rPr>
              <w:t>Vinnari &amp; Vinnari, 2014</w:t>
            </w:r>
            <w:r w:rsidRPr="0080155F">
              <w:rPr>
                <w:rFonts w:asciiTheme="minorHAnsi" w:hAnsiTheme="minorHAnsi" w:cstheme="minorHAnsi"/>
                <w:sz w:val="22"/>
                <w:szCs w:val="22"/>
              </w:rPr>
              <w:fldChar w:fldCharType="end"/>
            </w:r>
          </w:p>
        </w:tc>
        <w:tc>
          <w:tcPr>
            <w:tcW w:w="7208" w:type="dxa"/>
            <w:tcBorders>
              <w:left w:val="nil"/>
            </w:tcBorders>
          </w:tcPr>
          <w:p w14:paraId="33DE459F" w14:textId="77777777" w:rsidR="007A466C" w:rsidRPr="0080155F" w:rsidRDefault="007A466C" w:rsidP="00377682">
            <w:pPr>
              <w:spacing w:line="360" w:lineRule="auto"/>
              <w:rPr>
                <w:rFonts w:asciiTheme="minorHAnsi" w:hAnsiTheme="minorHAnsi" w:cstheme="minorHAnsi"/>
                <w:sz w:val="22"/>
                <w:szCs w:val="22"/>
              </w:rPr>
            </w:pPr>
            <w:r w:rsidRPr="0080155F">
              <w:rPr>
                <w:rFonts w:asciiTheme="minorHAnsi" w:hAnsiTheme="minorHAnsi" w:cstheme="minorHAnsi"/>
                <w:sz w:val="22"/>
                <w:szCs w:val="22"/>
              </w:rPr>
              <w:t xml:space="preserve">Discusses the need to further develop conceptual frameworks for managing sustainability transitions to suit contexts where there is a clear goal such as reducing meat consumption. Illustrates how such a framework could be utilised in transitioning towards more plant based diets. </w:t>
            </w:r>
          </w:p>
        </w:tc>
      </w:tr>
    </w:tbl>
    <w:p w14:paraId="452FF464" w14:textId="77777777" w:rsidR="00E85DAE" w:rsidRDefault="00FE45AD"/>
    <w:sectPr w:rsidR="00E85DAE" w:rsidSect="005C03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66C"/>
    <w:rsid w:val="000B2D22"/>
    <w:rsid w:val="001D72E5"/>
    <w:rsid w:val="003470BF"/>
    <w:rsid w:val="005C0374"/>
    <w:rsid w:val="00760734"/>
    <w:rsid w:val="007A466C"/>
    <w:rsid w:val="00AA05F8"/>
    <w:rsid w:val="00CD6F1F"/>
    <w:rsid w:val="00EF049A"/>
    <w:rsid w:val="00FE45A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E18EA"/>
  <w15:chartTrackingRefBased/>
  <w15:docId w15:val="{6E0863AF-0A5B-4879-B457-C774EAFB8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66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A466C"/>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9761</Words>
  <Characters>55641</Characters>
  <Application>Microsoft Office Word</Application>
  <DocSecurity>0</DocSecurity>
  <Lines>463</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Celia Green</dc:creator>
  <cp:keywords/>
  <dc:description/>
  <cp:lastModifiedBy>Celia Green</cp:lastModifiedBy>
  <cp:revision>4</cp:revision>
  <dcterms:created xsi:type="dcterms:W3CDTF">2021-12-17T04:04:00Z</dcterms:created>
  <dcterms:modified xsi:type="dcterms:W3CDTF">2021-12-17T04:05:00Z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id="3aI7QH8R"/&gt;&lt;style id="http://www.zotero.org/styles/american-sociological-association" locale="en-US" hasBibliography="1" bibliographyStyleHasBeenSet="0"/&gt;&lt;prefs&gt;&lt;pref name="fieldType" value="Fi</vt:lpwstr>
  </property>
  <property fmtid="{D5CDD505-2E9C-101B-9397-08002B2CF9AE}" pid="3" name="ZOTERO_PREF_2">
    <vt:lpwstr>eld"/&gt;&lt;pref name="automaticJournalAbbreviations" value="true"/&gt;&lt;/prefs&gt;&lt;/data&gt;</vt:lpwstr>
  </property>
</Properties>
</file>