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5AB2E9" w14:textId="77777777" w:rsidR="007B191B" w:rsidRPr="007B191B" w:rsidRDefault="007B191B" w:rsidP="007B191B">
      <w:pPr>
        <w:spacing w:line="360" w:lineRule="auto"/>
        <w:rPr>
          <w:rFonts w:asciiTheme="majorHAnsi" w:hAnsiTheme="majorHAnsi" w:cstheme="majorHAnsi"/>
          <w:b/>
          <w:bCs/>
          <w:sz w:val="28"/>
          <w:szCs w:val="28"/>
        </w:rPr>
      </w:pPr>
      <w:r w:rsidRPr="007B191B">
        <w:rPr>
          <w:rFonts w:asciiTheme="majorHAnsi" w:hAnsiTheme="majorHAnsi" w:cstheme="majorHAnsi"/>
          <w:b/>
          <w:bCs/>
          <w:sz w:val="28"/>
          <w:szCs w:val="28"/>
        </w:rPr>
        <w:t>Appendix 2</w:t>
      </w:r>
    </w:p>
    <w:p w14:paraId="6A8E46B2" w14:textId="77777777" w:rsidR="007B191B" w:rsidRPr="007B191B" w:rsidRDefault="007B191B" w:rsidP="007B191B">
      <w:pPr>
        <w:spacing w:line="360" w:lineRule="auto"/>
        <w:rPr>
          <w:rFonts w:asciiTheme="majorHAnsi" w:hAnsiTheme="majorHAnsi" w:cstheme="majorHAnsi"/>
          <w:b/>
          <w:bCs/>
        </w:rPr>
      </w:pPr>
      <w:r w:rsidRPr="007B191B">
        <w:rPr>
          <w:rFonts w:asciiTheme="majorHAnsi" w:hAnsiTheme="majorHAnsi" w:cstheme="majorHAnsi"/>
          <w:b/>
          <w:bCs/>
        </w:rPr>
        <w:t>Papers which include discussion of influences on the policy process</w:t>
      </w:r>
    </w:p>
    <w:p w14:paraId="6F3B0163" w14:textId="77777777" w:rsidR="007B191B" w:rsidRPr="00C06597" w:rsidRDefault="007B191B" w:rsidP="007B191B">
      <w:pPr>
        <w:spacing w:line="360" w:lineRule="auto"/>
        <w:rPr>
          <w:rFonts w:asciiTheme="minorHAnsi" w:hAnsiTheme="minorHAnsi" w:cstheme="minorHAnsi"/>
        </w:rPr>
      </w:pPr>
    </w:p>
    <w:tbl>
      <w:tblPr>
        <w:tblStyle w:val="TableGrid"/>
        <w:tblW w:w="14034" w:type="dxa"/>
        <w:tblInd w:w="-714" w:type="dxa"/>
        <w:tblLook w:val="04A0" w:firstRow="1" w:lastRow="0" w:firstColumn="1" w:lastColumn="0" w:noHBand="0" w:noVBand="1"/>
      </w:tblPr>
      <w:tblGrid>
        <w:gridCol w:w="1036"/>
        <w:gridCol w:w="1177"/>
        <w:gridCol w:w="1928"/>
        <w:gridCol w:w="1562"/>
        <w:gridCol w:w="1337"/>
        <w:gridCol w:w="1414"/>
        <w:gridCol w:w="1433"/>
        <w:gridCol w:w="2023"/>
        <w:gridCol w:w="2124"/>
      </w:tblGrid>
      <w:tr w:rsidR="007B191B" w:rsidRPr="00C06597" w14:paraId="3E7AA0BF" w14:textId="77777777" w:rsidTr="007B191B">
        <w:trPr>
          <w:trHeight w:val="338"/>
        </w:trPr>
        <w:tc>
          <w:tcPr>
            <w:tcW w:w="1037" w:type="dxa"/>
            <w:vMerge w:val="restart"/>
            <w:tcBorders>
              <w:left w:val="nil"/>
            </w:tcBorders>
          </w:tcPr>
          <w:p w14:paraId="45B1344B" w14:textId="77777777" w:rsidR="007B191B" w:rsidRPr="00C06597" w:rsidRDefault="007B191B" w:rsidP="00377682">
            <w:pPr>
              <w:spacing w:line="360" w:lineRule="auto"/>
              <w:rPr>
                <w:rFonts w:asciiTheme="minorHAnsi" w:hAnsiTheme="minorHAnsi" w:cstheme="minorHAnsi"/>
                <w:b/>
                <w:bCs/>
                <w:sz w:val="18"/>
                <w:szCs w:val="18"/>
              </w:rPr>
            </w:pPr>
            <w:r w:rsidRPr="00C06597">
              <w:rPr>
                <w:rFonts w:asciiTheme="minorHAnsi" w:hAnsiTheme="minorHAnsi" w:cstheme="minorHAnsi"/>
                <w:b/>
                <w:bCs/>
                <w:sz w:val="18"/>
                <w:szCs w:val="18"/>
              </w:rPr>
              <w:t>Author, year</w:t>
            </w:r>
          </w:p>
        </w:tc>
        <w:tc>
          <w:tcPr>
            <w:tcW w:w="1134" w:type="dxa"/>
            <w:vMerge w:val="restart"/>
          </w:tcPr>
          <w:p w14:paraId="3A2FE881" w14:textId="77777777" w:rsidR="007B191B" w:rsidRPr="00C06597" w:rsidRDefault="007B191B" w:rsidP="00377682">
            <w:pPr>
              <w:spacing w:line="360" w:lineRule="auto"/>
              <w:rPr>
                <w:rFonts w:asciiTheme="minorHAnsi" w:hAnsiTheme="minorHAnsi" w:cstheme="minorHAnsi"/>
                <w:b/>
                <w:bCs/>
                <w:sz w:val="18"/>
                <w:szCs w:val="18"/>
              </w:rPr>
            </w:pPr>
            <w:r w:rsidRPr="00C06597">
              <w:rPr>
                <w:rFonts w:asciiTheme="minorHAnsi" w:hAnsiTheme="minorHAnsi" w:cstheme="minorHAnsi"/>
                <w:b/>
                <w:bCs/>
                <w:sz w:val="18"/>
                <w:szCs w:val="18"/>
              </w:rPr>
              <w:t>Main theme of paper</w:t>
            </w:r>
          </w:p>
        </w:tc>
        <w:tc>
          <w:tcPr>
            <w:tcW w:w="9640" w:type="dxa"/>
            <w:gridSpan w:val="6"/>
            <w:vAlign w:val="center"/>
          </w:tcPr>
          <w:p w14:paraId="5AF76CBC" w14:textId="77777777" w:rsidR="007B191B" w:rsidRPr="00C06597" w:rsidRDefault="007B191B" w:rsidP="00377682">
            <w:pPr>
              <w:spacing w:line="360" w:lineRule="auto"/>
              <w:jc w:val="center"/>
              <w:rPr>
                <w:rFonts w:asciiTheme="minorHAnsi" w:hAnsiTheme="minorHAnsi" w:cstheme="minorHAnsi"/>
                <w:b/>
                <w:bCs/>
                <w:sz w:val="18"/>
                <w:szCs w:val="18"/>
              </w:rPr>
            </w:pPr>
            <w:r w:rsidRPr="00C06597">
              <w:rPr>
                <w:rFonts w:asciiTheme="minorHAnsi" w:hAnsiTheme="minorHAnsi" w:cstheme="minorHAnsi"/>
                <w:b/>
                <w:bCs/>
                <w:sz w:val="18"/>
                <w:szCs w:val="18"/>
              </w:rPr>
              <w:t xml:space="preserve">Policy Process Influences </w:t>
            </w:r>
          </w:p>
        </w:tc>
        <w:tc>
          <w:tcPr>
            <w:tcW w:w="2223" w:type="dxa"/>
            <w:vMerge w:val="restart"/>
            <w:tcBorders>
              <w:right w:val="nil"/>
            </w:tcBorders>
          </w:tcPr>
          <w:p w14:paraId="61135A43" w14:textId="77777777" w:rsidR="007B191B" w:rsidRPr="00C06597" w:rsidRDefault="007B191B" w:rsidP="00377682">
            <w:pPr>
              <w:spacing w:line="360" w:lineRule="auto"/>
              <w:jc w:val="center"/>
              <w:rPr>
                <w:rFonts w:asciiTheme="minorHAnsi" w:hAnsiTheme="minorHAnsi" w:cstheme="minorHAnsi"/>
                <w:b/>
                <w:bCs/>
                <w:sz w:val="18"/>
                <w:szCs w:val="18"/>
              </w:rPr>
            </w:pPr>
            <w:r w:rsidRPr="00C06597">
              <w:rPr>
                <w:rFonts w:asciiTheme="minorHAnsi" w:hAnsiTheme="minorHAnsi" w:cstheme="minorHAnsi"/>
                <w:b/>
                <w:bCs/>
                <w:sz w:val="18"/>
                <w:szCs w:val="18"/>
              </w:rPr>
              <w:t>Policy Recommendations</w:t>
            </w:r>
          </w:p>
        </w:tc>
      </w:tr>
      <w:tr w:rsidR="007B191B" w:rsidRPr="00C06597" w14:paraId="3C98A0DB" w14:textId="77777777" w:rsidTr="007B191B">
        <w:trPr>
          <w:trHeight w:val="630"/>
        </w:trPr>
        <w:tc>
          <w:tcPr>
            <w:tcW w:w="1037" w:type="dxa"/>
            <w:vMerge/>
            <w:tcBorders>
              <w:left w:val="nil"/>
            </w:tcBorders>
          </w:tcPr>
          <w:p w14:paraId="01758227" w14:textId="77777777" w:rsidR="007B191B" w:rsidRPr="00C06597" w:rsidRDefault="007B191B" w:rsidP="00377682">
            <w:pPr>
              <w:spacing w:line="360" w:lineRule="auto"/>
              <w:rPr>
                <w:rFonts w:asciiTheme="minorHAnsi" w:hAnsiTheme="minorHAnsi" w:cstheme="minorHAnsi"/>
                <w:b/>
                <w:bCs/>
                <w:sz w:val="18"/>
                <w:szCs w:val="18"/>
              </w:rPr>
            </w:pPr>
          </w:p>
        </w:tc>
        <w:tc>
          <w:tcPr>
            <w:tcW w:w="1134" w:type="dxa"/>
            <w:vMerge/>
          </w:tcPr>
          <w:p w14:paraId="140EBF94" w14:textId="77777777" w:rsidR="007B191B" w:rsidRPr="00C06597" w:rsidRDefault="007B191B" w:rsidP="00377682">
            <w:pPr>
              <w:spacing w:line="360" w:lineRule="auto"/>
              <w:rPr>
                <w:rFonts w:asciiTheme="minorHAnsi" w:hAnsiTheme="minorHAnsi" w:cstheme="minorHAnsi"/>
                <w:b/>
                <w:bCs/>
                <w:sz w:val="18"/>
                <w:szCs w:val="18"/>
              </w:rPr>
            </w:pPr>
          </w:p>
        </w:tc>
        <w:tc>
          <w:tcPr>
            <w:tcW w:w="1969" w:type="dxa"/>
          </w:tcPr>
          <w:p w14:paraId="14D84718" w14:textId="77777777" w:rsidR="007B191B" w:rsidRPr="00C06597" w:rsidRDefault="007B191B" w:rsidP="00377682">
            <w:pPr>
              <w:spacing w:line="360" w:lineRule="auto"/>
              <w:rPr>
                <w:rFonts w:asciiTheme="minorHAnsi" w:hAnsiTheme="minorHAnsi" w:cstheme="minorHAnsi"/>
                <w:b/>
                <w:bCs/>
                <w:sz w:val="18"/>
                <w:szCs w:val="18"/>
              </w:rPr>
            </w:pPr>
            <w:r w:rsidRPr="00C06597">
              <w:rPr>
                <w:rFonts w:asciiTheme="minorHAnsi" w:hAnsiTheme="minorHAnsi" w:cstheme="minorHAnsi"/>
                <w:b/>
                <w:bCs/>
                <w:sz w:val="18"/>
                <w:szCs w:val="18"/>
              </w:rPr>
              <w:t xml:space="preserve">Influence of coalitions/networks </w:t>
            </w:r>
          </w:p>
        </w:tc>
        <w:tc>
          <w:tcPr>
            <w:tcW w:w="1591" w:type="dxa"/>
          </w:tcPr>
          <w:p w14:paraId="482C16C8" w14:textId="77777777" w:rsidR="007B191B" w:rsidRPr="00C06597" w:rsidRDefault="007B191B" w:rsidP="00377682">
            <w:pPr>
              <w:spacing w:line="360" w:lineRule="auto"/>
              <w:rPr>
                <w:rFonts w:asciiTheme="minorHAnsi" w:hAnsiTheme="minorHAnsi" w:cstheme="minorHAnsi"/>
                <w:b/>
                <w:bCs/>
                <w:sz w:val="18"/>
                <w:szCs w:val="18"/>
              </w:rPr>
            </w:pPr>
            <w:r w:rsidRPr="00C06597">
              <w:rPr>
                <w:rFonts w:asciiTheme="minorHAnsi" w:hAnsiTheme="minorHAnsi" w:cstheme="minorHAnsi"/>
                <w:b/>
                <w:bCs/>
                <w:sz w:val="18"/>
                <w:szCs w:val="18"/>
              </w:rPr>
              <w:t xml:space="preserve">Organisational, </w:t>
            </w:r>
            <w:proofErr w:type="gramStart"/>
            <w:r w:rsidRPr="00C06597">
              <w:rPr>
                <w:rFonts w:asciiTheme="minorHAnsi" w:hAnsiTheme="minorHAnsi" w:cstheme="minorHAnsi"/>
                <w:b/>
                <w:bCs/>
                <w:sz w:val="18"/>
                <w:szCs w:val="18"/>
              </w:rPr>
              <w:t>institutional</w:t>
            </w:r>
            <w:proofErr w:type="gramEnd"/>
            <w:r w:rsidRPr="00C06597">
              <w:rPr>
                <w:rFonts w:asciiTheme="minorHAnsi" w:hAnsiTheme="minorHAnsi" w:cstheme="minorHAnsi"/>
                <w:b/>
                <w:bCs/>
                <w:sz w:val="18"/>
                <w:szCs w:val="18"/>
              </w:rPr>
              <w:t xml:space="preserve"> and political system factors</w:t>
            </w:r>
          </w:p>
        </w:tc>
        <w:tc>
          <w:tcPr>
            <w:tcW w:w="1338" w:type="dxa"/>
          </w:tcPr>
          <w:p w14:paraId="5E72DB8C" w14:textId="77777777" w:rsidR="007B191B" w:rsidRPr="00C06597" w:rsidRDefault="007B191B" w:rsidP="00377682">
            <w:pPr>
              <w:spacing w:line="360" w:lineRule="auto"/>
              <w:rPr>
                <w:rFonts w:asciiTheme="minorHAnsi" w:hAnsiTheme="minorHAnsi" w:cstheme="minorHAnsi"/>
                <w:b/>
                <w:bCs/>
                <w:sz w:val="18"/>
                <w:szCs w:val="18"/>
              </w:rPr>
            </w:pPr>
            <w:r w:rsidRPr="00C06597">
              <w:rPr>
                <w:rFonts w:asciiTheme="minorHAnsi" w:hAnsiTheme="minorHAnsi" w:cstheme="minorHAnsi"/>
                <w:b/>
                <w:bCs/>
                <w:sz w:val="18"/>
                <w:szCs w:val="18"/>
              </w:rPr>
              <w:t>Narrative and framing</w:t>
            </w:r>
          </w:p>
        </w:tc>
        <w:tc>
          <w:tcPr>
            <w:tcW w:w="1361" w:type="dxa"/>
          </w:tcPr>
          <w:p w14:paraId="775D66C4" w14:textId="77777777" w:rsidR="007B191B" w:rsidRPr="00C06597" w:rsidRDefault="007B191B" w:rsidP="00377682">
            <w:pPr>
              <w:spacing w:line="360" w:lineRule="auto"/>
              <w:rPr>
                <w:rFonts w:asciiTheme="minorHAnsi" w:hAnsiTheme="minorHAnsi" w:cstheme="minorHAnsi"/>
                <w:b/>
                <w:bCs/>
                <w:sz w:val="18"/>
                <w:szCs w:val="18"/>
              </w:rPr>
            </w:pPr>
            <w:r w:rsidRPr="00C06597">
              <w:rPr>
                <w:rFonts w:asciiTheme="minorHAnsi" w:hAnsiTheme="minorHAnsi" w:cstheme="minorHAnsi"/>
                <w:b/>
                <w:bCs/>
                <w:sz w:val="18"/>
                <w:szCs w:val="18"/>
              </w:rPr>
              <w:t>Dominant political ideology</w:t>
            </w:r>
          </w:p>
        </w:tc>
        <w:tc>
          <w:tcPr>
            <w:tcW w:w="1439" w:type="dxa"/>
          </w:tcPr>
          <w:p w14:paraId="553C7665" w14:textId="77777777" w:rsidR="007B191B" w:rsidRPr="00C06597" w:rsidRDefault="007B191B" w:rsidP="00377682">
            <w:pPr>
              <w:spacing w:line="360" w:lineRule="auto"/>
              <w:rPr>
                <w:rFonts w:asciiTheme="minorHAnsi" w:hAnsiTheme="minorHAnsi" w:cstheme="minorHAnsi"/>
                <w:b/>
                <w:bCs/>
                <w:sz w:val="18"/>
                <w:szCs w:val="18"/>
              </w:rPr>
            </w:pPr>
            <w:r w:rsidRPr="00C06597">
              <w:rPr>
                <w:rFonts w:asciiTheme="minorHAnsi" w:hAnsiTheme="minorHAnsi" w:cstheme="minorHAnsi"/>
                <w:b/>
                <w:bCs/>
                <w:sz w:val="18"/>
                <w:szCs w:val="18"/>
              </w:rPr>
              <w:t>Use of evidence</w:t>
            </w:r>
          </w:p>
        </w:tc>
        <w:tc>
          <w:tcPr>
            <w:tcW w:w="1942" w:type="dxa"/>
          </w:tcPr>
          <w:p w14:paraId="0B96F103" w14:textId="77777777" w:rsidR="007B191B" w:rsidRPr="00C06597" w:rsidRDefault="007B191B" w:rsidP="00377682">
            <w:pPr>
              <w:spacing w:line="360" w:lineRule="auto"/>
              <w:rPr>
                <w:rFonts w:asciiTheme="minorHAnsi" w:hAnsiTheme="minorHAnsi" w:cstheme="minorHAnsi"/>
                <w:b/>
                <w:bCs/>
                <w:sz w:val="18"/>
                <w:szCs w:val="18"/>
              </w:rPr>
            </w:pPr>
            <w:r w:rsidRPr="00C06597">
              <w:rPr>
                <w:rFonts w:asciiTheme="minorHAnsi" w:hAnsiTheme="minorHAnsi" w:cstheme="minorHAnsi"/>
                <w:b/>
                <w:bCs/>
                <w:sz w:val="18"/>
                <w:szCs w:val="18"/>
              </w:rPr>
              <w:t>Personal values, beliefs &amp; socio-cultural norms</w:t>
            </w:r>
          </w:p>
        </w:tc>
        <w:tc>
          <w:tcPr>
            <w:tcW w:w="2223" w:type="dxa"/>
            <w:vMerge/>
            <w:tcBorders>
              <w:right w:val="nil"/>
            </w:tcBorders>
          </w:tcPr>
          <w:p w14:paraId="38A8BE48" w14:textId="77777777" w:rsidR="007B191B" w:rsidRPr="00C06597" w:rsidRDefault="007B191B" w:rsidP="00377682">
            <w:pPr>
              <w:spacing w:line="360" w:lineRule="auto"/>
              <w:rPr>
                <w:rFonts w:asciiTheme="minorHAnsi" w:hAnsiTheme="minorHAnsi" w:cstheme="minorHAnsi"/>
                <w:b/>
                <w:bCs/>
                <w:sz w:val="18"/>
                <w:szCs w:val="18"/>
              </w:rPr>
            </w:pPr>
          </w:p>
        </w:tc>
      </w:tr>
      <w:tr w:rsidR="007B191B" w:rsidRPr="00C06597" w14:paraId="5CCD131A" w14:textId="77777777" w:rsidTr="007B191B">
        <w:tc>
          <w:tcPr>
            <w:tcW w:w="1037" w:type="dxa"/>
            <w:tcBorders>
              <w:left w:val="nil"/>
            </w:tcBorders>
          </w:tcPr>
          <w:p w14:paraId="465FBD16"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fldChar w:fldCharType="begin"/>
            </w:r>
            <w:r>
              <w:rPr>
                <w:rFonts w:asciiTheme="minorHAnsi" w:hAnsiTheme="minorHAnsi" w:cstheme="minorHAnsi"/>
                <w:sz w:val="18"/>
                <w:szCs w:val="18"/>
              </w:rPr>
              <w:instrText xml:space="preserve"> ADDIN ZOTERO_ITEM CSL_CITATION {"citationID":"lGRf0XtE","properties":{"formattedCitation":"(Beverland, 2014)","plainCitation":"(Beverland, 2014)","noteIndex":0},"citationItems":[{"id":129,"uris":["http://zotero.org/users/2301106/items/5JRMQVWW"],"uri":["http://zotero.org/users/2301106/items/5JRMQVWW"],"itemData":{"id":129,"type":"article-journal","abstract":"Livestock production has an enormous impact on climate change emissions, resource use, habitat loss, and the availability of staples for consumers in developing countries. Despite this, macromarketers have paid little attention to environmentally sustainable diets. Although researchers in health studies have identified the need to mainstream plant-based diets, they downplay the socio-cultural meanings associated with meat and vegetable consumption. We propose the challenge of change in eating habits reflects a classic agency-structure tension and draw on Kurt Lewin’s force-field theory to examine five forces for/against the mainstreaming of sustainable diets (human health, environmental sustainability, morality, identity, and institutional factors). Policy solutions are identified with particular attention paid to expanding the size of the health vegetarian segment.","container-title":"Journal of Macromarketing","DOI":"10.1177/0276146714526410","ISSN":"0276-1467, 1552-6534","journalAbbreviation":"Journal of Macromarketing","language":"en","page":"7-10","source":"jmk.sagepub.com","title":"Sustainable Eating: Mainstreaming Plant-Based Diets In Developed Economies","title-short":"Sustainable Eating","author":[{"family":"Beverland","given":"Michael B."}],"issued":{"date-parts":[["2014",3,5]]}}}],"schema":"https://github.com/citation-style-language/schema/raw/master/csl-citation.json"} </w:instrText>
            </w:r>
            <w:r>
              <w:rPr>
                <w:rFonts w:asciiTheme="minorHAnsi" w:hAnsiTheme="minorHAnsi" w:cstheme="minorHAnsi"/>
                <w:sz w:val="18"/>
                <w:szCs w:val="18"/>
              </w:rPr>
              <w:fldChar w:fldCharType="separate"/>
            </w:r>
            <w:proofErr w:type="spellStart"/>
            <w:r w:rsidRPr="00EA550F">
              <w:rPr>
                <w:rFonts w:ascii="Calibri" w:hAnsi="Calibri" w:cs="Calibri"/>
                <w:sz w:val="18"/>
              </w:rPr>
              <w:t>Beverland</w:t>
            </w:r>
            <w:proofErr w:type="spellEnd"/>
            <w:r w:rsidRPr="00EA550F">
              <w:rPr>
                <w:rFonts w:ascii="Calibri" w:hAnsi="Calibri" w:cs="Calibri"/>
                <w:sz w:val="18"/>
              </w:rPr>
              <w:t>, 2014</w:t>
            </w:r>
            <w:r>
              <w:rPr>
                <w:rFonts w:asciiTheme="minorHAnsi" w:hAnsiTheme="minorHAnsi" w:cstheme="minorHAnsi"/>
                <w:sz w:val="18"/>
                <w:szCs w:val="18"/>
              </w:rPr>
              <w:fldChar w:fldCharType="end"/>
            </w:r>
          </w:p>
        </w:tc>
        <w:tc>
          <w:tcPr>
            <w:tcW w:w="1134" w:type="dxa"/>
          </w:tcPr>
          <w:p w14:paraId="61E5D26D"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Reducing meat consumption</w:t>
            </w:r>
          </w:p>
        </w:tc>
        <w:tc>
          <w:tcPr>
            <w:tcW w:w="1969" w:type="dxa"/>
          </w:tcPr>
          <w:p w14:paraId="48C68CD8"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Industry and farming interests linked with scientists who receive funding from them, politicians accepting donations, committees setting dietary guidelines. </w:t>
            </w:r>
          </w:p>
          <w:p w14:paraId="04160DDE" w14:textId="77777777" w:rsidR="007B191B" w:rsidRPr="00C06597" w:rsidRDefault="007B191B" w:rsidP="00377682">
            <w:pPr>
              <w:spacing w:line="360" w:lineRule="auto"/>
              <w:rPr>
                <w:rFonts w:asciiTheme="minorHAnsi" w:hAnsiTheme="minorHAnsi" w:cstheme="minorHAnsi"/>
                <w:sz w:val="18"/>
                <w:szCs w:val="18"/>
              </w:rPr>
            </w:pPr>
          </w:p>
          <w:p w14:paraId="5D1EB77E"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Consumers influenced by marketing from food providers.  </w:t>
            </w:r>
          </w:p>
        </w:tc>
        <w:tc>
          <w:tcPr>
            <w:tcW w:w="1591" w:type="dxa"/>
          </w:tcPr>
          <w:p w14:paraId="7E723F4D"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Governments protect meat industry due to export contribution to economy. </w:t>
            </w:r>
          </w:p>
        </w:tc>
        <w:tc>
          <w:tcPr>
            <w:tcW w:w="1338" w:type="dxa"/>
          </w:tcPr>
          <w:p w14:paraId="7FF367B4"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Language around reducing meat consumption framed in anthropogenic terms which obscures impact of meat consumption on sustainability for consumers.</w:t>
            </w:r>
          </w:p>
          <w:p w14:paraId="37DE529C" w14:textId="77777777" w:rsidR="007B191B" w:rsidRPr="00C06597" w:rsidRDefault="007B191B" w:rsidP="00377682">
            <w:pPr>
              <w:spacing w:line="360" w:lineRule="auto"/>
              <w:rPr>
                <w:rFonts w:asciiTheme="minorHAnsi" w:hAnsiTheme="minorHAnsi" w:cstheme="minorHAnsi"/>
                <w:sz w:val="18"/>
                <w:szCs w:val="18"/>
              </w:rPr>
            </w:pPr>
          </w:p>
          <w:p w14:paraId="67140C00"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Marketers, </w:t>
            </w:r>
            <w:proofErr w:type="gramStart"/>
            <w:r w:rsidRPr="00C06597">
              <w:rPr>
                <w:rFonts w:asciiTheme="minorHAnsi" w:hAnsiTheme="minorHAnsi" w:cstheme="minorHAnsi"/>
                <w:sz w:val="18"/>
                <w:szCs w:val="18"/>
              </w:rPr>
              <w:t>promoters</w:t>
            </w:r>
            <w:proofErr w:type="gramEnd"/>
            <w:r w:rsidRPr="00C06597">
              <w:rPr>
                <w:rFonts w:asciiTheme="minorHAnsi" w:hAnsiTheme="minorHAnsi" w:cstheme="minorHAnsi"/>
                <w:sz w:val="18"/>
                <w:szCs w:val="18"/>
              </w:rPr>
              <w:t xml:space="preserve"> and critics frame sustainable diets as </w:t>
            </w:r>
            <w:r w:rsidRPr="00C06597">
              <w:rPr>
                <w:rFonts w:asciiTheme="minorHAnsi" w:hAnsiTheme="minorHAnsi" w:cstheme="minorHAnsi"/>
                <w:sz w:val="18"/>
                <w:szCs w:val="18"/>
              </w:rPr>
              <w:lastRenderedPageBreak/>
              <w:t xml:space="preserve">something for culturally privileged </w:t>
            </w:r>
          </w:p>
        </w:tc>
        <w:tc>
          <w:tcPr>
            <w:tcW w:w="1361" w:type="dxa"/>
          </w:tcPr>
          <w:p w14:paraId="071D5A55"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t>Economic logic central to many sustainability narratives – could be used for case of plant-based diets.</w:t>
            </w:r>
          </w:p>
        </w:tc>
        <w:tc>
          <w:tcPr>
            <w:tcW w:w="1439" w:type="dxa"/>
          </w:tcPr>
          <w:p w14:paraId="0C1F2BCD" w14:textId="77777777" w:rsidR="007B191B" w:rsidRPr="00C06597" w:rsidRDefault="007B191B" w:rsidP="00377682">
            <w:pPr>
              <w:spacing w:line="360" w:lineRule="auto"/>
              <w:rPr>
                <w:rFonts w:asciiTheme="minorHAnsi" w:hAnsiTheme="minorHAnsi" w:cstheme="minorHAnsi"/>
                <w:sz w:val="18"/>
                <w:szCs w:val="18"/>
              </w:rPr>
            </w:pPr>
          </w:p>
        </w:tc>
        <w:tc>
          <w:tcPr>
            <w:tcW w:w="1942" w:type="dxa"/>
          </w:tcPr>
          <w:p w14:paraId="22DFFE70"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Consumption in developed economies is more about expressing identity than fulfilling basic needs –most obvious in consumption of meat which reflects identity issues such as class, race, gender, culture</w:t>
            </w:r>
          </w:p>
        </w:tc>
        <w:tc>
          <w:tcPr>
            <w:tcW w:w="2223" w:type="dxa"/>
            <w:tcBorders>
              <w:right w:val="nil"/>
            </w:tcBorders>
          </w:tcPr>
          <w:p w14:paraId="0630D38D"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Information provision for consumers.</w:t>
            </w:r>
          </w:p>
          <w:p w14:paraId="1A3078EE" w14:textId="77777777" w:rsidR="007B191B" w:rsidRPr="00C06597" w:rsidRDefault="007B191B" w:rsidP="00377682">
            <w:pPr>
              <w:spacing w:line="360" w:lineRule="auto"/>
              <w:rPr>
                <w:rFonts w:asciiTheme="minorHAnsi" w:hAnsiTheme="minorHAnsi" w:cstheme="minorHAnsi"/>
                <w:sz w:val="18"/>
                <w:szCs w:val="18"/>
              </w:rPr>
            </w:pPr>
          </w:p>
          <w:p w14:paraId="509BF87C"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Use high profile chefs, policy makers or influencers to promote dietary advice</w:t>
            </w:r>
          </w:p>
          <w:p w14:paraId="0A988577" w14:textId="77777777" w:rsidR="007B191B" w:rsidRPr="00C06597" w:rsidRDefault="007B191B" w:rsidP="00377682">
            <w:pPr>
              <w:spacing w:line="360" w:lineRule="auto"/>
              <w:rPr>
                <w:rFonts w:asciiTheme="minorHAnsi" w:hAnsiTheme="minorHAnsi" w:cstheme="minorHAnsi"/>
                <w:sz w:val="18"/>
                <w:szCs w:val="18"/>
              </w:rPr>
            </w:pPr>
          </w:p>
          <w:p w14:paraId="1844E699"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Use of meat analogues or lab meat to provide pathway to plant-based diets</w:t>
            </w:r>
          </w:p>
          <w:p w14:paraId="264F302F" w14:textId="77777777" w:rsidR="007B191B" w:rsidRPr="00C06597" w:rsidRDefault="007B191B" w:rsidP="00377682">
            <w:pPr>
              <w:spacing w:line="360" w:lineRule="auto"/>
              <w:rPr>
                <w:rFonts w:asciiTheme="minorHAnsi" w:hAnsiTheme="minorHAnsi" w:cstheme="minorHAnsi"/>
                <w:sz w:val="18"/>
                <w:szCs w:val="18"/>
              </w:rPr>
            </w:pPr>
          </w:p>
          <w:p w14:paraId="46F8422E"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Social support for young and male consumers i.e. via positive role models such as sporting figures.</w:t>
            </w:r>
          </w:p>
          <w:p w14:paraId="3D0FC703" w14:textId="77777777" w:rsidR="007B191B" w:rsidRPr="00C06597" w:rsidRDefault="007B191B" w:rsidP="00377682">
            <w:pPr>
              <w:spacing w:line="360" w:lineRule="auto"/>
              <w:rPr>
                <w:rFonts w:asciiTheme="minorHAnsi" w:hAnsiTheme="minorHAnsi" w:cstheme="minorHAnsi"/>
                <w:sz w:val="18"/>
                <w:szCs w:val="18"/>
              </w:rPr>
            </w:pPr>
          </w:p>
          <w:p w14:paraId="215291F0"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t>Further research into message framing for successful marketing campaigns.</w:t>
            </w:r>
          </w:p>
          <w:p w14:paraId="77B5617A" w14:textId="77777777" w:rsidR="007B191B" w:rsidRPr="00C06597" w:rsidRDefault="007B191B" w:rsidP="00377682">
            <w:pPr>
              <w:spacing w:line="360" w:lineRule="auto"/>
              <w:rPr>
                <w:rFonts w:asciiTheme="minorHAnsi" w:hAnsiTheme="minorHAnsi" w:cstheme="minorHAnsi"/>
                <w:sz w:val="18"/>
                <w:szCs w:val="18"/>
              </w:rPr>
            </w:pPr>
          </w:p>
          <w:p w14:paraId="0469757E" w14:textId="77777777" w:rsidR="007B191B" w:rsidRPr="00C06597" w:rsidRDefault="007B191B" w:rsidP="00377682">
            <w:pPr>
              <w:spacing w:line="360" w:lineRule="auto"/>
              <w:rPr>
                <w:rFonts w:asciiTheme="minorHAnsi" w:hAnsiTheme="minorHAnsi" w:cstheme="minorHAnsi"/>
                <w:sz w:val="18"/>
                <w:szCs w:val="18"/>
              </w:rPr>
            </w:pPr>
          </w:p>
        </w:tc>
      </w:tr>
      <w:tr w:rsidR="007B191B" w:rsidRPr="00C06597" w14:paraId="568CB199" w14:textId="77777777" w:rsidTr="007B191B">
        <w:tc>
          <w:tcPr>
            <w:tcW w:w="1037" w:type="dxa"/>
            <w:tcBorders>
              <w:left w:val="nil"/>
            </w:tcBorders>
          </w:tcPr>
          <w:p w14:paraId="4262AC5B"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fldChar w:fldCharType="begin"/>
            </w:r>
            <w:r>
              <w:rPr>
                <w:rFonts w:asciiTheme="minorHAnsi" w:hAnsiTheme="minorHAnsi" w:cstheme="minorHAnsi"/>
                <w:sz w:val="18"/>
                <w:szCs w:val="18"/>
              </w:rPr>
              <w:instrText xml:space="preserve"> ADDIN ZOTERO_ITEM CSL_CITATION {"citationID":"oBZd9WDJ","properties":{"formattedCitation":"(Dagevos &amp; Voordouw, 2013)","plainCitation":"(Dagevos &amp; Voordouw, 2013)","dontUpdate":true,"noteIndex":0},"citationItems":[{"id":150,"uris":["http://zotero.org/users/2301106/items/J5FK4XDB"],"uri":["http://zotero.org/users/2301106/items/J5FK4XDB"],"itemData":{"id":150,"type":"article-journal","container-title":"Sustainability Science, Practice and Policy","issue":"2","page":"60-69","title":"Sustainability and meat consumption: is reduction realistic","volume":"9","author":[{"family":"Dagevos","given":"H"},{"family":"Voordouw","given":"J"}],"issued":{"date-parts":[["2013"]]}}}],"schema":"https://github.com/citation-style-language/schema/raw/master/csl-citation.json"} </w:instrText>
            </w:r>
            <w:r w:rsidRPr="00C06597">
              <w:rPr>
                <w:rFonts w:asciiTheme="minorHAnsi" w:hAnsiTheme="minorHAnsi" w:cstheme="minorHAnsi"/>
                <w:sz w:val="18"/>
                <w:szCs w:val="18"/>
              </w:rPr>
              <w:fldChar w:fldCharType="separate"/>
            </w:r>
            <w:proofErr w:type="spellStart"/>
            <w:r w:rsidRPr="00C06597">
              <w:rPr>
                <w:rFonts w:asciiTheme="minorHAnsi" w:hAnsiTheme="minorHAnsi" w:cstheme="minorHAnsi"/>
                <w:sz w:val="18"/>
                <w:szCs w:val="18"/>
              </w:rPr>
              <w:t>Dagevos</w:t>
            </w:r>
            <w:proofErr w:type="spellEnd"/>
            <w:r w:rsidRPr="00C06597">
              <w:rPr>
                <w:rFonts w:asciiTheme="minorHAnsi" w:hAnsiTheme="minorHAnsi" w:cstheme="minorHAnsi"/>
                <w:sz w:val="18"/>
                <w:szCs w:val="18"/>
              </w:rPr>
              <w:t xml:space="preserve"> &amp; </w:t>
            </w:r>
            <w:proofErr w:type="spellStart"/>
            <w:r w:rsidRPr="00C06597">
              <w:rPr>
                <w:rFonts w:asciiTheme="minorHAnsi" w:hAnsiTheme="minorHAnsi" w:cstheme="minorHAnsi"/>
                <w:sz w:val="18"/>
                <w:szCs w:val="18"/>
              </w:rPr>
              <w:t>Voordouw</w:t>
            </w:r>
            <w:proofErr w:type="spellEnd"/>
            <w:r w:rsidRPr="00C06597">
              <w:rPr>
                <w:rFonts w:asciiTheme="minorHAnsi" w:hAnsiTheme="minorHAnsi" w:cstheme="minorHAnsi"/>
                <w:sz w:val="18"/>
                <w:szCs w:val="18"/>
              </w:rPr>
              <w:t>, 2013</w:t>
            </w:r>
            <w:r w:rsidRPr="00C06597">
              <w:rPr>
                <w:rFonts w:asciiTheme="minorHAnsi" w:hAnsiTheme="minorHAnsi" w:cstheme="minorHAnsi"/>
                <w:sz w:val="18"/>
                <w:szCs w:val="18"/>
              </w:rPr>
              <w:fldChar w:fldCharType="end"/>
            </w:r>
          </w:p>
        </w:tc>
        <w:tc>
          <w:tcPr>
            <w:tcW w:w="1134" w:type="dxa"/>
          </w:tcPr>
          <w:p w14:paraId="5E7AE5B7"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Reducing meat consumption</w:t>
            </w:r>
          </w:p>
        </w:tc>
        <w:tc>
          <w:tcPr>
            <w:tcW w:w="1969" w:type="dxa"/>
          </w:tcPr>
          <w:p w14:paraId="2BCB8256" w14:textId="77777777" w:rsidR="007B191B" w:rsidRPr="00C06597" w:rsidRDefault="007B191B" w:rsidP="00377682">
            <w:pPr>
              <w:spacing w:line="360" w:lineRule="auto"/>
              <w:rPr>
                <w:rFonts w:asciiTheme="minorHAnsi" w:hAnsiTheme="minorHAnsi" w:cstheme="minorHAnsi"/>
                <w:sz w:val="18"/>
                <w:szCs w:val="18"/>
              </w:rPr>
            </w:pPr>
          </w:p>
        </w:tc>
        <w:tc>
          <w:tcPr>
            <w:tcW w:w="1591" w:type="dxa"/>
          </w:tcPr>
          <w:p w14:paraId="3953E373" w14:textId="77777777" w:rsidR="007B191B" w:rsidRPr="00C06597" w:rsidRDefault="007B191B" w:rsidP="00377682">
            <w:pPr>
              <w:spacing w:line="360" w:lineRule="auto"/>
              <w:rPr>
                <w:rFonts w:asciiTheme="minorHAnsi" w:hAnsiTheme="minorHAnsi" w:cstheme="minorHAnsi"/>
                <w:sz w:val="18"/>
                <w:szCs w:val="18"/>
              </w:rPr>
            </w:pPr>
          </w:p>
        </w:tc>
        <w:tc>
          <w:tcPr>
            <w:tcW w:w="1338" w:type="dxa"/>
          </w:tcPr>
          <w:p w14:paraId="6249942F" w14:textId="77777777" w:rsidR="007B191B" w:rsidRPr="00C06597" w:rsidRDefault="007B191B" w:rsidP="00377682">
            <w:pPr>
              <w:spacing w:line="360" w:lineRule="auto"/>
              <w:rPr>
                <w:rFonts w:asciiTheme="minorHAnsi" w:hAnsiTheme="minorHAnsi" w:cstheme="minorHAnsi"/>
                <w:sz w:val="18"/>
                <w:szCs w:val="18"/>
              </w:rPr>
            </w:pPr>
          </w:p>
        </w:tc>
        <w:tc>
          <w:tcPr>
            <w:tcW w:w="1361" w:type="dxa"/>
          </w:tcPr>
          <w:p w14:paraId="3BC6AE02"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500E61E3"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Despite ample scientific evidence of ecological problems of meat consumption political attention is conspicuously absent. </w:t>
            </w:r>
          </w:p>
        </w:tc>
        <w:tc>
          <w:tcPr>
            <w:tcW w:w="1942" w:type="dxa"/>
          </w:tcPr>
          <w:p w14:paraId="52CE0F2A"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Consumer receptivity to government policies to ban or significantly reduce meat consumption is unlikely due to carnivorous food culture</w:t>
            </w:r>
          </w:p>
        </w:tc>
        <w:tc>
          <w:tcPr>
            <w:tcW w:w="2223" w:type="dxa"/>
            <w:tcBorders>
              <w:right w:val="nil"/>
            </w:tcBorders>
          </w:tcPr>
          <w:p w14:paraId="4628A5F5"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European member states could pursue </w:t>
            </w:r>
            <w:proofErr w:type="gramStart"/>
            <w:r w:rsidRPr="00C06597">
              <w:rPr>
                <w:rFonts w:asciiTheme="minorHAnsi" w:hAnsiTheme="minorHAnsi" w:cstheme="minorHAnsi"/>
                <w:sz w:val="18"/>
                <w:szCs w:val="18"/>
              </w:rPr>
              <w:t>consumer oriented</w:t>
            </w:r>
            <w:proofErr w:type="gramEnd"/>
            <w:r w:rsidRPr="00C06597">
              <w:rPr>
                <w:rFonts w:asciiTheme="minorHAnsi" w:hAnsiTheme="minorHAnsi" w:cstheme="minorHAnsi"/>
                <w:sz w:val="18"/>
                <w:szCs w:val="18"/>
              </w:rPr>
              <w:t xml:space="preserve"> policies that encourage reduction in meat consumption without endorsing drastic cuts or bans. </w:t>
            </w:r>
          </w:p>
          <w:p w14:paraId="207390D5" w14:textId="77777777" w:rsidR="007B191B" w:rsidRPr="00C06597" w:rsidRDefault="007B191B" w:rsidP="00377682">
            <w:pPr>
              <w:spacing w:line="360" w:lineRule="auto"/>
              <w:rPr>
                <w:rFonts w:asciiTheme="minorHAnsi" w:hAnsiTheme="minorHAnsi" w:cstheme="minorHAnsi"/>
                <w:sz w:val="18"/>
                <w:szCs w:val="18"/>
              </w:rPr>
            </w:pPr>
          </w:p>
          <w:p w14:paraId="0C87F347"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Practical reality of current European policy making should be explicitly taken into account – thus incremental policy strategy is required such as using the four E’s policy framework of series of governance interventions – enabling &amp; encouraging (focused on changing institutional and structural conditions influencing consumers </w:t>
            </w:r>
            <w:r w:rsidRPr="00C06597">
              <w:rPr>
                <w:rFonts w:asciiTheme="minorHAnsi" w:hAnsiTheme="minorHAnsi" w:cstheme="minorHAnsi"/>
                <w:sz w:val="18"/>
                <w:szCs w:val="18"/>
              </w:rPr>
              <w:lastRenderedPageBreak/>
              <w:t xml:space="preserve">food choices i.e. reorganising provisioning infrastructures and price signals) and exemplifying &amp; engaging (directed to socio-cultural conditions </w:t>
            </w:r>
            <w:proofErr w:type="spellStart"/>
            <w:r w:rsidRPr="00C06597">
              <w:rPr>
                <w:rFonts w:asciiTheme="minorHAnsi" w:hAnsiTheme="minorHAnsi" w:cstheme="minorHAnsi"/>
                <w:sz w:val="18"/>
                <w:szCs w:val="18"/>
              </w:rPr>
              <w:t>i.e</w:t>
            </w:r>
            <w:proofErr w:type="spellEnd"/>
            <w:r w:rsidRPr="00C06597">
              <w:rPr>
                <w:rFonts w:asciiTheme="minorHAnsi" w:hAnsiTheme="minorHAnsi" w:cstheme="minorHAnsi"/>
                <w:sz w:val="18"/>
                <w:szCs w:val="18"/>
              </w:rPr>
              <w:t xml:space="preserve"> information campaigns, and governments &amp; public bodies acting as role models and market makers around plant based diets). </w:t>
            </w:r>
          </w:p>
        </w:tc>
      </w:tr>
      <w:tr w:rsidR="007B191B" w:rsidRPr="00C06597" w14:paraId="77A7C177" w14:textId="77777777" w:rsidTr="007B191B">
        <w:tc>
          <w:tcPr>
            <w:tcW w:w="1037" w:type="dxa"/>
            <w:tcBorders>
              <w:left w:val="nil"/>
            </w:tcBorders>
          </w:tcPr>
          <w:p w14:paraId="6E862D5F"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fldChar w:fldCharType="begin"/>
            </w:r>
            <w:r>
              <w:rPr>
                <w:rFonts w:asciiTheme="minorHAnsi" w:hAnsiTheme="minorHAnsi" w:cstheme="minorHAnsi"/>
                <w:sz w:val="18"/>
                <w:szCs w:val="18"/>
              </w:rPr>
              <w:instrText xml:space="preserve"> ADDIN ZOTERO_ITEM CSL_CITATION {"citationID":"qi2H2yjH","properties":{"formattedCitation":"(de Bakker &amp; Dagevos, 2012)","plainCitation":"(de Bakker &amp; Dagevos, 2012)","dontUpdate":true,"noteIndex":0},"citationItems":[{"id":3416,"uris":["http://zotero.org/users/2301106/items/DHQSLYVE"],"uri":["http://zotero.org/users/2301106/items/DHQSLYVE"],"itemData":{"id":3416,"type":"article-journal","abstract":"Our growing demand for meat and dairy food products is unsustainable. It is hard to imagine that this global issue can be solved solely by more efficient technologies. Lowering our meat consumption seems inescapable. Yet, the question is whether modern consumers can be considered as reliable allies to achieve this shift in meat consumption pattern. Is there not a yawning gap between our responsible intentions as citizens and our hedonic desires as consumers? We will argue that consumers can and should be considered as partners that must be involved in realizing new ways of protein consumption that contribute to a more sustainable world. In particular the large food consumer group of flexitarians offer promising opportunities for transforming our meat consumption patterns. We propose a pragmatic approach that explicitly goes beyond the standard suggestion of persuasion strategies and suggests different routes of change, coined sustainability by stealth, moderate involvement, and cultural change respectively. The recognition of more routes of change to a more plant-based diet implies that the ethical debate on meat should not only associate consumer change with rational persuasion strategies and food citizens that instantiate “strong” sustainable consumption. Such a focus narrows the debate on sustainable protein consumption and easily results in disappointment about consumers’ participation. A more wide-ranging concept of ethical consumption can leave the negative verdict behind that consumers are mainly an obstacle for sustainability and lead to a more optimistic view on modern consumers as allies and agents of change.","container-title":"Journal of Agricultural and Environmental Ethics","DOI":"10.1007/s10806-011-9345-z","ISSN":"1573-322X","issue":"6","journalAbbreviation":"J Agric Environ Ethics","language":"en","page":"877-894","source":"Springer Link","title":"Reducing Meat Consumption in Today’s Consumer Society: Questioning the Citizen-Consumer Gap","title-short":"Reducing Meat Consumption in Today’s Consumer Society","volume":"25","author":[{"family":"Bakker","given":"Erik","non-dropping-particle":"de"},{"family":"Dagevos","given":"Hans"}],"issued":{"date-parts":[["2012",12,1]]}}}],"schema":"https://github.com/citation-style-language/schema/raw/master/csl-citation.json"} </w:instrText>
            </w:r>
            <w:r w:rsidRPr="00C06597">
              <w:rPr>
                <w:rFonts w:asciiTheme="minorHAnsi" w:hAnsiTheme="minorHAnsi" w:cstheme="minorHAnsi"/>
                <w:sz w:val="18"/>
                <w:szCs w:val="18"/>
              </w:rPr>
              <w:fldChar w:fldCharType="separate"/>
            </w:r>
            <w:r w:rsidRPr="00C06597">
              <w:rPr>
                <w:rFonts w:asciiTheme="minorHAnsi" w:hAnsiTheme="minorHAnsi" w:cstheme="minorHAnsi"/>
                <w:sz w:val="18"/>
                <w:szCs w:val="18"/>
              </w:rPr>
              <w:t xml:space="preserve">de Bakker &amp; </w:t>
            </w:r>
            <w:proofErr w:type="spellStart"/>
            <w:r w:rsidRPr="00C06597">
              <w:rPr>
                <w:rFonts w:asciiTheme="minorHAnsi" w:hAnsiTheme="minorHAnsi" w:cstheme="minorHAnsi"/>
                <w:sz w:val="18"/>
                <w:szCs w:val="18"/>
              </w:rPr>
              <w:t>Dagevos</w:t>
            </w:r>
            <w:proofErr w:type="spellEnd"/>
            <w:r w:rsidRPr="00C06597">
              <w:rPr>
                <w:rFonts w:asciiTheme="minorHAnsi" w:hAnsiTheme="minorHAnsi" w:cstheme="minorHAnsi"/>
                <w:sz w:val="18"/>
                <w:szCs w:val="18"/>
              </w:rPr>
              <w:t>, 2012</w:t>
            </w:r>
            <w:r w:rsidRPr="00C06597">
              <w:rPr>
                <w:rFonts w:asciiTheme="minorHAnsi" w:hAnsiTheme="minorHAnsi" w:cstheme="minorHAnsi"/>
                <w:sz w:val="18"/>
                <w:szCs w:val="18"/>
              </w:rPr>
              <w:fldChar w:fldCharType="end"/>
            </w:r>
          </w:p>
        </w:tc>
        <w:tc>
          <w:tcPr>
            <w:tcW w:w="1134" w:type="dxa"/>
          </w:tcPr>
          <w:p w14:paraId="2C8779D8"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Reducing meat consumption</w:t>
            </w:r>
          </w:p>
        </w:tc>
        <w:tc>
          <w:tcPr>
            <w:tcW w:w="1969" w:type="dxa"/>
          </w:tcPr>
          <w:p w14:paraId="645A0F56"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Consumers as agents of change towards reduced meat consumption. </w:t>
            </w:r>
          </w:p>
          <w:p w14:paraId="6E0B3519" w14:textId="77777777" w:rsidR="007B191B" w:rsidRPr="00C06597" w:rsidRDefault="007B191B" w:rsidP="00377682">
            <w:pPr>
              <w:spacing w:line="360" w:lineRule="auto"/>
              <w:rPr>
                <w:rFonts w:asciiTheme="minorHAnsi" w:hAnsiTheme="minorHAnsi" w:cstheme="minorHAnsi"/>
                <w:sz w:val="18"/>
                <w:szCs w:val="18"/>
              </w:rPr>
            </w:pPr>
          </w:p>
          <w:p w14:paraId="3F00FEA3"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Although sustainable food choices may be blocked by institutional conditions shaping shopping environment (i.e. economic interests of big food companies &amp; marketing strategies) this underestimates the </w:t>
            </w:r>
            <w:r w:rsidRPr="00C06597">
              <w:rPr>
                <w:rFonts w:asciiTheme="minorHAnsi" w:hAnsiTheme="minorHAnsi" w:cstheme="minorHAnsi"/>
                <w:sz w:val="18"/>
                <w:szCs w:val="18"/>
              </w:rPr>
              <w:lastRenderedPageBreak/>
              <w:t xml:space="preserve">critical capacities of consumers as active agents of change towards reduced meat consumption. </w:t>
            </w:r>
          </w:p>
          <w:p w14:paraId="2435851D" w14:textId="77777777" w:rsidR="007B191B" w:rsidRPr="00C06597" w:rsidRDefault="007B191B" w:rsidP="00377682">
            <w:pPr>
              <w:spacing w:line="360" w:lineRule="auto"/>
              <w:rPr>
                <w:rFonts w:asciiTheme="minorHAnsi" w:hAnsiTheme="minorHAnsi" w:cstheme="minorHAnsi"/>
                <w:sz w:val="18"/>
                <w:szCs w:val="18"/>
              </w:rPr>
            </w:pPr>
          </w:p>
        </w:tc>
        <w:tc>
          <w:tcPr>
            <w:tcW w:w="1591" w:type="dxa"/>
          </w:tcPr>
          <w:p w14:paraId="34407178"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t>Governments have responsibility to create systems that make it easier for consumers to respond to emerging norm of acting in an environmentally sustainable way.</w:t>
            </w:r>
          </w:p>
        </w:tc>
        <w:tc>
          <w:tcPr>
            <w:tcW w:w="1338" w:type="dxa"/>
          </w:tcPr>
          <w:p w14:paraId="274DCA75" w14:textId="77777777" w:rsidR="007B191B" w:rsidRPr="00C06597" w:rsidRDefault="007B191B" w:rsidP="00377682">
            <w:pPr>
              <w:spacing w:line="360" w:lineRule="auto"/>
              <w:rPr>
                <w:rFonts w:asciiTheme="minorHAnsi" w:hAnsiTheme="minorHAnsi" w:cstheme="minorHAnsi"/>
                <w:sz w:val="18"/>
                <w:szCs w:val="18"/>
              </w:rPr>
            </w:pPr>
          </w:p>
        </w:tc>
        <w:tc>
          <w:tcPr>
            <w:tcW w:w="1361" w:type="dxa"/>
          </w:tcPr>
          <w:p w14:paraId="6E5CB761"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75F3EC03" w14:textId="77777777" w:rsidR="007B191B" w:rsidRPr="00C06597" w:rsidRDefault="007B191B" w:rsidP="00377682">
            <w:pPr>
              <w:spacing w:line="360" w:lineRule="auto"/>
              <w:rPr>
                <w:rFonts w:asciiTheme="minorHAnsi" w:hAnsiTheme="minorHAnsi" w:cstheme="minorHAnsi"/>
                <w:sz w:val="18"/>
                <w:szCs w:val="18"/>
              </w:rPr>
            </w:pPr>
          </w:p>
        </w:tc>
        <w:tc>
          <w:tcPr>
            <w:tcW w:w="1942" w:type="dxa"/>
          </w:tcPr>
          <w:p w14:paraId="29B21EF6"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Changing socio-cultural environment (i.e. advertising, descriptive norms, cultural embeddedness &amp; symbolic meaning of meat eating) will be a lengthy process.</w:t>
            </w:r>
          </w:p>
        </w:tc>
        <w:tc>
          <w:tcPr>
            <w:tcW w:w="2223" w:type="dxa"/>
            <w:tcBorders>
              <w:right w:val="nil"/>
            </w:tcBorders>
          </w:tcPr>
          <w:p w14:paraId="315A7E30"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Consumers can be agents of change and should be considered allies trusted with challenge of realisation that reduced meat consumption will contribute to a more sustainable food system. </w:t>
            </w:r>
          </w:p>
        </w:tc>
      </w:tr>
      <w:tr w:rsidR="007B191B" w:rsidRPr="00C06597" w14:paraId="5360BC62" w14:textId="77777777" w:rsidTr="007B191B">
        <w:tc>
          <w:tcPr>
            <w:tcW w:w="1037" w:type="dxa"/>
            <w:tcBorders>
              <w:left w:val="nil"/>
            </w:tcBorders>
          </w:tcPr>
          <w:p w14:paraId="79B5DDC0"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fldChar w:fldCharType="begin"/>
            </w:r>
            <w:r>
              <w:rPr>
                <w:rFonts w:asciiTheme="minorHAnsi" w:hAnsiTheme="minorHAnsi" w:cstheme="minorHAnsi"/>
                <w:sz w:val="18"/>
                <w:szCs w:val="18"/>
              </w:rPr>
              <w:instrText xml:space="preserve"> ADDIN ZOTERO_ITEM CSL_CITATION {"citationID":"dWcyM199","properties":{"formattedCitation":"(Denniss et al., 2021)","plainCitation":"(Denniss et al., 2021)","noteIndex":0},"citationItems":[{"id":20450,"uris":["http://zotero.org/users/2301106/items/5KUWK9U4"],"uri":["http://zotero.org/users/2301106/items/5KUWK9U4"],"itemData":{"id":20450,"type":"article-journal","abstract":"Consumption of healthy and sustainable diets (HSD) provides opportunities to co-benefit human health and adapt to and mitigate climate change. Despite robust evidence and policy recommendations from authoritative groups to reorientate the food system to favour consumption of HSD there has been limited policy action. This study investigated potential barriers and enablers for successful HSD policies in Australia. A review of HSD policy recommendations and of current Australian policies was undertaken. Results from the reviews informed a Delphi study, which investigated Australian stakeholder opinions on the effectiveness of HSD policy recommendations and barriers and enablers to creating successful HSD policies. Nine participants completed two Delphi iterations. A lack of consensus was reached on the effectiveness of policy recommendations. Consensus was reached on the effect of five barriers and three enablers. Key barriers were: the complex nature of the food system, competing interests of stakeholders, pressure from industry, government silos and lack of political will. Key enablers were: building relationships with key stakeholders across multiple disciplines and sectors, understanding the policy making process and developing a clear and coherent solution. Most of the identified barriers fall under the broad category of lack of political will. Interrelationships between barriers are likely worsening the impact of inadequate political will. There is a need to act on the identified barriers and enablers to secure the HSD policies that are required. Interactions between barriers may present an opportunity to address them simultaneously.","container-title":"Health Promotion International","DOI":"10.1093/heapro/daab013","ISSN":"0957-4824","issue":"daab013","journalAbbreviation":"Health Promotion International","source":"Silverchair","title":"Promoting healthy and sustainable diets: barriers and enablers for successful policy activities in Australia","title-short":"Promoting healthy and sustainable diets","URL":"https://doi.org/10.1093/heapro/daab013","author":[{"family":"Denniss","given":"Emily"},{"family":"Woods","given":"Julie"},{"family":"Lawrence","given":"Mark"}],"accessed":{"date-parts":[["2021",11,29]]},"issued":{"date-parts":[["2021",3,5]]}}}],"schema":"https://github.com/citation-style-language/schema/raw/master/csl-citation.json"} </w:instrText>
            </w:r>
            <w:r>
              <w:rPr>
                <w:rFonts w:asciiTheme="minorHAnsi" w:hAnsiTheme="minorHAnsi" w:cstheme="minorHAnsi"/>
                <w:sz w:val="18"/>
                <w:szCs w:val="18"/>
              </w:rPr>
              <w:fldChar w:fldCharType="separate"/>
            </w:r>
            <w:proofErr w:type="spellStart"/>
            <w:r w:rsidRPr="00EA550F">
              <w:rPr>
                <w:rFonts w:ascii="Calibri" w:hAnsi="Calibri" w:cs="Calibri"/>
                <w:sz w:val="18"/>
              </w:rPr>
              <w:t>Denniss</w:t>
            </w:r>
            <w:proofErr w:type="spellEnd"/>
            <w:r w:rsidRPr="00EA550F">
              <w:rPr>
                <w:rFonts w:ascii="Calibri" w:hAnsi="Calibri" w:cs="Calibri"/>
                <w:sz w:val="18"/>
              </w:rPr>
              <w:t xml:space="preserve"> et al., 2021</w:t>
            </w:r>
            <w:r>
              <w:rPr>
                <w:rFonts w:asciiTheme="minorHAnsi" w:hAnsiTheme="minorHAnsi" w:cstheme="minorHAnsi"/>
                <w:sz w:val="18"/>
                <w:szCs w:val="18"/>
              </w:rPr>
              <w:fldChar w:fldCharType="end"/>
            </w:r>
          </w:p>
        </w:tc>
        <w:tc>
          <w:tcPr>
            <w:tcW w:w="1134" w:type="dxa"/>
          </w:tcPr>
          <w:p w14:paraId="510901C4"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Policy</w:t>
            </w:r>
          </w:p>
        </w:tc>
        <w:tc>
          <w:tcPr>
            <w:tcW w:w="1969" w:type="dxa"/>
          </w:tcPr>
          <w:p w14:paraId="61958F26"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 xml:space="preserve">Competing interests of stakeholders and pressure from the food industry is a barrier to policy action on healthy sustainable diet policy in Australia </w:t>
            </w:r>
          </w:p>
        </w:tc>
        <w:tc>
          <w:tcPr>
            <w:tcW w:w="1591" w:type="dxa"/>
          </w:tcPr>
          <w:p w14:paraId="41A18191"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 xml:space="preserve">Government silos, focus on economism, short term election cycles &amp; lack of political will has an inhibitory effect on sustainable diet policy formation and implementation </w:t>
            </w:r>
          </w:p>
        </w:tc>
        <w:tc>
          <w:tcPr>
            <w:tcW w:w="1338" w:type="dxa"/>
          </w:tcPr>
          <w:p w14:paraId="6BF46C91" w14:textId="77777777" w:rsidR="007B191B" w:rsidRPr="00C06597" w:rsidRDefault="007B191B" w:rsidP="00377682">
            <w:pPr>
              <w:spacing w:line="360" w:lineRule="auto"/>
              <w:rPr>
                <w:rFonts w:asciiTheme="minorHAnsi" w:hAnsiTheme="minorHAnsi" w:cstheme="minorHAnsi"/>
                <w:sz w:val="18"/>
                <w:szCs w:val="18"/>
              </w:rPr>
            </w:pPr>
          </w:p>
        </w:tc>
        <w:tc>
          <w:tcPr>
            <w:tcW w:w="1361" w:type="dxa"/>
          </w:tcPr>
          <w:p w14:paraId="1AF5EF2A" w14:textId="02F99CDA"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 xml:space="preserve">Neoliberal ideology and prioritisation of economic interests </w:t>
            </w:r>
            <w:r w:rsidR="003B3489">
              <w:rPr>
                <w:rFonts w:asciiTheme="minorHAnsi" w:hAnsiTheme="minorHAnsi" w:cstheme="minorHAnsi"/>
                <w:sz w:val="18"/>
                <w:szCs w:val="18"/>
              </w:rPr>
              <w:t>exacerbates</w:t>
            </w:r>
            <w:r>
              <w:rPr>
                <w:rFonts w:asciiTheme="minorHAnsi" w:hAnsiTheme="minorHAnsi" w:cstheme="minorHAnsi"/>
                <w:sz w:val="18"/>
                <w:szCs w:val="18"/>
              </w:rPr>
              <w:t xml:space="preserve"> lack of political will to adopt sustainable diet policies. </w:t>
            </w:r>
          </w:p>
        </w:tc>
        <w:tc>
          <w:tcPr>
            <w:tcW w:w="1439" w:type="dxa"/>
          </w:tcPr>
          <w:p w14:paraId="67E4D4BB" w14:textId="77777777" w:rsidR="007B191B" w:rsidRPr="00C06597" w:rsidRDefault="007B191B" w:rsidP="00377682">
            <w:pPr>
              <w:spacing w:line="360" w:lineRule="auto"/>
              <w:rPr>
                <w:rFonts w:asciiTheme="minorHAnsi" w:hAnsiTheme="minorHAnsi" w:cstheme="minorHAnsi"/>
                <w:sz w:val="18"/>
                <w:szCs w:val="18"/>
              </w:rPr>
            </w:pPr>
          </w:p>
        </w:tc>
        <w:tc>
          <w:tcPr>
            <w:tcW w:w="1942" w:type="dxa"/>
          </w:tcPr>
          <w:p w14:paraId="50C1E5CC" w14:textId="77777777" w:rsidR="007B191B" w:rsidRPr="00C06597" w:rsidRDefault="007B191B" w:rsidP="00377682">
            <w:pPr>
              <w:spacing w:line="360" w:lineRule="auto"/>
              <w:rPr>
                <w:rFonts w:asciiTheme="minorHAnsi" w:hAnsiTheme="minorHAnsi" w:cstheme="minorHAnsi"/>
                <w:sz w:val="18"/>
                <w:szCs w:val="18"/>
              </w:rPr>
            </w:pPr>
          </w:p>
        </w:tc>
        <w:tc>
          <w:tcPr>
            <w:tcW w:w="2223" w:type="dxa"/>
            <w:tcBorders>
              <w:right w:val="nil"/>
            </w:tcBorders>
          </w:tcPr>
          <w:p w14:paraId="3999911C" w14:textId="77777777" w:rsidR="007B191B" w:rsidRPr="00C06597" w:rsidRDefault="007B191B" w:rsidP="00377682">
            <w:pPr>
              <w:spacing w:line="360" w:lineRule="auto"/>
              <w:rPr>
                <w:rFonts w:asciiTheme="minorHAnsi" w:hAnsiTheme="minorHAnsi" w:cstheme="minorHAnsi"/>
                <w:sz w:val="18"/>
                <w:szCs w:val="18"/>
              </w:rPr>
            </w:pPr>
          </w:p>
        </w:tc>
      </w:tr>
      <w:tr w:rsidR="007B191B" w:rsidRPr="00C06597" w14:paraId="7300AF37" w14:textId="77777777" w:rsidTr="007B191B">
        <w:tc>
          <w:tcPr>
            <w:tcW w:w="1037" w:type="dxa"/>
            <w:tcBorders>
              <w:left w:val="nil"/>
            </w:tcBorders>
          </w:tcPr>
          <w:p w14:paraId="4127D3F1"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fldChar w:fldCharType="begin"/>
            </w:r>
            <w:r>
              <w:rPr>
                <w:rFonts w:asciiTheme="minorHAnsi" w:hAnsiTheme="minorHAnsi" w:cstheme="minorHAnsi"/>
                <w:sz w:val="18"/>
                <w:szCs w:val="18"/>
              </w:rPr>
              <w:instrText xml:space="preserve"> ADDIN ZOTERO_ITEM CSL_CITATION {"citationID":"4pIVwuob","properties":{"formattedCitation":"(James, 2015)","plainCitation":"(James, 2015)","dontUpdate":true,"noteIndex":0},"citationItems":[{"id":302,"uris":["http://zotero.org/users/2301106/items/6WT54DJM"],"uri":["http://zotero.org/users/2301106/items/6WT54DJM"],"itemData":{"id":302,"type":"speech","event-place":"Australian National University","publisher-place":"Australian National University","title":"Policy and action to support healthy and sustainble food behaviours","author":[{"family":"James","given":"S"}],"issued":{"date-parts":[["2015",11,24]]}}}],"schema":"https://github.com/citation-style-language/schema/raw/master/csl-citation.json"} </w:instrText>
            </w:r>
            <w:r w:rsidRPr="00C06597">
              <w:rPr>
                <w:rFonts w:asciiTheme="minorHAnsi" w:hAnsiTheme="minorHAnsi" w:cstheme="minorHAnsi"/>
                <w:sz w:val="18"/>
                <w:szCs w:val="18"/>
              </w:rPr>
              <w:fldChar w:fldCharType="separate"/>
            </w:r>
            <w:r w:rsidRPr="00C06597">
              <w:rPr>
                <w:rFonts w:asciiTheme="minorHAnsi" w:hAnsiTheme="minorHAnsi" w:cstheme="minorHAnsi"/>
                <w:sz w:val="18"/>
                <w:szCs w:val="18"/>
              </w:rPr>
              <w:t>James, 2015</w:t>
            </w:r>
            <w:r w:rsidRPr="00C06597">
              <w:rPr>
                <w:rFonts w:asciiTheme="minorHAnsi" w:hAnsiTheme="minorHAnsi" w:cstheme="minorHAnsi"/>
                <w:sz w:val="18"/>
                <w:szCs w:val="18"/>
              </w:rPr>
              <w:fldChar w:fldCharType="end"/>
            </w:r>
          </w:p>
        </w:tc>
        <w:tc>
          <w:tcPr>
            <w:tcW w:w="1134" w:type="dxa"/>
          </w:tcPr>
          <w:p w14:paraId="2FFAA44F"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Health </w:t>
            </w:r>
          </w:p>
        </w:tc>
        <w:tc>
          <w:tcPr>
            <w:tcW w:w="1969" w:type="dxa"/>
          </w:tcPr>
          <w:p w14:paraId="3D7E49C9"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Dysfunctional relationships between food system actors with power imbalances (food industry has greater political access &amp; influence) and mistrust between groups (industry, civil society, consumers). </w:t>
            </w:r>
          </w:p>
          <w:p w14:paraId="30E16AC1" w14:textId="77777777" w:rsidR="007B191B" w:rsidRPr="00C06597" w:rsidRDefault="007B191B" w:rsidP="00377682">
            <w:pPr>
              <w:spacing w:line="360" w:lineRule="auto"/>
              <w:rPr>
                <w:rFonts w:asciiTheme="minorHAnsi" w:hAnsiTheme="minorHAnsi" w:cstheme="minorHAnsi"/>
                <w:sz w:val="18"/>
                <w:szCs w:val="18"/>
              </w:rPr>
            </w:pPr>
          </w:p>
          <w:p w14:paraId="52C93392"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Government needs to give more support and access to non-government groups to be part of the policy process. Accountability measures must be incorporated into such processes. </w:t>
            </w:r>
          </w:p>
          <w:p w14:paraId="0BCC507E" w14:textId="77777777" w:rsidR="007B191B" w:rsidRPr="00C06597" w:rsidRDefault="007B191B" w:rsidP="00377682">
            <w:pPr>
              <w:spacing w:line="360" w:lineRule="auto"/>
              <w:rPr>
                <w:rFonts w:asciiTheme="minorHAnsi" w:hAnsiTheme="minorHAnsi" w:cstheme="minorHAnsi"/>
                <w:sz w:val="18"/>
                <w:szCs w:val="18"/>
              </w:rPr>
            </w:pPr>
          </w:p>
          <w:p w14:paraId="3838AD31"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 </w:t>
            </w:r>
          </w:p>
        </w:tc>
        <w:tc>
          <w:tcPr>
            <w:tcW w:w="1591" w:type="dxa"/>
          </w:tcPr>
          <w:p w14:paraId="71590C36"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t xml:space="preserve">Organisations lack attention to healthy and sustainable food behaviours as many don’t see it as “core business”. </w:t>
            </w:r>
          </w:p>
          <w:p w14:paraId="0036648A" w14:textId="77777777" w:rsidR="007B191B" w:rsidRPr="00C06597" w:rsidRDefault="007B191B" w:rsidP="00377682">
            <w:pPr>
              <w:spacing w:line="360" w:lineRule="auto"/>
              <w:rPr>
                <w:rFonts w:asciiTheme="minorHAnsi" w:hAnsiTheme="minorHAnsi" w:cstheme="minorHAnsi"/>
                <w:sz w:val="18"/>
                <w:szCs w:val="18"/>
              </w:rPr>
            </w:pPr>
          </w:p>
          <w:p w14:paraId="41BBAB6B" w14:textId="77777777" w:rsidR="007B191B" w:rsidRPr="00C06597" w:rsidRDefault="007B191B" w:rsidP="00377682">
            <w:pPr>
              <w:autoSpaceDE w:val="0"/>
              <w:autoSpaceDN w:val="0"/>
              <w:adjustRightInd w:val="0"/>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 One of the</w:t>
            </w:r>
          </w:p>
          <w:p w14:paraId="57AC04EF" w14:textId="77777777" w:rsidR="007B191B" w:rsidRPr="00C06597" w:rsidRDefault="007B191B" w:rsidP="00377682">
            <w:pPr>
              <w:autoSpaceDE w:val="0"/>
              <w:autoSpaceDN w:val="0"/>
              <w:adjustRightInd w:val="0"/>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t>main reasons given for this was a lack of political or</w:t>
            </w:r>
          </w:p>
          <w:p w14:paraId="7D461D9C" w14:textId="77777777" w:rsidR="007B191B" w:rsidRPr="00C06597" w:rsidRDefault="007B191B" w:rsidP="00377682">
            <w:pPr>
              <w:autoSpaceDE w:val="0"/>
              <w:autoSpaceDN w:val="0"/>
              <w:adjustRightInd w:val="0"/>
              <w:spacing w:line="360" w:lineRule="auto"/>
              <w:rPr>
                <w:rFonts w:asciiTheme="minorHAnsi" w:hAnsiTheme="minorHAnsi" w:cstheme="minorHAnsi"/>
                <w:sz w:val="18"/>
                <w:szCs w:val="18"/>
              </w:rPr>
            </w:pPr>
            <w:r w:rsidRPr="00C06597">
              <w:rPr>
                <w:rFonts w:asciiTheme="minorHAnsi" w:hAnsiTheme="minorHAnsi" w:cstheme="minorHAnsi"/>
                <w:sz w:val="18"/>
                <w:szCs w:val="18"/>
              </w:rPr>
              <w:t>institutional interest in, or prioritising of, healthy and sustainable</w:t>
            </w:r>
          </w:p>
          <w:p w14:paraId="05EAF33E" w14:textId="77777777" w:rsidR="007B191B" w:rsidRPr="00C06597" w:rsidRDefault="007B191B" w:rsidP="00377682">
            <w:pPr>
              <w:autoSpaceDE w:val="0"/>
              <w:autoSpaceDN w:val="0"/>
              <w:adjustRightInd w:val="0"/>
              <w:spacing w:line="360" w:lineRule="auto"/>
              <w:rPr>
                <w:rFonts w:asciiTheme="minorHAnsi" w:hAnsiTheme="minorHAnsi" w:cstheme="minorHAnsi"/>
                <w:sz w:val="18"/>
                <w:szCs w:val="18"/>
              </w:rPr>
            </w:pPr>
            <w:r w:rsidRPr="00C06597">
              <w:rPr>
                <w:rFonts w:asciiTheme="minorHAnsi" w:hAnsiTheme="minorHAnsi" w:cstheme="minorHAnsi"/>
                <w:sz w:val="18"/>
                <w:szCs w:val="18"/>
              </w:rPr>
              <w:t>supply and demand food issues. As one NGO</w:t>
            </w:r>
          </w:p>
          <w:p w14:paraId="218257E2" w14:textId="77777777" w:rsidR="007B191B" w:rsidRPr="00C06597" w:rsidRDefault="007B191B" w:rsidP="00377682">
            <w:pPr>
              <w:autoSpaceDE w:val="0"/>
              <w:autoSpaceDN w:val="0"/>
              <w:adjustRightInd w:val="0"/>
              <w:spacing w:line="360" w:lineRule="auto"/>
              <w:rPr>
                <w:rFonts w:asciiTheme="minorHAnsi" w:hAnsiTheme="minorHAnsi" w:cstheme="minorHAnsi"/>
                <w:sz w:val="18"/>
                <w:szCs w:val="18"/>
              </w:rPr>
            </w:pPr>
            <w:r w:rsidRPr="00C06597">
              <w:rPr>
                <w:rFonts w:asciiTheme="minorHAnsi" w:hAnsiTheme="minorHAnsi" w:cstheme="minorHAnsi"/>
                <w:sz w:val="18"/>
                <w:szCs w:val="18"/>
              </w:rPr>
              <w:t>representative argued ‘the current [Federal] government</w:t>
            </w:r>
          </w:p>
          <w:p w14:paraId="20724215" w14:textId="77777777" w:rsidR="007B191B" w:rsidRPr="00C06597" w:rsidRDefault="007B191B" w:rsidP="00377682">
            <w:pPr>
              <w:autoSpaceDE w:val="0"/>
              <w:autoSpaceDN w:val="0"/>
              <w:adjustRightInd w:val="0"/>
              <w:spacing w:line="360" w:lineRule="auto"/>
              <w:rPr>
                <w:rFonts w:asciiTheme="minorHAnsi" w:hAnsiTheme="minorHAnsi" w:cstheme="minorHAnsi"/>
                <w:sz w:val="18"/>
                <w:szCs w:val="18"/>
              </w:rPr>
            </w:pPr>
            <w:r w:rsidRPr="00C06597">
              <w:rPr>
                <w:rFonts w:asciiTheme="minorHAnsi" w:hAnsiTheme="minorHAnsi" w:cstheme="minorHAnsi"/>
                <w:sz w:val="18"/>
                <w:szCs w:val="18"/>
              </w:rPr>
              <w:t>doesn’t have any interest as far as I can see in environmental</w:t>
            </w:r>
          </w:p>
          <w:p w14:paraId="5A5DF652" w14:textId="77777777" w:rsidR="007B191B" w:rsidRPr="00C06597" w:rsidRDefault="007B191B" w:rsidP="00377682">
            <w:pPr>
              <w:autoSpaceDE w:val="0"/>
              <w:autoSpaceDN w:val="0"/>
              <w:adjustRightInd w:val="0"/>
              <w:spacing w:line="360" w:lineRule="auto"/>
              <w:rPr>
                <w:rFonts w:asciiTheme="minorHAnsi" w:hAnsiTheme="minorHAnsi" w:cstheme="minorHAnsi"/>
                <w:sz w:val="18"/>
                <w:szCs w:val="18"/>
              </w:rPr>
            </w:pPr>
            <w:r w:rsidRPr="00C06597">
              <w:rPr>
                <w:rFonts w:asciiTheme="minorHAnsi" w:hAnsiTheme="minorHAnsi" w:cstheme="minorHAnsi"/>
                <w:sz w:val="18"/>
                <w:szCs w:val="18"/>
              </w:rPr>
              <w:t>anything, and that is definitely a barrier (NGO2)’.</w:t>
            </w:r>
          </w:p>
          <w:p w14:paraId="61BF87B2" w14:textId="77777777" w:rsidR="007B191B" w:rsidRPr="00C06597" w:rsidRDefault="007B191B" w:rsidP="00377682">
            <w:pPr>
              <w:autoSpaceDE w:val="0"/>
              <w:autoSpaceDN w:val="0"/>
              <w:adjustRightInd w:val="0"/>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The perspective of other government, </w:t>
            </w:r>
            <w:proofErr w:type="gramStart"/>
            <w:r w:rsidRPr="00C06597">
              <w:rPr>
                <w:rFonts w:asciiTheme="minorHAnsi" w:hAnsiTheme="minorHAnsi" w:cstheme="minorHAnsi"/>
                <w:sz w:val="18"/>
                <w:szCs w:val="18"/>
              </w:rPr>
              <w:t>NGO</w:t>
            </w:r>
            <w:proofErr w:type="gramEnd"/>
            <w:r w:rsidRPr="00C06597">
              <w:rPr>
                <w:rFonts w:asciiTheme="minorHAnsi" w:hAnsiTheme="minorHAnsi" w:cstheme="minorHAnsi"/>
                <w:sz w:val="18"/>
                <w:szCs w:val="18"/>
              </w:rPr>
              <w:t xml:space="preserve"> and industry</w:t>
            </w:r>
          </w:p>
          <w:p w14:paraId="0BC5A4B0" w14:textId="77777777" w:rsidR="007B191B" w:rsidRPr="00C06597" w:rsidRDefault="007B191B" w:rsidP="00377682">
            <w:pPr>
              <w:autoSpaceDE w:val="0"/>
              <w:autoSpaceDN w:val="0"/>
              <w:adjustRightInd w:val="0"/>
              <w:spacing w:line="360" w:lineRule="auto"/>
              <w:rPr>
                <w:rFonts w:asciiTheme="minorHAnsi" w:hAnsiTheme="minorHAnsi" w:cstheme="minorHAnsi"/>
                <w:sz w:val="18"/>
                <w:szCs w:val="18"/>
              </w:rPr>
            </w:pPr>
            <w:proofErr w:type="gramStart"/>
            <w:r w:rsidRPr="00C06597">
              <w:rPr>
                <w:rFonts w:asciiTheme="minorHAnsi" w:hAnsiTheme="minorHAnsi" w:cstheme="minorHAnsi"/>
                <w:sz w:val="18"/>
                <w:szCs w:val="18"/>
              </w:rPr>
              <w:lastRenderedPageBreak/>
              <w:t>representatives’</w:t>
            </w:r>
            <w:proofErr w:type="gramEnd"/>
            <w:r w:rsidRPr="00C06597">
              <w:rPr>
                <w:rFonts w:asciiTheme="minorHAnsi" w:hAnsiTheme="minorHAnsi" w:cstheme="minorHAnsi"/>
                <w:sz w:val="18"/>
                <w:szCs w:val="18"/>
              </w:rPr>
              <w:t xml:space="preserve"> was that there were so many issues competing</w:t>
            </w:r>
          </w:p>
          <w:p w14:paraId="384BB26E" w14:textId="77777777" w:rsidR="007B191B" w:rsidRPr="00C06597" w:rsidRDefault="007B191B" w:rsidP="00377682">
            <w:pPr>
              <w:autoSpaceDE w:val="0"/>
              <w:autoSpaceDN w:val="0"/>
              <w:adjustRightInd w:val="0"/>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for </w:t>
            </w:r>
            <w:proofErr w:type="gramStart"/>
            <w:r w:rsidRPr="00C06597">
              <w:rPr>
                <w:rFonts w:asciiTheme="minorHAnsi" w:hAnsiTheme="minorHAnsi" w:cstheme="minorHAnsi"/>
                <w:sz w:val="18"/>
                <w:szCs w:val="18"/>
              </w:rPr>
              <w:t>attention;</w:t>
            </w:r>
            <w:proofErr w:type="gramEnd"/>
            <w:r w:rsidRPr="00C06597">
              <w:rPr>
                <w:rFonts w:asciiTheme="minorHAnsi" w:hAnsiTheme="minorHAnsi" w:cstheme="minorHAnsi"/>
                <w:sz w:val="18"/>
                <w:szCs w:val="18"/>
              </w:rPr>
              <w:t xml:space="preserve"> it was difficult for healthy and sustainable</w:t>
            </w:r>
          </w:p>
          <w:p w14:paraId="4B08EC2B" w14:textId="77777777" w:rsidR="007B191B" w:rsidRPr="00C06597" w:rsidRDefault="007B191B" w:rsidP="00377682">
            <w:pPr>
              <w:autoSpaceDE w:val="0"/>
              <w:autoSpaceDN w:val="0"/>
              <w:adjustRightInd w:val="0"/>
              <w:spacing w:line="360" w:lineRule="auto"/>
              <w:rPr>
                <w:rFonts w:asciiTheme="minorHAnsi" w:hAnsiTheme="minorHAnsi" w:cstheme="minorHAnsi"/>
                <w:sz w:val="18"/>
                <w:szCs w:val="18"/>
              </w:rPr>
            </w:pPr>
            <w:r w:rsidRPr="00C06597">
              <w:rPr>
                <w:rFonts w:asciiTheme="minorHAnsi" w:hAnsiTheme="minorHAnsi" w:cstheme="minorHAnsi"/>
                <w:sz w:val="18"/>
                <w:szCs w:val="18"/>
              </w:rPr>
              <w:t>food supply and demand issues to get ‘airspace’ at</w:t>
            </w:r>
          </w:p>
          <w:p w14:paraId="30590F07"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the organisational level (G5).</w:t>
            </w:r>
          </w:p>
        </w:tc>
        <w:tc>
          <w:tcPr>
            <w:tcW w:w="1338" w:type="dxa"/>
          </w:tcPr>
          <w:p w14:paraId="63A25E7A"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t xml:space="preserve">Concepts of health and sustainability described separately by stakeholders, with health emphasised over sustainability </w:t>
            </w:r>
            <w:r w:rsidRPr="00C06597">
              <w:rPr>
                <w:rFonts w:asciiTheme="minorHAnsi" w:hAnsiTheme="minorHAnsi" w:cstheme="minorHAnsi"/>
                <w:sz w:val="18"/>
                <w:szCs w:val="18"/>
              </w:rPr>
              <w:lastRenderedPageBreak/>
              <w:t xml:space="preserve">apart from small number that had integrated definitions. </w:t>
            </w:r>
          </w:p>
          <w:p w14:paraId="670F4D7A" w14:textId="77777777" w:rsidR="007B191B" w:rsidRPr="00C06597" w:rsidRDefault="007B191B" w:rsidP="00377682">
            <w:pPr>
              <w:spacing w:line="360" w:lineRule="auto"/>
              <w:rPr>
                <w:rFonts w:asciiTheme="minorHAnsi" w:hAnsiTheme="minorHAnsi" w:cstheme="minorHAnsi"/>
                <w:sz w:val="18"/>
                <w:szCs w:val="18"/>
              </w:rPr>
            </w:pPr>
          </w:p>
          <w:p w14:paraId="511C3562"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Economic themes often used by industry stakeholders in definitions of sustainability.</w:t>
            </w:r>
          </w:p>
        </w:tc>
        <w:tc>
          <w:tcPr>
            <w:tcW w:w="1361" w:type="dxa"/>
          </w:tcPr>
          <w:p w14:paraId="4238D84D"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19CEEACD"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Lack of evidence on what constitutes healthy and sustainable food behaviours identified as barrier to inter-sectoral action – with concerns </w:t>
            </w:r>
            <w:r w:rsidRPr="00C06597">
              <w:rPr>
                <w:rFonts w:asciiTheme="minorHAnsi" w:hAnsiTheme="minorHAnsi" w:cstheme="minorHAnsi"/>
                <w:sz w:val="18"/>
                <w:szCs w:val="18"/>
              </w:rPr>
              <w:lastRenderedPageBreak/>
              <w:t xml:space="preserve">regarding potential unintended consequences of action. </w:t>
            </w:r>
          </w:p>
        </w:tc>
        <w:tc>
          <w:tcPr>
            <w:tcW w:w="1942" w:type="dxa"/>
          </w:tcPr>
          <w:p w14:paraId="3212725F" w14:textId="77777777" w:rsidR="007B191B" w:rsidRPr="00C06597" w:rsidRDefault="007B191B" w:rsidP="00377682">
            <w:pPr>
              <w:spacing w:line="360" w:lineRule="auto"/>
              <w:rPr>
                <w:rFonts w:asciiTheme="minorHAnsi" w:hAnsiTheme="minorHAnsi" w:cstheme="minorHAnsi"/>
                <w:sz w:val="18"/>
                <w:szCs w:val="18"/>
              </w:rPr>
            </w:pPr>
          </w:p>
        </w:tc>
        <w:tc>
          <w:tcPr>
            <w:tcW w:w="2223" w:type="dxa"/>
            <w:tcBorders>
              <w:right w:val="nil"/>
            </w:tcBorders>
          </w:tcPr>
          <w:p w14:paraId="08BA6D53"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Action framework to guide development and implementation of different governance modes and policy, informed by inter-sectoral collaboration between different policy actors. </w:t>
            </w:r>
          </w:p>
        </w:tc>
      </w:tr>
      <w:tr w:rsidR="007B191B" w:rsidRPr="00C06597" w14:paraId="2B1F504C" w14:textId="77777777" w:rsidTr="007B191B">
        <w:tc>
          <w:tcPr>
            <w:tcW w:w="1037" w:type="dxa"/>
            <w:tcBorders>
              <w:left w:val="nil"/>
            </w:tcBorders>
          </w:tcPr>
          <w:p w14:paraId="7C4EB54E"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fldChar w:fldCharType="begin"/>
            </w:r>
            <w:r>
              <w:rPr>
                <w:rFonts w:asciiTheme="minorHAnsi" w:hAnsiTheme="minorHAnsi" w:cstheme="minorHAnsi"/>
                <w:sz w:val="18"/>
                <w:szCs w:val="18"/>
              </w:rPr>
              <w:instrText xml:space="preserve"> ADDIN ZOTERO_ITEM CSL_CITATION {"citationID":"JvKcooDB","properties":{"formattedCitation":"(Jels\\uc0\\u248{}e, 2015)","plainCitation":"(Jelsøe, 2015)","dontUpdate":true,"noteIndex":0},"citationItems":[{"id":3063,"uris":["http://zotero.org/users/2301106/items/LF7AX2NI"],"uri":["http://zotero.org/users/2301106/items/LF7AX2NI"],"itemData":{"id":3063,"type":"article-journal","container-title":"Journal of Transdisciplinary Environmental Studies","issue":"2","page":"36-51","title":"Dietary Guidelines: Nutritional Health Communication versus Sustainable Food Policy","volume":"14","author":[{"family":"Jelsøe","given":"E"}],"issued":{"date-parts":[["2015"]]}}}],"schema":"https://github.com/citation-style-language/schema/raw/master/csl-citation.json"} </w:instrText>
            </w:r>
            <w:r w:rsidRPr="00C06597">
              <w:rPr>
                <w:rFonts w:asciiTheme="minorHAnsi" w:hAnsiTheme="minorHAnsi" w:cstheme="minorHAnsi"/>
                <w:sz w:val="18"/>
                <w:szCs w:val="18"/>
              </w:rPr>
              <w:fldChar w:fldCharType="separate"/>
            </w:r>
            <w:proofErr w:type="spellStart"/>
            <w:r w:rsidRPr="00C06597">
              <w:rPr>
                <w:rFonts w:asciiTheme="minorHAnsi" w:hAnsiTheme="minorHAnsi" w:cstheme="minorHAnsi"/>
                <w:sz w:val="18"/>
                <w:szCs w:val="18"/>
              </w:rPr>
              <w:t>Jelsøe</w:t>
            </w:r>
            <w:proofErr w:type="spellEnd"/>
            <w:r w:rsidRPr="00C06597">
              <w:rPr>
                <w:rFonts w:asciiTheme="minorHAnsi" w:hAnsiTheme="minorHAnsi" w:cstheme="minorHAnsi"/>
                <w:sz w:val="18"/>
                <w:szCs w:val="18"/>
              </w:rPr>
              <w:t>, 2015</w:t>
            </w:r>
            <w:r w:rsidRPr="00C06597">
              <w:rPr>
                <w:rFonts w:asciiTheme="minorHAnsi" w:hAnsiTheme="minorHAnsi" w:cstheme="minorHAnsi"/>
                <w:sz w:val="18"/>
                <w:szCs w:val="18"/>
              </w:rPr>
              <w:fldChar w:fldCharType="end"/>
            </w:r>
          </w:p>
        </w:tc>
        <w:tc>
          <w:tcPr>
            <w:tcW w:w="1134" w:type="dxa"/>
          </w:tcPr>
          <w:p w14:paraId="728E79ED"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Dietary guidelines</w:t>
            </w:r>
          </w:p>
        </w:tc>
        <w:tc>
          <w:tcPr>
            <w:tcW w:w="1969" w:type="dxa"/>
          </w:tcPr>
          <w:p w14:paraId="5EE87E65"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Intense lobbying from food industry &amp; farmers associations prevents sustainability being included in DGs.</w:t>
            </w:r>
          </w:p>
        </w:tc>
        <w:tc>
          <w:tcPr>
            <w:tcW w:w="1591" w:type="dxa"/>
          </w:tcPr>
          <w:p w14:paraId="1845C7EE" w14:textId="77777777" w:rsidR="007B191B" w:rsidRPr="00C06597" w:rsidRDefault="007B191B" w:rsidP="00377682">
            <w:pPr>
              <w:spacing w:line="360" w:lineRule="auto"/>
              <w:rPr>
                <w:rFonts w:asciiTheme="minorHAnsi" w:hAnsiTheme="minorHAnsi" w:cstheme="minorHAnsi"/>
                <w:sz w:val="18"/>
                <w:szCs w:val="18"/>
              </w:rPr>
            </w:pPr>
          </w:p>
        </w:tc>
        <w:tc>
          <w:tcPr>
            <w:tcW w:w="1338" w:type="dxa"/>
          </w:tcPr>
          <w:p w14:paraId="4813A3C4" w14:textId="77777777" w:rsidR="007B191B" w:rsidRPr="00C06597" w:rsidRDefault="007B191B" w:rsidP="00377682">
            <w:pPr>
              <w:spacing w:line="360" w:lineRule="auto"/>
              <w:rPr>
                <w:rFonts w:asciiTheme="minorHAnsi" w:hAnsiTheme="minorHAnsi" w:cstheme="minorHAnsi"/>
                <w:sz w:val="18"/>
                <w:szCs w:val="18"/>
              </w:rPr>
            </w:pPr>
            <w:proofErr w:type="gramStart"/>
            <w:r w:rsidRPr="00C06597">
              <w:rPr>
                <w:rFonts w:asciiTheme="minorHAnsi" w:hAnsiTheme="minorHAnsi" w:cstheme="minorHAnsi"/>
                <w:sz w:val="18"/>
                <w:szCs w:val="18"/>
              </w:rPr>
              <w:t>DG’s</w:t>
            </w:r>
            <w:proofErr w:type="gramEnd"/>
            <w:r w:rsidRPr="00C06597">
              <w:rPr>
                <w:rFonts w:asciiTheme="minorHAnsi" w:hAnsiTheme="minorHAnsi" w:cstheme="minorHAnsi"/>
                <w:sz w:val="18"/>
                <w:szCs w:val="18"/>
              </w:rPr>
              <w:t xml:space="preserve"> contribute to reproducing &amp; strengthening a discourse on food &amp; health where food related health concerns are isolated from other considerations.</w:t>
            </w:r>
          </w:p>
        </w:tc>
        <w:tc>
          <w:tcPr>
            <w:tcW w:w="1361" w:type="dxa"/>
          </w:tcPr>
          <w:p w14:paraId="347E79C9"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Tendency of conservative governments to shelve proposals on environmentally related DGs. </w:t>
            </w:r>
          </w:p>
        </w:tc>
        <w:tc>
          <w:tcPr>
            <w:tcW w:w="1439" w:type="dxa"/>
          </w:tcPr>
          <w:p w14:paraId="7312D6DA"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Contrast between expert views and those of ordinary lay people which is inherent in official health communication. </w:t>
            </w:r>
          </w:p>
          <w:p w14:paraId="34C96A4C" w14:textId="77777777" w:rsidR="007B191B" w:rsidRPr="00C06597" w:rsidRDefault="007B191B" w:rsidP="00377682">
            <w:pPr>
              <w:spacing w:line="360" w:lineRule="auto"/>
              <w:rPr>
                <w:rFonts w:asciiTheme="minorHAnsi" w:hAnsiTheme="minorHAnsi" w:cstheme="minorHAnsi"/>
                <w:sz w:val="18"/>
                <w:szCs w:val="18"/>
              </w:rPr>
            </w:pPr>
          </w:p>
          <w:p w14:paraId="2DFFBE40"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Conflicts in politics of knowledge – expressed through differentiation </w:t>
            </w:r>
            <w:r w:rsidRPr="00C06597">
              <w:rPr>
                <w:rFonts w:asciiTheme="minorHAnsi" w:hAnsiTheme="minorHAnsi" w:cstheme="minorHAnsi"/>
                <w:sz w:val="18"/>
                <w:szCs w:val="18"/>
              </w:rPr>
              <w:lastRenderedPageBreak/>
              <w:t xml:space="preserve">of scientific expertise &amp; splitting of food science into different disciplines. </w:t>
            </w:r>
          </w:p>
          <w:p w14:paraId="47327285" w14:textId="77777777" w:rsidR="007B191B" w:rsidRPr="00C06597" w:rsidRDefault="007B191B" w:rsidP="00377682">
            <w:pPr>
              <w:spacing w:line="360" w:lineRule="auto"/>
              <w:rPr>
                <w:rFonts w:asciiTheme="minorHAnsi" w:hAnsiTheme="minorHAnsi" w:cstheme="minorHAnsi"/>
                <w:sz w:val="18"/>
                <w:szCs w:val="18"/>
              </w:rPr>
            </w:pPr>
          </w:p>
          <w:p w14:paraId="756026EA"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Food industry has questioned the underlying evidence for proposals to include sustainability in DGs.</w:t>
            </w:r>
          </w:p>
        </w:tc>
        <w:tc>
          <w:tcPr>
            <w:tcW w:w="1942" w:type="dxa"/>
          </w:tcPr>
          <w:p w14:paraId="04C1CD9B"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t xml:space="preserve">Advice on eating can be perceived as a threat to individual choice. </w:t>
            </w:r>
          </w:p>
        </w:tc>
        <w:tc>
          <w:tcPr>
            <w:tcW w:w="2223" w:type="dxa"/>
            <w:tcBorders>
              <w:right w:val="nil"/>
            </w:tcBorders>
          </w:tcPr>
          <w:p w14:paraId="19F96AAF"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Board policy processes of dialogue &amp; stakeholder involvement needed.</w:t>
            </w:r>
          </w:p>
          <w:p w14:paraId="107E77F8" w14:textId="77777777" w:rsidR="007B191B" w:rsidRPr="00C06597" w:rsidRDefault="007B191B" w:rsidP="00377682">
            <w:pPr>
              <w:spacing w:line="360" w:lineRule="auto"/>
              <w:rPr>
                <w:rFonts w:asciiTheme="minorHAnsi" w:hAnsiTheme="minorHAnsi" w:cstheme="minorHAnsi"/>
                <w:sz w:val="18"/>
                <w:szCs w:val="18"/>
              </w:rPr>
            </w:pPr>
          </w:p>
          <w:p w14:paraId="5ECD2801"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Transparency on how DGs have been shaped (i.e. role of evidence vs interest groups). </w:t>
            </w:r>
          </w:p>
          <w:p w14:paraId="7F849011" w14:textId="77777777" w:rsidR="007B191B" w:rsidRPr="00C06597" w:rsidRDefault="007B191B" w:rsidP="00377682">
            <w:pPr>
              <w:spacing w:line="360" w:lineRule="auto"/>
              <w:rPr>
                <w:rFonts w:asciiTheme="minorHAnsi" w:hAnsiTheme="minorHAnsi" w:cstheme="minorHAnsi"/>
                <w:sz w:val="18"/>
                <w:szCs w:val="18"/>
              </w:rPr>
            </w:pPr>
          </w:p>
          <w:p w14:paraId="1B97D6FC"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Need an open reflexive approach &amp; understanding of discursive nature of DGs as distinct from focus on “sound science”. </w:t>
            </w:r>
          </w:p>
        </w:tc>
      </w:tr>
      <w:tr w:rsidR="007B191B" w:rsidRPr="00C06597" w14:paraId="03D5C3F2" w14:textId="77777777" w:rsidTr="007B191B">
        <w:tc>
          <w:tcPr>
            <w:tcW w:w="1037" w:type="dxa"/>
            <w:tcBorders>
              <w:left w:val="nil"/>
            </w:tcBorders>
          </w:tcPr>
          <w:p w14:paraId="6B5849C6"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fldChar w:fldCharType="begin"/>
            </w:r>
            <w:r>
              <w:rPr>
                <w:rFonts w:asciiTheme="minorHAnsi" w:hAnsiTheme="minorHAnsi" w:cstheme="minorHAnsi"/>
                <w:sz w:val="18"/>
                <w:szCs w:val="18"/>
              </w:rPr>
              <w:instrText xml:space="preserve"> ADDIN ZOTERO_ITEM CSL_CITATION {"citationID":"als0X8mu","properties":{"formattedCitation":"(Johnston et al., 2014)","plainCitation":"(Johnston et al., 2014)","dontUpdate":true,"noteIndex":0},"citationItems":[{"id":3775,"uris":["http://zotero.org/users/2301106/items/CGCQM4YW"],"uri":["http://zotero.org/users/2301106/items/CGCQM4YW"],"itemData":{"id":3775,"type":"article-journal","abstract":"The confluence of population, economic development, and environmental pressures resulting from increased globalization and industrialization reveal an increasingly resource-constrained world in which predictions point to the need to do more with less and in a “better” way. The concept of sustainable diets presents an opportunity to successfully advance commitments to sustainable development and the elimination of poverty, food and nutrition insecurity, and poor health outcomes. This study examines the determinants of sustainable diets, offers a descriptive analysis of these areas, and presents a causal model and framework from which to build. The major determinants of sustainable diets fall into 5 categories: 1) agriculture, 2) health, 3) sociocultural, 4) environmental, and 5) socioeconomic. When factors or processes are changed in 1 determinant category, such changes affect other determinant categories and, in turn, the level of “sustainability” of a diet. The complex web of determinants of sustainable diets makes it challenging for policymakers to understand the benefits and considerations for promoting, processing, and consuming such diets. To advance this work, better measurements and indicators must be developed to assess the impact of the various determinants on the sustainability of a diet and the tradeoffs associated with any recommendations aimed at increasing the sustainability of our food system.","container-title":"Advances in Nutrition","DOI":"10.3945/an.113.005553","ISSN":"2161-8313","issue":"4","journalAbbreviation":"Adv Nutr","note":"PMID: 25022991\nPMCID: PMC4085190","page":"418-429","source":"PubMed Central","title":"Understanding Sustainable Diets: A Descriptive Analysis of the Determinants and Processes That Influence Diets and Their Impact on Health, Food Security, and Environmental Sustainability123","title-short":"Understanding Sustainable Diets","volume":"5","author":[{"family":"Johnston","given":"Jessica L."},{"family":"Fanzo","given":"Jessica C."},{"family":"Cogill","given":"Bruce"}],"issued":{"date-parts":[["2014",7,7]]}}}],"schema":"https://github.com/citation-style-language/schema/raw/master/csl-citation.json"} </w:instrText>
            </w:r>
            <w:r w:rsidRPr="00C06597">
              <w:rPr>
                <w:rFonts w:asciiTheme="minorHAnsi" w:hAnsiTheme="minorHAnsi" w:cstheme="minorHAnsi"/>
                <w:sz w:val="18"/>
                <w:szCs w:val="18"/>
              </w:rPr>
              <w:fldChar w:fldCharType="separate"/>
            </w:r>
            <w:r w:rsidRPr="00C06597">
              <w:rPr>
                <w:rFonts w:asciiTheme="minorHAnsi" w:hAnsiTheme="minorHAnsi" w:cstheme="minorHAnsi"/>
                <w:sz w:val="18"/>
                <w:szCs w:val="18"/>
              </w:rPr>
              <w:t>Johnston et al., 2014</w:t>
            </w:r>
            <w:r w:rsidRPr="00C06597">
              <w:rPr>
                <w:rFonts w:asciiTheme="minorHAnsi" w:hAnsiTheme="minorHAnsi" w:cstheme="minorHAnsi"/>
                <w:sz w:val="18"/>
                <w:szCs w:val="18"/>
              </w:rPr>
              <w:fldChar w:fldCharType="end"/>
            </w:r>
          </w:p>
        </w:tc>
        <w:tc>
          <w:tcPr>
            <w:tcW w:w="1134" w:type="dxa"/>
          </w:tcPr>
          <w:p w14:paraId="35132CCA"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Policy</w:t>
            </w:r>
          </w:p>
        </w:tc>
        <w:tc>
          <w:tcPr>
            <w:tcW w:w="1969" w:type="dxa"/>
          </w:tcPr>
          <w:p w14:paraId="3BA9FE9A"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Competing interests of government, civil society, consumers, &amp; private sector present challenges for advancing &amp; operationalising SDs – need to consider preferences &amp; social welfare trade-offs that policy makers &amp; consumers are prepared to make. </w:t>
            </w:r>
          </w:p>
        </w:tc>
        <w:tc>
          <w:tcPr>
            <w:tcW w:w="1591" w:type="dxa"/>
          </w:tcPr>
          <w:p w14:paraId="03991CC9" w14:textId="2C78BC96"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Government agencies (agriculture, food, health) work separately with little interaction &amp; may have </w:t>
            </w:r>
            <w:r w:rsidR="003B3489" w:rsidRPr="00C06597">
              <w:rPr>
                <w:rFonts w:asciiTheme="minorHAnsi" w:hAnsiTheme="minorHAnsi" w:cstheme="minorHAnsi"/>
                <w:sz w:val="18"/>
                <w:szCs w:val="18"/>
              </w:rPr>
              <w:t>distinct</w:t>
            </w:r>
            <w:r w:rsidRPr="00C06597">
              <w:rPr>
                <w:rFonts w:asciiTheme="minorHAnsi" w:hAnsiTheme="minorHAnsi" w:cstheme="minorHAnsi"/>
                <w:sz w:val="18"/>
                <w:szCs w:val="18"/>
              </w:rPr>
              <w:t xml:space="preserve"> &amp; contradictory objectives. </w:t>
            </w:r>
          </w:p>
        </w:tc>
        <w:tc>
          <w:tcPr>
            <w:tcW w:w="1338" w:type="dxa"/>
          </w:tcPr>
          <w:p w14:paraId="23F1FF65" w14:textId="77777777" w:rsidR="007B191B" w:rsidRPr="00C06597" w:rsidRDefault="007B191B" w:rsidP="00377682">
            <w:pPr>
              <w:spacing w:line="360" w:lineRule="auto"/>
              <w:rPr>
                <w:rFonts w:asciiTheme="minorHAnsi" w:hAnsiTheme="minorHAnsi" w:cstheme="minorHAnsi"/>
                <w:sz w:val="18"/>
                <w:szCs w:val="18"/>
              </w:rPr>
            </w:pPr>
          </w:p>
        </w:tc>
        <w:tc>
          <w:tcPr>
            <w:tcW w:w="1361" w:type="dxa"/>
          </w:tcPr>
          <w:p w14:paraId="15DF9E42"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3EC71847"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Policy makers not well positioned to take meaningful action to promote SDs because they are not equipped with knowledge or tools to work on the issue – lack of SD metrics, </w:t>
            </w:r>
            <w:r w:rsidRPr="00C06597">
              <w:rPr>
                <w:rFonts w:asciiTheme="minorHAnsi" w:hAnsiTheme="minorHAnsi" w:cstheme="minorHAnsi"/>
                <w:sz w:val="18"/>
                <w:szCs w:val="18"/>
              </w:rPr>
              <w:lastRenderedPageBreak/>
              <w:t xml:space="preserve">information &amp; data systems  </w:t>
            </w:r>
          </w:p>
        </w:tc>
        <w:tc>
          <w:tcPr>
            <w:tcW w:w="1942" w:type="dxa"/>
          </w:tcPr>
          <w:p w14:paraId="76FB2E83" w14:textId="77777777" w:rsidR="007B191B" w:rsidRPr="00C06597" w:rsidRDefault="007B191B" w:rsidP="00377682">
            <w:pPr>
              <w:spacing w:line="360" w:lineRule="auto"/>
              <w:rPr>
                <w:rFonts w:asciiTheme="minorHAnsi" w:hAnsiTheme="minorHAnsi" w:cstheme="minorHAnsi"/>
                <w:sz w:val="18"/>
                <w:szCs w:val="18"/>
              </w:rPr>
            </w:pPr>
          </w:p>
        </w:tc>
        <w:tc>
          <w:tcPr>
            <w:tcW w:w="2223" w:type="dxa"/>
            <w:tcBorders>
              <w:right w:val="nil"/>
            </w:tcBorders>
          </w:tcPr>
          <w:p w14:paraId="1D3445D0"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Need to develop metrics &amp; measurements for SDs so policymakers can understand how they might improve health &amp; environment &amp; understand </w:t>
            </w:r>
            <w:proofErr w:type="spellStart"/>
            <w:r w:rsidRPr="00C06597">
              <w:rPr>
                <w:rFonts w:asciiTheme="minorHAnsi" w:hAnsiTheme="minorHAnsi" w:cstheme="minorHAnsi"/>
                <w:sz w:val="18"/>
                <w:szCs w:val="18"/>
              </w:rPr>
              <w:t>trade offs</w:t>
            </w:r>
            <w:proofErr w:type="spellEnd"/>
            <w:r w:rsidRPr="00C06597">
              <w:rPr>
                <w:rFonts w:asciiTheme="minorHAnsi" w:hAnsiTheme="minorHAnsi" w:cstheme="minorHAnsi"/>
                <w:sz w:val="18"/>
                <w:szCs w:val="18"/>
              </w:rPr>
              <w:t xml:space="preserve"> for promoting SDs.</w:t>
            </w:r>
          </w:p>
          <w:p w14:paraId="7966F787" w14:textId="77777777" w:rsidR="007B191B" w:rsidRPr="00C06597" w:rsidRDefault="007B191B" w:rsidP="00377682">
            <w:pPr>
              <w:spacing w:line="360" w:lineRule="auto"/>
              <w:rPr>
                <w:rFonts w:asciiTheme="minorHAnsi" w:hAnsiTheme="minorHAnsi" w:cstheme="minorHAnsi"/>
                <w:sz w:val="18"/>
                <w:szCs w:val="18"/>
              </w:rPr>
            </w:pPr>
          </w:p>
          <w:p w14:paraId="7E32F45E"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Multisector analysis, cooperation, coordination &amp; negotiation required </w:t>
            </w:r>
            <w:r w:rsidRPr="00C06597">
              <w:rPr>
                <w:rFonts w:asciiTheme="minorHAnsi" w:hAnsiTheme="minorHAnsi" w:cstheme="minorHAnsi"/>
                <w:sz w:val="18"/>
                <w:szCs w:val="18"/>
              </w:rPr>
              <w:lastRenderedPageBreak/>
              <w:t xml:space="preserve">across all stakeholder groups for political action to occur. </w:t>
            </w:r>
          </w:p>
        </w:tc>
      </w:tr>
      <w:tr w:rsidR="007B191B" w:rsidRPr="00C06597" w14:paraId="0EC94C62" w14:textId="77777777" w:rsidTr="007B191B">
        <w:tc>
          <w:tcPr>
            <w:tcW w:w="1037" w:type="dxa"/>
            <w:tcBorders>
              <w:left w:val="nil"/>
            </w:tcBorders>
          </w:tcPr>
          <w:p w14:paraId="3ACACFE4"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fldChar w:fldCharType="begin"/>
            </w:r>
            <w:r>
              <w:rPr>
                <w:rFonts w:asciiTheme="minorHAnsi" w:hAnsiTheme="minorHAnsi" w:cstheme="minorHAnsi"/>
                <w:sz w:val="18"/>
                <w:szCs w:val="18"/>
              </w:rPr>
              <w:instrText xml:space="preserve"> ADDIN ZOTERO_ITEM CSL_CITATION {"citationID":"5eb4uCwH","properties":{"formattedCitation":"(Joyce et al., 2014)","plainCitation":"(Joyce et al., 2014)","dontUpdate":true,"noteIndex":0},"citationItems":[{"id":179,"uris":["http://zotero.org/users/2301106/items/D7G9MVIJ"],"uri":["http://zotero.org/users/2301106/items/D7G9MVIJ"],"itemData":{"id":179,"type":"article-journal","container-title":"Energy and Emission Control Technologies","DOI":"10.2147/EECT.S58518","ISSN":"2253-2218","language":"en","page":"33","source":"CrossRef","title":"The impact of nutritional choices on global warming and policy implications: Examining the link between dietary choices and greenhouse gas emissions","title-short":"The impact of nutritional choices on global warming and policy implications","author":[{"family":"Joyce","given":"A"},{"family":"Hallett","given":"J"},{"family":"Hannelly","given":"T"},{"family":"Carey","given":"G"}],"issued":{"date-parts":[["2014",12]]}}}],"schema":"https://github.com/citation-style-language/schema/raw/master/csl-citation.json"} </w:instrText>
            </w:r>
            <w:r w:rsidRPr="00C06597">
              <w:rPr>
                <w:rFonts w:asciiTheme="minorHAnsi" w:hAnsiTheme="minorHAnsi" w:cstheme="minorHAnsi"/>
                <w:sz w:val="18"/>
                <w:szCs w:val="18"/>
              </w:rPr>
              <w:fldChar w:fldCharType="separate"/>
            </w:r>
            <w:r w:rsidRPr="00C06597">
              <w:rPr>
                <w:rFonts w:asciiTheme="minorHAnsi" w:hAnsiTheme="minorHAnsi" w:cstheme="minorHAnsi"/>
                <w:sz w:val="18"/>
                <w:szCs w:val="18"/>
              </w:rPr>
              <w:t>Joyce et al., 2014</w:t>
            </w:r>
            <w:r w:rsidRPr="00C06597">
              <w:rPr>
                <w:rFonts w:asciiTheme="minorHAnsi" w:hAnsiTheme="minorHAnsi" w:cstheme="minorHAnsi"/>
                <w:sz w:val="18"/>
                <w:szCs w:val="18"/>
              </w:rPr>
              <w:fldChar w:fldCharType="end"/>
            </w:r>
          </w:p>
        </w:tc>
        <w:tc>
          <w:tcPr>
            <w:tcW w:w="1134" w:type="dxa"/>
          </w:tcPr>
          <w:p w14:paraId="1196216B"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Policy</w:t>
            </w:r>
          </w:p>
        </w:tc>
        <w:tc>
          <w:tcPr>
            <w:tcW w:w="1969" w:type="dxa"/>
          </w:tcPr>
          <w:p w14:paraId="478CB334"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Need to understand networks (consisting of individuals, coalitions, organisations) in policy making to understand processes through which different actors shape and re-shape political agendas. </w:t>
            </w:r>
          </w:p>
        </w:tc>
        <w:tc>
          <w:tcPr>
            <w:tcW w:w="1591" w:type="dxa"/>
          </w:tcPr>
          <w:p w14:paraId="7BC3A79B" w14:textId="77777777" w:rsidR="007B191B" w:rsidRPr="00C06597" w:rsidRDefault="007B191B" w:rsidP="00377682">
            <w:pPr>
              <w:spacing w:line="360" w:lineRule="auto"/>
              <w:rPr>
                <w:rFonts w:asciiTheme="minorHAnsi" w:hAnsiTheme="minorHAnsi" w:cstheme="minorHAnsi"/>
                <w:sz w:val="18"/>
                <w:szCs w:val="18"/>
              </w:rPr>
            </w:pPr>
          </w:p>
        </w:tc>
        <w:tc>
          <w:tcPr>
            <w:tcW w:w="1338" w:type="dxa"/>
          </w:tcPr>
          <w:p w14:paraId="1C01DDB9" w14:textId="77777777" w:rsidR="007B191B" w:rsidRPr="00C06597" w:rsidRDefault="007B191B" w:rsidP="00377682">
            <w:pPr>
              <w:spacing w:line="360" w:lineRule="auto"/>
              <w:rPr>
                <w:rFonts w:asciiTheme="minorHAnsi" w:hAnsiTheme="minorHAnsi" w:cstheme="minorHAnsi"/>
                <w:sz w:val="18"/>
                <w:szCs w:val="18"/>
              </w:rPr>
            </w:pPr>
          </w:p>
        </w:tc>
        <w:tc>
          <w:tcPr>
            <w:tcW w:w="1361" w:type="dxa"/>
          </w:tcPr>
          <w:p w14:paraId="0EA3B1CA"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38E852F9" w14:textId="77777777" w:rsidR="007B191B" w:rsidRPr="00C06597" w:rsidRDefault="007B191B" w:rsidP="00377682">
            <w:pPr>
              <w:spacing w:line="360" w:lineRule="auto"/>
              <w:rPr>
                <w:rFonts w:asciiTheme="minorHAnsi" w:hAnsiTheme="minorHAnsi" w:cstheme="minorHAnsi"/>
                <w:sz w:val="18"/>
                <w:szCs w:val="18"/>
              </w:rPr>
            </w:pPr>
          </w:p>
        </w:tc>
        <w:tc>
          <w:tcPr>
            <w:tcW w:w="1942" w:type="dxa"/>
          </w:tcPr>
          <w:p w14:paraId="43C3E3F6" w14:textId="77777777" w:rsidR="007B191B" w:rsidRPr="00C06597" w:rsidRDefault="007B191B" w:rsidP="00377682">
            <w:pPr>
              <w:spacing w:line="360" w:lineRule="auto"/>
              <w:rPr>
                <w:rFonts w:asciiTheme="minorHAnsi" w:hAnsiTheme="minorHAnsi" w:cstheme="minorHAnsi"/>
                <w:sz w:val="18"/>
                <w:szCs w:val="18"/>
              </w:rPr>
            </w:pPr>
          </w:p>
        </w:tc>
        <w:tc>
          <w:tcPr>
            <w:tcW w:w="2223" w:type="dxa"/>
            <w:tcBorders>
              <w:right w:val="nil"/>
            </w:tcBorders>
          </w:tcPr>
          <w:p w14:paraId="4D0D3579"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More research on message framing to the public which in turn will apply political pressure. Need to understand how evidence can be translated to policy that will suit </w:t>
            </w:r>
            <w:proofErr w:type="gramStart"/>
            <w:r w:rsidRPr="00C06597">
              <w:rPr>
                <w:rFonts w:asciiTheme="minorHAnsi" w:hAnsiTheme="minorHAnsi" w:cstheme="minorHAnsi"/>
                <w:sz w:val="18"/>
                <w:szCs w:val="18"/>
              </w:rPr>
              <w:t>particular government</w:t>
            </w:r>
            <w:proofErr w:type="gramEnd"/>
            <w:r w:rsidRPr="00C06597">
              <w:rPr>
                <w:rFonts w:asciiTheme="minorHAnsi" w:hAnsiTheme="minorHAnsi" w:cstheme="minorHAnsi"/>
                <w:sz w:val="18"/>
                <w:szCs w:val="18"/>
              </w:rPr>
              <w:t xml:space="preserve"> ideologies. Evidence alone insufficient for driving policy change – need more understanding of political and policy contexts.</w:t>
            </w:r>
          </w:p>
        </w:tc>
      </w:tr>
      <w:tr w:rsidR="007B191B" w:rsidRPr="00C06597" w14:paraId="29501C91" w14:textId="77777777" w:rsidTr="007B191B">
        <w:tc>
          <w:tcPr>
            <w:tcW w:w="1037" w:type="dxa"/>
            <w:tcBorders>
              <w:left w:val="nil"/>
            </w:tcBorders>
          </w:tcPr>
          <w:p w14:paraId="5B8414E1"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fldChar w:fldCharType="begin"/>
            </w:r>
            <w:r>
              <w:rPr>
                <w:rFonts w:asciiTheme="minorHAnsi" w:hAnsiTheme="minorHAnsi" w:cstheme="minorHAnsi"/>
                <w:sz w:val="18"/>
                <w:szCs w:val="18"/>
              </w:rPr>
              <w:instrText xml:space="preserve"> ADDIN ZOTERO_ITEM CSL_CITATION {"citationID":"o2lvH6L3","properties":{"formattedCitation":"(Laestadius et al., 2013)","plainCitation":"(Laestadius et al., 2013)","dontUpdate":true,"noteIndex":0},"citationItems":[{"id":206,"uris":["http://zotero.org/users/2301106/items/I5USM3T2"],"uri":["http://zotero.org/users/2301106/items/I5USM3T2"],"itemData":{"id":206,"type":"article-journal","abstract":"The contribution of livestock production to climate change is now widely acknowledged. Despite this, efforts to reduce meat consumption in light of climate change have been relatively limited. One potential avenue for encouraging consumption changes is via non-governmental organizations (NGOs). This study used a qualitative approach to understand how and to what extent environmental, food-focused, and animal protection NGOs in the U.S., Canada, and Sweden have worked to reduce or alter domestic meat consumption in light of climate change. While almost all of the NGOs examined had mentioned the issue on their websites, few had established formal campaigns to reduce meat consumption. Active public outreach was dominated by animal protection and food-focused groups, particularly in the U.S. and Canada. Animal protection organizations advocated for larger reductions in meat consumption than environmental groups. Few NGOs sought to promote national-level polices to reduce meat consumption. There is a continued need for public education campaigns with clear messages, particularly by environmental NGOs, as well as efforts to build support for policy measures that seek to reduce meat consumption.[PUBLICATION ABSTRACT]","container-title":"Climatic Change","DOI":"http://dx.doi.org/10.1007/s10584-013-0807-3","ISSN":"01650009","issue":"1-2","language":"English","page":"25-38","source":"ProQuest","title":"Meat consumption and climate change: the role of non-governmental organizations","title-short":"Meat consumption and climate change","volume":"120","author":[{"family":"Laestadius","given":"Linnea I."},{"family":"Neff","given":"Roni A."},{"family":"Barry","given":"Colleen L."},{"family":"Frattaroli","given":"Shannon"}],"issued":{"date-parts":[["2013",9]]}}}],"schema":"https://github.com/citation-style-language/schema/raw/master/csl-citation.json"} </w:instrText>
            </w:r>
            <w:r w:rsidRPr="00C06597">
              <w:rPr>
                <w:rFonts w:asciiTheme="minorHAnsi" w:hAnsiTheme="minorHAnsi" w:cstheme="minorHAnsi"/>
                <w:sz w:val="18"/>
                <w:szCs w:val="18"/>
              </w:rPr>
              <w:fldChar w:fldCharType="separate"/>
            </w:r>
            <w:proofErr w:type="spellStart"/>
            <w:r w:rsidRPr="00C06597">
              <w:rPr>
                <w:rFonts w:asciiTheme="minorHAnsi" w:hAnsiTheme="minorHAnsi" w:cstheme="minorHAnsi"/>
                <w:sz w:val="18"/>
                <w:szCs w:val="18"/>
              </w:rPr>
              <w:t>Laestadius</w:t>
            </w:r>
            <w:proofErr w:type="spellEnd"/>
            <w:r w:rsidRPr="00C06597">
              <w:rPr>
                <w:rFonts w:asciiTheme="minorHAnsi" w:hAnsiTheme="minorHAnsi" w:cstheme="minorHAnsi"/>
                <w:sz w:val="18"/>
                <w:szCs w:val="18"/>
              </w:rPr>
              <w:t xml:space="preserve"> et al., 2013</w:t>
            </w:r>
            <w:r w:rsidRPr="00C06597">
              <w:rPr>
                <w:rFonts w:asciiTheme="minorHAnsi" w:hAnsiTheme="minorHAnsi" w:cstheme="minorHAnsi"/>
                <w:sz w:val="18"/>
                <w:szCs w:val="18"/>
              </w:rPr>
              <w:fldChar w:fldCharType="end"/>
            </w:r>
          </w:p>
        </w:tc>
        <w:tc>
          <w:tcPr>
            <w:tcW w:w="1134" w:type="dxa"/>
          </w:tcPr>
          <w:p w14:paraId="7521EE4D"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Reducing meat consumption</w:t>
            </w:r>
          </w:p>
        </w:tc>
        <w:tc>
          <w:tcPr>
            <w:tcW w:w="1969" w:type="dxa"/>
          </w:tcPr>
          <w:p w14:paraId="31BFF5C3" w14:textId="77777777" w:rsidR="007B191B" w:rsidRPr="00C06597" w:rsidRDefault="007B191B" w:rsidP="00377682">
            <w:pPr>
              <w:spacing w:line="360" w:lineRule="auto"/>
              <w:rPr>
                <w:rFonts w:asciiTheme="minorHAnsi" w:hAnsiTheme="minorHAnsi" w:cstheme="minorHAnsi"/>
                <w:sz w:val="18"/>
                <w:szCs w:val="18"/>
              </w:rPr>
            </w:pPr>
          </w:p>
        </w:tc>
        <w:tc>
          <w:tcPr>
            <w:tcW w:w="1591" w:type="dxa"/>
          </w:tcPr>
          <w:p w14:paraId="2C4401FF" w14:textId="77777777" w:rsidR="007B191B" w:rsidRPr="00C06597" w:rsidRDefault="007B191B" w:rsidP="00377682">
            <w:pPr>
              <w:spacing w:line="360" w:lineRule="auto"/>
              <w:rPr>
                <w:rFonts w:asciiTheme="minorHAnsi" w:hAnsiTheme="minorHAnsi" w:cstheme="minorHAnsi"/>
                <w:sz w:val="18"/>
                <w:szCs w:val="18"/>
              </w:rPr>
            </w:pPr>
          </w:p>
        </w:tc>
        <w:tc>
          <w:tcPr>
            <w:tcW w:w="1338" w:type="dxa"/>
          </w:tcPr>
          <w:p w14:paraId="480D6A67"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Limited message promotion on reducing meat consumption from NGOs especially from environmental NGOs. </w:t>
            </w:r>
          </w:p>
          <w:p w14:paraId="45B7D84B" w14:textId="77777777" w:rsidR="007B191B" w:rsidRPr="00C06597" w:rsidRDefault="007B191B" w:rsidP="00377682">
            <w:pPr>
              <w:spacing w:line="360" w:lineRule="auto"/>
              <w:rPr>
                <w:rFonts w:asciiTheme="minorHAnsi" w:hAnsiTheme="minorHAnsi" w:cstheme="minorHAnsi"/>
                <w:sz w:val="18"/>
                <w:szCs w:val="18"/>
              </w:rPr>
            </w:pPr>
          </w:p>
          <w:p w14:paraId="38F19E25"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t xml:space="preserve">Lack of message consistency between NGOs. </w:t>
            </w:r>
          </w:p>
        </w:tc>
        <w:tc>
          <w:tcPr>
            <w:tcW w:w="1361" w:type="dxa"/>
          </w:tcPr>
          <w:p w14:paraId="284CD6AC"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26D4472C" w14:textId="77777777" w:rsidR="007B191B" w:rsidRPr="00C06597" w:rsidRDefault="007B191B" w:rsidP="00377682">
            <w:pPr>
              <w:spacing w:line="360" w:lineRule="auto"/>
              <w:rPr>
                <w:rFonts w:asciiTheme="minorHAnsi" w:hAnsiTheme="minorHAnsi" w:cstheme="minorHAnsi"/>
                <w:sz w:val="18"/>
                <w:szCs w:val="18"/>
              </w:rPr>
            </w:pPr>
          </w:p>
        </w:tc>
        <w:tc>
          <w:tcPr>
            <w:tcW w:w="1942" w:type="dxa"/>
          </w:tcPr>
          <w:p w14:paraId="38BB2FC9" w14:textId="77777777" w:rsidR="007B191B" w:rsidRPr="00C06597" w:rsidRDefault="007B191B" w:rsidP="00377682">
            <w:pPr>
              <w:spacing w:line="360" w:lineRule="auto"/>
              <w:rPr>
                <w:rFonts w:asciiTheme="minorHAnsi" w:hAnsiTheme="minorHAnsi" w:cstheme="minorHAnsi"/>
                <w:sz w:val="18"/>
                <w:szCs w:val="18"/>
              </w:rPr>
            </w:pPr>
          </w:p>
        </w:tc>
        <w:tc>
          <w:tcPr>
            <w:tcW w:w="2223" w:type="dxa"/>
            <w:tcBorders>
              <w:right w:val="nil"/>
            </w:tcBorders>
          </w:tcPr>
          <w:p w14:paraId="002512D5"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Continued need for further campaigns with clear messages and well as efforts to build public support for policy measures aimed at reducing meat consumption. </w:t>
            </w:r>
          </w:p>
        </w:tc>
      </w:tr>
      <w:tr w:rsidR="007B191B" w:rsidRPr="00C06597" w14:paraId="07ED23DA" w14:textId="77777777" w:rsidTr="007B191B">
        <w:tc>
          <w:tcPr>
            <w:tcW w:w="1037" w:type="dxa"/>
            <w:tcBorders>
              <w:left w:val="nil"/>
            </w:tcBorders>
          </w:tcPr>
          <w:p w14:paraId="0164C072"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fldChar w:fldCharType="begin"/>
            </w:r>
            <w:r w:rsidRPr="00C06597">
              <w:rPr>
                <w:rFonts w:asciiTheme="minorHAnsi" w:hAnsiTheme="minorHAnsi" w:cstheme="minorHAnsi"/>
                <w:sz w:val="18"/>
                <w:szCs w:val="18"/>
              </w:rPr>
              <w:instrText xml:space="preserve"> ADDIN ZOTERO_ITEM CSL_CITATION {"citationID":"uG3cNkqT","properties":{"formattedCitation":"(Laestadius et al., 2014)","plainCitation":"(Laestadius et al., 2014)","dontUpdate":true,"noteIndex":0},"citationItems":[{"id":211,"uris":["http://zotero.org/users/2301106/items/5BAWT9WA"],"uri":["http://zotero.org/users/2301106/items/5BAWT9WA"],"itemData":{"id":211,"type":"article-journal","abstract":"To date, efforts by non-governmental organizations to encourage reduced meat consumption in light of climate change have been quite limited, particularly among environmental non-governmental organizations. This study sought to examine the factors influencing non-governmental organization decisions to establish and sustain dedicated public education and/or policy advocacy campaigns on this issue. More specifically, a grounded theory approach was used to examine environmental, food-focused, and animal protection non-governmental organizations in the U.S., Sweden, and Canada. Results indicate that the relatively limited degree of engagement is primarily attributable to the fact that few non-governmental organization staffers felt that addressing meat consumption within a climate change context was a part of their core missions. Reduced meat consumption was also seen as an issue with limited social and political appeal. Further, many environmental non-governmental organizations appeared to be reluctant to mount campaigns explicitly encouraging personal behavior change of any type. Cross- non-governmental organization collaboration or the creation of additional non-governmental organizations with missions focused on this specific issue may be needed to increase the level of campaigning on this issue.","container-title":"Global Environmental Change","DOI":"10.1016/j.gloenvcha.2014.08.001","ISSN":"0959-3780","journalAbbreviation":"Global Environmental Change","page":"32-40","source":"ScienceDirect","title":"“We don’t tell people what to do”: An examination of the factors influencing NGO decisions to campaign for reduced meat consumption in light of climate change","title-short":"“We don’t tell people what to do”","volume":"29","author":[{"family":"Laestadius","given":"Linnea I."},{"family":"Neff","given":"Roni A."},{"family":"Barry","given":"Colleen L."},{"family":"Frattaroli","given":"Shannon"}],"issued":{"date-parts":[["2014",11]]}}}],"schema":"https://github.com/citation-style-language/schema/raw/master/csl-citation.json"} </w:instrText>
            </w:r>
            <w:r w:rsidRPr="00C06597">
              <w:rPr>
                <w:rFonts w:asciiTheme="minorHAnsi" w:hAnsiTheme="minorHAnsi" w:cstheme="minorHAnsi"/>
                <w:sz w:val="18"/>
                <w:szCs w:val="18"/>
              </w:rPr>
              <w:fldChar w:fldCharType="separate"/>
            </w:r>
            <w:proofErr w:type="spellStart"/>
            <w:r w:rsidRPr="00C06597">
              <w:rPr>
                <w:rFonts w:asciiTheme="minorHAnsi" w:hAnsiTheme="minorHAnsi" w:cstheme="minorHAnsi"/>
                <w:sz w:val="18"/>
                <w:szCs w:val="18"/>
              </w:rPr>
              <w:t>Laestadius</w:t>
            </w:r>
            <w:proofErr w:type="spellEnd"/>
            <w:r w:rsidRPr="00C06597">
              <w:rPr>
                <w:rFonts w:asciiTheme="minorHAnsi" w:hAnsiTheme="minorHAnsi" w:cstheme="minorHAnsi"/>
                <w:sz w:val="18"/>
                <w:szCs w:val="18"/>
              </w:rPr>
              <w:t xml:space="preserve"> et al., 2014</w:t>
            </w:r>
            <w:r w:rsidRPr="00C06597">
              <w:rPr>
                <w:rFonts w:asciiTheme="minorHAnsi" w:hAnsiTheme="minorHAnsi" w:cstheme="minorHAnsi"/>
                <w:sz w:val="18"/>
                <w:szCs w:val="18"/>
              </w:rPr>
              <w:fldChar w:fldCharType="end"/>
            </w:r>
          </w:p>
        </w:tc>
        <w:tc>
          <w:tcPr>
            <w:tcW w:w="1134" w:type="dxa"/>
          </w:tcPr>
          <w:p w14:paraId="11378825"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Reducing meat consumption</w:t>
            </w:r>
          </w:p>
        </w:tc>
        <w:tc>
          <w:tcPr>
            <w:tcW w:w="1969" w:type="dxa"/>
          </w:tcPr>
          <w:p w14:paraId="1A6EA5CC"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Low level of engagement with issue of reduced meat consumption especially in environmental NGOs. </w:t>
            </w:r>
          </w:p>
          <w:p w14:paraId="21DB447D" w14:textId="77777777" w:rsidR="007B191B" w:rsidRPr="00C06597" w:rsidRDefault="007B191B" w:rsidP="00377682">
            <w:pPr>
              <w:spacing w:line="360" w:lineRule="auto"/>
              <w:rPr>
                <w:rFonts w:asciiTheme="minorHAnsi" w:hAnsiTheme="minorHAnsi" w:cstheme="minorHAnsi"/>
                <w:sz w:val="18"/>
                <w:szCs w:val="18"/>
              </w:rPr>
            </w:pPr>
          </w:p>
          <w:p w14:paraId="73DF222C"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Some NGOs reluctant to campaign on issue due to belief associated message on meat and climate change may further </w:t>
            </w:r>
            <w:proofErr w:type="gramStart"/>
            <w:r w:rsidRPr="00C06597">
              <w:rPr>
                <w:rFonts w:asciiTheme="minorHAnsi" w:hAnsiTheme="minorHAnsi" w:cstheme="minorHAnsi"/>
                <w:sz w:val="18"/>
                <w:szCs w:val="18"/>
              </w:rPr>
              <w:t>agricultural</w:t>
            </w:r>
            <w:proofErr w:type="gramEnd"/>
            <w:r w:rsidRPr="00C06597">
              <w:rPr>
                <w:rFonts w:asciiTheme="minorHAnsi" w:hAnsiTheme="minorHAnsi" w:cstheme="minorHAnsi"/>
                <w:sz w:val="18"/>
                <w:szCs w:val="18"/>
              </w:rPr>
              <w:t xml:space="preserve"> lobby efforts to promote intensive farming options. </w:t>
            </w:r>
          </w:p>
        </w:tc>
        <w:tc>
          <w:tcPr>
            <w:tcW w:w="1591" w:type="dxa"/>
          </w:tcPr>
          <w:p w14:paraId="522EE15D" w14:textId="77777777" w:rsidR="007B191B" w:rsidRPr="00C06597" w:rsidRDefault="007B191B" w:rsidP="00377682">
            <w:pPr>
              <w:spacing w:line="360" w:lineRule="auto"/>
              <w:rPr>
                <w:rFonts w:asciiTheme="minorHAnsi" w:hAnsiTheme="minorHAnsi" w:cstheme="minorHAnsi"/>
                <w:sz w:val="18"/>
                <w:szCs w:val="18"/>
              </w:rPr>
            </w:pPr>
          </w:p>
        </w:tc>
        <w:tc>
          <w:tcPr>
            <w:tcW w:w="1338" w:type="dxa"/>
          </w:tcPr>
          <w:p w14:paraId="6B889A41" w14:textId="77777777" w:rsidR="007B191B" w:rsidRPr="00C06597" w:rsidRDefault="007B191B" w:rsidP="00377682">
            <w:pPr>
              <w:spacing w:line="360" w:lineRule="auto"/>
              <w:rPr>
                <w:rFonts w:asciiTheme="minorHAnsi" w:hAnsiTheme="minorHAnsi" w:cstheme="minorHAnsi"/>
                <w:sz w:val="18"/>
                <w:szCs w:val="18"/>
              </w:rPr>
            </w:pPr>
          </w:p>
        </w:tc>
        <w:tc>
          <w:tcPr>
            <w:tcW w:w="1361" w:type="dxa"/>
          </w:tcPr>
          <w:p w14:paraId="729297E9"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7CDABFD9"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Recognition of evidence on need to reduce meat consumption for sustainability not sufficient to motivate NGOs to campaign on the issue. </w:t>
            </w:r>
          </w:p>
          <w:p w14:paraId="6EFEF1EC" w14:textId="77777777" w:rsidR="007B191B" w:rsidRPr="00C06597" w:rsidRDefault="007B191B" w:rsidP="00377682">
            <w:pPr>
              <w:spacing w:line="360" w:lineRule="auto"/>
              <w:rPr>
                <w:rFonts w:asciiTheme="minorHAnsi" w:hAnsiTheme="minorHAnsi" w:cstheme="minorHAnsi"/>
                <w:sz w:val="18"/>
                <w:szCs w:val="18"/>
              </w:rPr>
            </w:pPr>
          </w:p>
          <w:p w14:paraId="4593E1F2"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When NGOs did significantly campaign it was due to secondary benefits to actual core mission rather than evidence compelling them to act. </w:t>
            </w:r>
          </w:p>
        </w:tc>
        <w:tc>
          <w:tcPr>
            <w:tcW w:w="1942" w:type="dxa"/>
          </w:tcPr>
          <w:p w14:paraId="554FDA74"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NGOs face negative feedback loop on reduced meat consumption and climate change – when issue is seen as unpopular/uninteresting by governments and public NGO’s reduce efforts – in turn depriving issue of attention it needs.</w:t>
            </w:r>
          </w:p>
        </w:tc>
        <w:tc>
          <w:tcPr>
            <w:tcW w:w="2223" w:type="dxa"/>
            <w:tcBorders>
              <w:right w:val="nil"/>
            </w:tcBorders>
          </w:tcPr>
          <w:p w14:paraId="737C704D"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Need for more environmental NGOs to adopt campaigns on reduced meat consumption potentially in partnership with animal protection or food focused NGOs. In the absence of this may need expansion of current, or new, food focused NGOs that have narrowly defined missions focusing on food consumption and environment to apply public and political pressure. </w:t>
            </w:r>
          </w:p>
        </w:tc>
      </w:tr>
      <w:tr w:rsidR="007B191B" w:rsidRPr="00C06597" w14:paraId="7C779E35" w14:textId="77777777" w:rsidTr="007B191B">
        <w:tc>
          <w:tcPr>
            <w:tcW w:w="1037" w:type="dxa"/>
            <w:tcBorders>
              <w:left w:val="nil"/>
            </w:tcBorders>
          </w:tcPr>
          <w:p w14:paraId="2F8508A3"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fldChar w:fldCharType="begin"/>
            </w:r>
            <w:r>
              <w:rPr>
                <w:rFonts w:asciiTheme="minorHAnsi" w:hAnsiTheme="minorHAnsi" w:cstheme="minorHAnsi"/>
                <w:sz w:val="18"/>
                <w:szCs w:val="18"/>
              </w:rPr>
              <w:instrText xml:space="preserve"> ADDIN ZOTERO_ITEM CSL_CITATION {"citationID":"YGA92k8r","properties":{"formattedCitation":"(Laestadius et al., 2014b)","plainCitation":"(Laestadius et al., 2014b)","dontUpdate":true,"noteIndex":0},"citationItems":[{"id":378,"uris":["http://zotero.org/users/2301106/items/MDFET8H8"],"uri":["http://zotero.org/users/2301106/items/MDFET8H8"],"itemData":{"id":378,"type":"article-journal","abstract":"This paper examines the factors shaping non-governmental organization (NGO) messaging decisions on how meat consumption should be altered in light of climate change. In particular, we sought to understand the relative absence of messages promoting meat-free diets and the decision of some NGOs to pair meat reduction messages with messages encouraging consumers to switch to meat from ruminant grass-fed animals. Interviews were conducted with 27 staff members from environmental, food-focused, and animal protection NGOs from the USA, Canada, and Sweden. While strategic considerations consistently led to the use of modest messages for meat reduction, NGO missions were also key to shaping the specifics of messaging goals. The relatively low personal comfort levels that some NGO staffers held toward meat-free diets also led to the use of more modest requests for meat reduction. Findings highlight the complex nature of the factors underlying the environmental communication messages of NGOs.","container-title":"Environmental Communication","DOI":"10.1080/17524032.2014.981561","ISSN":"1752-4032","issue":"0","page":"1-20","source":"Taylor and Francis+NEJM","title":"No Meat, Less Meat, or Better Meat: Understanding NGO Messaging Choices Intended to Alter Meat Consumption in Light of Climate Change","title-short":"No Meat, Less Meat, or Better Meat","volume":"0","author":[{"family":"Laestadius","given":"Linnea I."},{"family":"Neff","given":"Roni A."},{"family":"Barry","given":"Colleen L."},{"family":"Frattaroli","given":"Shannon"}],"issued":{"date-parts":[["2014",12,6]]}}}],"schema":"https://github.com/citation-style-language/schema/raw/master/csl-citation.json"} </w:instrText>
            </w:r>
            <w:r w:rsidRPr="00C06597">
              <w:rPr>
                <w:rFonts w:asciiTheme="minorHAnsi" w:hAnsiTheme="minorHAnsi" w:cstheme="minorHAnsi"/>
                <w:sz w:val="18"/>
                <w:szCs w:val="18"/>
              </w:rPr>
              <w:fldChar w:fldCharType="separate"/>
            </w:r>
            <w:proofErr w:type="spellStart"/>
            <w:r w:rsidRPr="00C06597">
              <w:rPr>
                <w:rFonts w:asciiTheme="minorHAnsi" w:hAnsiTheme="minorHAnsi" w:cstheme="minorHAnsi"/>
                <w:sz w:val="18"/>
                <w:szCs w:val="18"/>
              </w:rPr>
              <w:t>Laestadius</w:t>
            </w:r>
            <w:proofErr w:type="spellEnd"/>
            <w:r w:rsidRPr="00C06597">
              <w:rPr>
                <w:rFonts w:asciiTheme="minorHAnsi" w:hAnsiTheme="minorHAnsi" w:cstheme="minorHAnsi"/>
                <w:sz w:val="18"/>
                <w:szCs w:val="18"/>
              </w:rPr>
              <w:t xml:space="preserve"> et al., 2014b</w:t>
            </w:r>
            <w:r w:rsidRPr="00C06597">
              <w:rPr>
                <w:rFonts w:asciiTheme="minorHAnsi" w:hAnsiTheme="minorHAnsi" w:cstheme="minorHAnsi"/>
                <w:sz w:val="18"/>
                <w:szCs w:val="18"/>
              </w:rPr>
              <w:fldChar w:fldCharType="end"/>
            </w:r>
          </w:p>
        </w:tc>
        <w:tc>
          <w:tcPr>
            <w:tcW w:w="1134" w:type="dxa"/>
          </w:tcPr>
          <w:p w14:paraId="1DA90FA9"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Reducing meat consumption</w:t>
            </w:r>
          </w:p>
        </w:tc>
        <w:tc>
          <w:tcPr>
            <w:tcW w:w="1969" w:type="dxa"/>
          </w:tcPr>
          <w:p w14:paraId="79CA93F1" w14:textId="77777777" w:rsidR="007B191B" w:rsidRPr="00C06597" w:rsidRDefault="007B191B" w:rsidP="00377682">
            <w:pPr>
              <w:spacing w:line="360" w:lineRule="auto"/>
              <w:rPr>
                <w:rFonts w:asciiTheme="minorHAnsi" w:hAnsiTheme="minorHAnsi" w:cstheme="minorHAnsi"/>
                <w:sz w:val="18"/>
                <w:szCs w:val="18"/>
              </w:rPr>
            </w:pPr>
          </w:p>
        </w:tc>
        <w:tc>
          <w:tcPr>
            <w:tcW w:w="1591" w:type="dxa"/>
          </w:tcPr>
          <w:p w14:paraId="6B9A84AD" w14:textId="77777777" w:rsidR="007B191B" w:rsidRPr="00C06597" w:rsidRDefault="007B191B" w:rsidP="00377682">
            <w:pPr>
              <w:spacing w:line="360" w:lineRule="auto"/>
              <w:rPr>
                <w:rFonts w:asciiTheme="minorHAnsi" w:hAnsiTheme="minorHAnsi" w:cstheme="minorHAnsi"/>
                <w:sz w:val="18"/>
                <w:szCs w:val="18"/>
              </w:rPr>
            </w:pPr>
          </w:p>
        </w:tc>
        <w:tc>
          <w:tcPr>
            <w:tcW w:w="1338" w:type="dxa"/>
          </w:tcPr>
          <w:p w14:paraId="21E0D211" w14:textId="77777777" w:rsidR="007B191B" w:rsidRPr="00C06597" w:rsidRDefault="007B191B" w:rsidP="00377682">
            <w:pPr>
              <w:spacing w:line="360" w:lineRule="auto"/>
              <w:rPr>
                <w:rFonts w:asciiTheme="minorHAnsi" w:hAnsiTheme="minorHAnsi" w:cstheme="minorHAnsi"/>
                <w:sz w:val="18"/>
                <w:szCs w:val="18"/>
              </w:rPr>
            </w:pPr>
          </w:p>
        </w:tc>
        <w:tc>
          <w:tcPr>
            <w:tcW w:w="1361" w:type="dxa"/>
          </w:tcPr>
          <w:p w14:paraId="48E79B56"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783EFED1" w14:textId="77777777" w:rsidR="007B191B" w:rsidRPr="00C06597" w:rsidRDefault="007B191B" w:rsidP="00377682">
            <w:pPr>
              <w:spacing w:line="360" w:lineRule="auto"/>
              <w:rPr>
                <w:rFonts w:asciiTheme="minorHAnsi" w:hAnsiTheme="minorHAnsi" w:cstheme="minorHAnsi"/>
                <w:sz w:val="18"/>
                <w:szCs w:val="18"/>
              </w:rPr>
            </w:pPr>
          </w:p>
        </w:tc>
        <w:tc>
          <w:tcPr>
            <w:tcW w:w="1942" w:type="dxa"/>
          </w:tcPr>
          <w:p w14:paraId="23C28A32"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Factors NGOs consider when developing message choices consistent across nations and NGO types.</w:t>
            </w:r>
          </w:p>
          <w:p w14:paraId="793C53C9" w14:textId="77777777" w:rsidR="007B191B" w:rsidRPr="00C06597" w:rsidRDefault="007B191B" w:rsidP="00377682">
            <w:pPr>
              <w:spacing w:line="360" w:lineRule="auto"/>
              <w:rPr>
                <w:rFonts w:asciiTheme="minorHAnsi" w:hAnsiTheme="minorHAnsi" w:cstheme="minorHAnsi"/>
                <w:sz w:val="18"/>
                <w:szCs w:val="18"/>
              </w:rPr>
            </w:pPr>
          </w:p>
          <w:p w14:paraId="1A674BFE"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Meat consumption plays significant and cultural roles across different nations. Public perceptions on meat consumption rather than climate change currently deciding factor on NGOs messaging decisions. </w:t>
            </w:r>
          </w:p>
        </w:tc>
        <w:tc>
          <w:tcPr>
            <w:tcW w:w="2223" w:type="dxa"/>
            <w:tcBorders>
              <w:right w:val="nil"/>
            </w:tcBorders>
          </w:tcPr>
          <w:p w14:paraId="07DB206D"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Need to engage with NGO communications staff to better understand their perception of short-term vs long-term trade off on environmental messaging.</w:t>
            </w:r>
          </w:p>
        </w:tc>
      </w:tr>
      <w:tr w:rsidR="007B191B" w:rsidRPr="00C06597" w14:paraId="470BBCD9" w14:textId="77777777" w:rsidTr="007B191B">
        <w:tc>
          <w:tcPr>
            <w:tcW w:w="1037" w:type="dxa"/>
            <w:tcBorders>
              <w:left w:val="nil"/>
            </w:tcBorders>
          </w:tcPr>
          <w:p w14:paraId="13FD4254"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fldChar w:fldCharType="begin"/>
            </w:r>
            <w:r>
              <w:rPr>
                <w:rFonts w:asciiTheme="minorHAnsi" w:hAnsiTheme="minorHAnsi" w:cstheme="minorHAnsi"/>
                <w:sz w:val="18"/>
                <w:szCs w:val="18"/>
              </w:rPr>
              <w:instrText xml:space="preserve"> ADDIN ZOTERO_ITEM CSL_CITATION {"citationID":"LFWzJzep","properties":{"formattedCitation":"(Lawrence et al., 2015)","plainCitation":"(Lawrence et al., 2015)","dontUpdate":true,"noteIndex":0},"citationItems":[{"id":334,"uris":["http://zotero.org/users/2301106/items/U3ZFUDFK"],"uri":["http://zotero.org/users/2301106/items/U3ZFUDFK"],"itemData":{"id":334,"type":"article-journal","abstract":"Objective To develop a policy formulation tool for strategically informing food and nutrition policy activities to promote healthy and sustainable diets (HSD). Design A policy formulation tool consisting of two complementary components was developed. First, a conceptual framework of the environment–public health nutrition relationship was constructed to characterise and conceptualise the food system problem. Second, an ‘Orders of Food Systems Change’ schema drawing on systems dynamics thinking was developed to identify, assess and propose policy options to redesign food systems. Setting Food and nutrition policy activities to promote HSD have been politicised, fragmented and lacking a coherent conceptual and strategic focus to tackle complex food system challenges. Results The tool’s conceptual framework component comprises three integrated dimensions: (i) a structure built around the environment and public health nutrition relationship that is mediated via the food system; (ii) internal mechanisms that operate through system dynamics; and (iii) external interactions that frame its nature and a scope within ecological parameters. The accompanying schema is structured around three orders of change distinguished by contrasting ideological perspectives on the type and extent of change needed to ‘solve’ the HSD problem. Conclusions The conceptual framework’s systems analysis of the environment–public health nutrition relationship sets out the food system challenges for HSD. The schema helps account for political realities in policy making and is a key link to operationalise the framework’s concepts to actions aimed at redesigning food systems. In combination they provide a policy formulation tool to strategically inform policy activities to redesign food systems and promote HSD.","container-title":"Public Health Nutrition","DOI":"10.1017/S1368980015002529","ISSN":"1475-2727","issue":"13","page":"2333–2340","source":"Cambridge Journals Online","title":"Formulating policy activities to promote healthy and sustainable diets","volume":"18","author":[{"family":"Lawrence","given":"Mark A"},{"family":"Friel","given":"Sharon"},{"family":"Wingrove","given":"Kate"},{"family":"James","given":"Sarah W"},{"family":"Candy","given":"Seona"}],"issued":{"date-parts":[["2015",9]]}}}],"schema":"https://github.com/citation-style-language/schema/raw/master/csl-citation.json"} </w:instrText>
            </w:r>
            <w:r w:rsidRPr="00C06597">
              <w:rPr>
                <w:rFonts w:asciiTheme="minorHAnsi" w:hAnsiTheme="minorHAnsi" w:cstheme="minorHAnsi"/>
                <w:sz w:val="18"/>
                <w:szCs w:val="18"/>
              </w:rPr>
              <w:fldChar w:fldCharType="separate"/>
            </w:r>
            <w:r w:rsidRPr="00C06597">
              <w:rPr>
                <w:rFonts w:asciiTheme="minorHAnsi" w:hAnsiTheme="minorHAnsi" w:cstheme="minorHAnsi"/>
                <w:sz w:val="18"/>
                <w:szCs w:val="18"/>
              </w:rPr>
              <w:t>Lawrence et al., 2015</w:t>
            </w:r>
            <w:r w:rsidRPr="00C06597">
              <w:rPr>
                <w:rFonts w:asciiTheme="minorHAnsi" w:hAnsiTheme="minorHAnsi" w:cstheme="minorHAnsi"/>
                <w:sz w:val="18"/>
                <w:szCs w:val="18"/>
              </w:rPr>
              <w:fldChar w:fldCharType="end"/>
            </w:r>
          </w:p>
        </w:tc>
        <w:tc>
          <w:tcPr>
            <w:tcW w:w="1134" w:type="dxa"/>
          </w:tcPr>
          <w:p w14:paraId="75E659B8"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Policy</w:t>
            </w:r>
          </w:p>
        </w:tc>
        <w:tc>
          <w:tcPr>
            <w:tcW w:w="1969" w:type="dxa"/>
          </w:tcPr>
          <w:p w14:paraId="210CD371"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Need to examine &amp; change current power structures and relationships among actors in the system</w:t>
            </w:r>
          </w:p>
          <w:p w14:paraId="0418699A" w14:textId="77777777" w:rsidR="007B191B" w:rsidRPr="00C06597" w:rsidRDefault="007B191B" w:rsidP="00377682">
            <w:pPr>
              <w:spacing w:line="360" w:lineRule="auto"/>
              <w:rPr>
                <w:rFonts w:asciiTheme="minorHAnsi" w:hAnsiTheme="minorHAnsi" w:cstheme="minorHAnsi"/>
                <w:sz w:val="18"/>
                <w:szCs w:val="18"/>
              </w:rPr>
            </w:pPr>
          </w:p>
          <w:p w14:paraId="3797DA5D"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Change to the way stakeholders participate in sustainable diet policy making is required </w:t>
            </w:r>
          </w:p>
        </w:tc>
        <w:tc>
          <w:tcPr>
            <w:tcW w:w="1591" w:type="dxa"/>
          </w:tcPr>
          <w:p w14:paraId="57A0FC13"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Governance arrangements need to change from individual department projects to whole of government approach</w:t>
            </w:r>
          </w:p>
        </w:tc>
        <w:tc>
          <w:tcPr>
            <w:tcW w:w="1338" w:type="dxa"/>
          </w:tcPr>
          <w:p w14:paraId="55F33A05" w14:textId="77777777" w:rsidR="007B191B" w:rsidRPr="00C06597" w:rsidRDefault="007B191B" w:rsidP="00377682">
            <w:pPr>
              <w:spacing w:line="360" w:lineRule="auto"/>
              <w:rPr>
                <w:rFonts w:asciiTheme="minorHAnsi" w:hAnsiTheme="minorHAnsi" w:cstheme="minorHAnsi"/>
                <w:sz w:val="18"/>
                <w:szCs w:val="18"/>
              </w:rPr>
            </w:pPr>
          </w:p>
        </w:tc>
        <w:tc>
          <w:tcPr>
            <w:tcW w:w="1361" w:type="dxa"/>
          </w:tcPr>
          <w:p w14:paraId="6F05B8D7"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499106F1"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Can be lack of context on collected data &amp; uncertainty about usefulness of data for policy making.</w:t>
            </w:r>
          </w:p>
          <w:p w14:paraId="5BC428AF" w14:textId="77777777" w:rsidR="007B191B" w:rsidRPr="00C06597" w:rsidRDefault="007B191B" w:rsidP="00377682">
            <w:pPr>
              <w:spacing w:line="360" w:lineRule="auto"/>
              <w:rPr>
                <w:rFonts w:asciiTheme="minorHAnsi" w:hAnsiTheme="minorHAnsi" w:cstheme="minorHAnsi"/>
                <w:sz w:val="18"/>
                <w:szCs w:val="18"/>
              </w:rPr>
            </w:pPr>
          </w:p>
          <w:p w14:paraId="0F59B950"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Large amount of evidence can be overwhelming </w:t>
            </w:r>
            <w:r w:rsidRPr="00C06597">
              <w:rPr>
                <w:rFonts w:asciiTheme="minorHAnsi" w:hAnsiTheme="minorHAnsi" w:cstheme="minorHAnsi"/>
                <w:sz w:val="18"/>
                <w:szCs w:val="18"/>
              </w:rPr>
              <w:lastRenderedPageBreak/>
              <w:t xml:space="preserve">for policy makers – results in food policy activities being fragmented &amp; politicised. </w:t>
            </w:r>
          </w:p>
          <w:p w14:paraId="0026EF95" w14:textId="77777777" w:rsidR="007B191B" w:rsidRPr="00C06597" w:rsidRDefault="007B191B" w:rsidP="00377682">
            <w:pPr>
              <w:spacing w:line="360" w:lineRule="auto"/>
              <w:rPr>
                <w:rFonts w:asciiTheme="minorHAnsi" w:hAnsiTheme="minorHAnsi" w:cstheme="minorHAnsi"/>
                <w:sz w:val="18"/>
                <w:szCs w:val="18"/>
              </w:rPr>
            </w:pPr>
          </w:p>
          <w:p w14:paraId="70C1DF79" w14:textId="77777777" w:rsidR="007B191B" w:rsidRPr="00C06597" w:rsidRDefault="007B191B" w:rsidP="00377682">
            <w:pPr>
              <w:spacing w:line="360" w:lineRule="auto"/>
              <w:rPr>
                <w:rFonts w:asciiTheme="minorHAnsi" w:hAnsiTheme="minorHAnsi" w:cstheme="minorHAnsi"/>
                <w:sz w:val="18"/>
                <w:szCs w:val="18"/>
              </w:rPr>
            </w:pPr>
          </w:p>
        </w:tc>
        <w:tc>
          <w:tcPr>
            <w:tcW w:w="1942" w:type="dxa"/>
          </w:tcPr>
          <w:p w14:paraId="58A71593" w14:textId="77777777" w:rsidR="007B191B" w:rsidRPr="00C06597" w:rsidRDefault="007B191B" w:rsidP="00377682">
            <w:pPr>
              <w:spacing w:line="360" w:lineRule="auto"/>
              <w:rPr>
                <w:rFonts w:asciiTheme="minorHAnsi" w:hAnsiTheme="minorHAnsi" w:cstheme="minorHAnsi"/>
                <w:sz w:val="18"/>
                <w:szCs w:val="18"/>
              </w:rPr>
            </w:pPr>
          </w:p>
        </w:tc>
        <w:tc>
          <w:tcPr>
            <w:tcW w:w="2223" w:type="dxa"/>
            <w:tcBorders>
              <w:right w:val="nil"/>
            </w:tcBorders>
          </w:tcPr>
          <w:p w14:paraId="1CF390EE"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To help shift policy conceptual frameworks can </w:t>
            </w:r>
            <w:proofErr w:type="spellStart"/>
            <w:r w:rsidRPr="00C06597">
              <w:rPr>
                <w:rFonts w:asciiTheme="minorHAnsi" w:hAnsiTheme="minorHAnsi" w:cstheme="minorHAnsi"/>
                <w:sz w:val="18"/>
                <w:szCs w:val="18"/>
              </w:rPr>
              <w:t>assit</w:t>
            </w:r>
            <w:proofErr w:type="spellEnd"/>
            <w:r w:rsidRPr="00C06597">
              <w:rPr>
                <w:rFonts w:asciiTheme="minorHAnsi" w:hAnsiTheme="minorHAnsi" w:cstheme="minorHAnsi"/>
                <w:sz w:val="18"/>
                <w:szCs w:val="18"/>
              </w:rPr>
              <w:t xml:space="preserve"> in orienting multiple interconnected causes &amp; consequences of problems. Schema highlighting political realties in policy making can help operationalise the framework concepts to policy action to re-design the food system. </w:t>
            </w:r>
            <w:r w:rsidRPr="00C06597">
              <w:rPr>
                <w:rFonts w:asciiTheme="minorHAnsi" w:hAnsiTheme="minorHAnsi" w:cstheme="minorHAnsi"/>
                <w:sz w:val="18"/>
                <w:szCs w:val="18"/>
              </w:rPr>
              <w:lastRenderedPageBreak/>
              <w:t xml:space="preserve">These in combination provide a policy formulation tool. </w:t>
            </w:r>
          </w:p>
        </w:tc>
      </w:tr>
      <w:tr w:rsidR="007B191B" w:rsidRPr="00C06597" w14:paraId="610762CD" w14:textId="77777777" w:rsidTr="007B191B">
        <w:tc>
          <w:tcPr>
            <w:tcW w:w="1037" w:type="dxa"/>
            <w:tcBorders>
              <w:left w:val="nil"/>
            </w:tcBorders>
          </w:tcPr>
          <w:p w14:paraId="2858A820"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lastRenderedPageBreak/>
              <w:fldChar w:fldCharType="begin"/>
            </w:r>
            <w:r>
              <w:rPr>
                <w:rFonts w:asciiTheme="minorHAnsi" w:hAnsiTheme="minorHAnsi" w:cstheme="minorHAnsi"/>
                <w:sz w:val="18"/>
                <w:szCs w:val="18"/>
              </w:rPr>
              <w:instrText xml:space="preserve"> ADDIN ZOTERO_ITEM CSL_CITATION {"citationID":"pBtVKmZQ","properties":{"formattedCitation":"(Rose et al., 2021)","plainCitation":"(Rose et al., 2021)","noteIndex":0},"citationItems":[{"id":20509,"uris":["http://zotero.org/users/2301106/items/WH8GA7EH"],"uri":["http://zotero.org/users/2301106/items/WH8GA7EH"],"itemData":{"id":20509,"type":"article-journal","abstract":"Corporate attempts to shape government policies so they are favorable to the firm is a widespread occurrence in the tobacco, alcohol, and food industries. Analysis of such corporate political activity has identified various strategies, practices, and mechanisms used by these industries. In this paper, we adapt an established framework to demonstrate the practices of the livestock industry in influencing sustainable diet policies in the U.S. We describe four case studies in which: (1) environmental sustainability was excluded from the Dietary Guidelines for Americans; (2) meat-friendly dietary recommendations were developed with no consideration of environmental impacts; (3) a professional nutrition society position paper was critiqued for recommending a reduction in ruminant animal consumption; and (4) a webinar was disseminated to nutrition professionals recommending beef as a part of a sustainable diet. In the first two cases the livestock industry rejected the importance of environmental considerations for dietary recommendations and in the second two it argued that livestock is an integral part of a sustainable diet, coopting the definition of sustainable diets. An information and messaging strategy was key to all of these cases. This included stressing the economic importance of the livestock industry, framing the debate, and shaping the evidence base on diet and the environment. The livestock industry also used financial incentives and policy substitution to accomplish their goals. Understanding and documenting such behaviors is a key first step in developing an approach to limit corporate influence on sustainable diet policies.","container-title":"The International Journal of Sociology of Agriculture and Food","DOI":"10.48416/ijsaf.v27i1.87","ISSN":"2524-1982","issue":"1","journalAbbreviation":"Int. j. sociol. agric. food (Online)","language":"en","note":"number: 1","source":"www.ijsaf.org","title":"Livestock Industry Practices that Impact Sustainable Diets in the United States","URL":"https://www.ijsaf.org","volume":"27","author":[{"family":"Rose","given":"Donald"},{"family":"Vance","given":"Carina"},{"family":"Lopez","given":"Miguel Angel"}],"accessed":{"date-parts":[["2021",12,8]]},"issued":{"date-parts":[["2021",6,28]]}}}],"schema":"https://github.com/citation-style-language/schema/raw/master/csl-citation.json"} </w:instrText>
            </w:r>
            <w:r>
              <w:rPr>
                <w:rFonts w:asciiTheme="minorHAnsi" w:hAnsiTheme="minorHAnsi" w:cstheme="minorHAnsi"/>
                <w:sz w:val="18"/>
                <w:szCs w:val="18"/>
              </w:rPr>
              <w:fldChar w:fldCharType="separate"/>
            </w:r>
            <w:r w:rsidRPr="00EA550F">
              <w:rPr>
                <w:rFonts w:ascii="Calibri" w:hAnsi="Calibri" w:cs="Calibri"/>
                <w:sz w:val="18"/>
              </w:rPr>
              <w:t>Rose et al., 2021</w:t>
            </w:r>
            <w:r>
              <w:rPr>
                <w:rFonts w:asciiTheme="minorHAnsi" w:hAnsiTheme="minorHAnsi" w:cstheme="minorHAnsi"/>
                <w:sz w:val="18"/>
                <w:szCs w:val="18"/>
              </w:rPr>
              <w:fldChar w:fldCharType="end"/>
            </w:r>
          </w:p>
        </w:tc>
        <w:tc>
          <w:tcPr>
            <w:tcW w:w="1134" w:type="dxa"/>
          </w:tcPr>
          <w:p w14:paraId="6C369E8D"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Meat reduction</w:t>
            </w:r>
          </w:p>
        </w:tc>
        <w:tc>
          <w:tcPr>
            <w:tcW w:w="1969" w:type="dxa"/>
          </w:tcPr>
          <w:p w14:paraId="066D79A4"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 xml:space="preserve">Corporate political activities of the livestock industry jeopardize progress on sustainable diet policy in the US. </w:t>
            </w:r>
          </w:p>
        </w:tc>
        <w:tc>
          <w:tcPr>
            <w:tcW w:w="1591" w:type="dxa"/>
          </w:tcPr>
          <w:p w14:paraId="30E04A24"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Livestock industry able to exert influence on policy via donations &amp; financial inducements to policymakers</w:t>
            </w:r>
          </w:p>
        </w:tc>
        <w:tc>
          <w:tcPr>
            <w:tcW w:w="1338" w:type="dxa"/>
          </w:tcPr>
          <w:p w14:paraId="27891E72" w14:textId="19116374"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 xml:space="preserve">Livestock industry frames the debate by </w:t>
            </w:r>
            <w:r w:rsidR="003B3489">
              <w:rPr>
                <w:rFonts w:asciiTheme="minorHAnsi" w:hAnsiTheme="minorHAnsi" w:cstheme="minorHAnsi"/>
                <w:sz w:val="18"/>
                <w:szCs w:val="18"/>
              </w:rPr>
              <w:t>stressing</w:t>
            </w:r>
            <w:r>
              <w:rPr>
                <w:rFonts w:asciiTheme="minorHAnsi" w:hAnsiTheme="minorHAnsi" w:cstheme="minorHAnsi"/>
                <w:sz w:val="18"/>
                <w:szCs w:val="18"/>
              </w:rPr>
              <w:t xml:space="preserve"> good traits of food industry and </w:t>
            </w:r>
            <w:r w:rsidR="003B3489">
              <w:rPr>
                <w:rFonts w:asciiTheme="minorHAnsi" w:hAnsiTheme="minorHAnsi" w:cstheme="minorHAnsi"/>
                <w:sz w:val="18"/>
                <w:szCs w:val="18"/>
              </w:rPr>
              <w:t>exaggerating</w:t>
            </w:r>
            <w:r>
              <w:rPr>
                <w:rFonts w:asciiTheme="minorHAnsi" w:hAnsiTheme="minorHAnsi" w:cstheme="minorHAnsi"/>
                <w:sz w:val="18"/>
                <w:szCs w:val="18"/>
              </w:rPr>
              <w:t xml:space="preserve"> </w:t>
            </w:r>
            <w:proofErr w:type="gramStart"/>
            <w:r>
              <w:rPr>
                <w:rFonts w:asciiTheme="minorHAnsi" w:hAnsiTheme="minorHAnsi" w:cstheme="minorHAnsi"/>
                <w:sz w:val="18"/>
                <w:szCs w:val="18"/>
              </w:rPr>
              <w:t>opponents</w:t>
            </w:r>
            <w:proofErr w:type="gramEnd"/>
            <w:r>
              <w:rPr>
                <w:rFonts w:asciiTheme="minorHAnsi" w:hAnsiTheme="minorHAnsi" w:cstheme="minorHAnsi"/>
                <w:sz w:val="18"/>
                <w:szCs w:val="18"/>
              </w:rPr>
              <w:t xml:space="preserve"> arguments. </w:t>
            </w:r>
          </w:p>
        </w:tc>
        <w:tc>
          <w:tcPr>
            <w:tcW w:w="1361" w:type="dxa"/>
          </w:tcPr>
          <w:p w14:paraId="5261CD4F"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Economic importance of livestock industry made dominant</w:t>
            </w:r>
          </w:p>
        </w:tc>
        <w:tc>
          <w:tcPr>
            <w:tcW w:w="1439" w:type="dxa"/>
          </w:tcPr>
          <w:p w14:paraId="0D0E3DFF"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Livestock industry shapes the evidence base (pay scientists as advisors, supress dissemination of research, fund academics, criticise evidence, cherry pick data, criticise authority of scientists)</w:t>
            </w:r>
          </w:p>
        </w:tc>
        <w:tc>
          <w:tcPr>
            <w:tcW w:w="1942" w:type="dxa"/>
          </w:tcPr>
          <w:p w14:paraId="766D217F" w14:textId="77777777" w:rsidR="007B191B" w:rsidRPr="00C06597" w:rsidRDefault="007B191B" w:rsidP="00377682">
            <w:pPr>
              <w:spacing w:line="360" w:lineRule="auto"/>
              <w:rPr>
                <w:rFonts w:asciiTheme="minorHAnsi" w:hAnsiTheme="minorHAnsi" w:cstheme="minorHAnsi"/>
                <w:sz w:val="18"/>
                <w:szCs w:val="18"/>
              </w:rPr>
            </w:pPr>
          </w:p>
        </w:tc>
        <w:tc>
          <w:tcPr>
            <w:tcW w:w="2223" w:type="dxa"/>
            <w:tcBorders>
              <w:right w:val="nil"/>
            </w:tcBorders>
          </w:tcPr>
          <w:p w14:paraId="53AAF860" w14:textId="77777777" w:rsidR="007B191B" w:rsidRPr="00C06597" w:rsidRDefault="007B191B" w:rsidP="00377682">
            <w:pPr>
              <w:spacing w:line="360" w:lineRule="auto"/>
              <w:rPr>
                <w:rFonts w:asciiTheme="minorHAnsi" w:hAnsiTheme="minorHAnsi" w:cstheme="minorHAnsi"/>
                <w:sz w:val="18"/>
                <w:szCs w:val="18"/>
              </w:rPr>
            </w:pPr>
          </w:p>
        </w:tc>
      </w:tr>
      <w:tr w:rsidR="007B191B" w:rsidRPr="00C06597" w14:paraId="28F6A5D0" w14:textId="77777777" w:rsidTr="007B191B">
        <w:tc>
          <w:tcPr>
            <w:tcW w:w="1037" w:type="dxa"/>
            <w:tcBorders>
              <w:left w:val="nil"/>
            </w:tcBorders>
          </w:tcPr>
          <w:p w14:paraId="736629D6"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fldChar w:fldCharType="begin"/>
            </w:r>
            <w:r>
              <w:rPr>
                <w:rFonts w:asciiTheme="minorHAnsi" w:hAnsiTheme="minorHAnsi" w:cstheme="minorHAnsi"/>
                <w:sz w:val="18"/>
                <w:szCs w:val="18"/>
              </w:rPr>
              <w:instrText xml:space="preserve"> ADDIN ZOTERO_ITEM CSL_CITATION {"citationID":"Ont1Zq76","properties":{"formattedCitation":"(Santaoja &amp; Jauho, 2020)","plainCitation":"(Santaoja &amp; Jauho, 2020)","dontUpdate":true,"noteIndex":0},"citationItems":[{"id":5525,"uris":["http://zotero.org/users/2301106/items/APNF6HWH"],"uri":["http://zotero.org/users/2301106/items/APNF6HWH"],"itemData":{"id":5525,"type":"article-journal","abstract":"Dietary guidelines are a key policy instrument in guiding the way people eat in many countries. Traditionally, the guidelines focus on the public health aspects of diets. During the last decade, sustainability has increasingly been incorporated into dietary guidelines, emphasizing that sustainable diet benefits both health and the environment. This article analyses the integration of sustainability into dietary guidelines in Finland. The analysis is situated within the ontological turn in social theory, understanding food as ontologically multiple. We employ Annemarie Mol&amp;rsquo;s concept of ontonorms in analyzing the Finnish dietary guidelines. Currently, in Finland, there seems to be a situation of institutional ambiguity regarding where and by whom sustainable food policy is being made and what does it constitute. We claim that the ontological multiplicity of food is partly constituted by, and at the same time constitutive of, the institutional ambiguity, and as a result, the guidelines do not yet provide clear guidance for sustainable food practices. As the guidelines fail to coordinate the multiplicity, they increase the normative burden on consumers to make responsible choices. In the latest Finnish guidelines targeted for children, however, steps are taken towards a more inclusive, caring understanding of sustainable dietary guidance.","container-title":"Sustainability","DOI":"10.3390/su12135330","issue":"13","language":"en","note":"number: 13\npublisher: Multidisciplinary Digital Publishing Institute","page":"5330","source":"www.mdpi.com","title":"Institutional Ambiguity and Ontological Politics in Integrating Sustainability into Finnish Dietary Guidelines","volume":"12","author":[{"family":"Santaoja","given":"Minna"},{"family":"Jauho","given":"Mikko"}],"issued":{"date-parts":[["2020",1]]}}}],"schema":"https://github.com/citation-style-language/schema/raw/master/csl-citation.json"} </w:instrText>
            </w:r>
            <w:r w:rsidRPr="00C06597">
              <w:rPr>
                <w:rFonts w:asciiTheme="minorHAnsi" w:hAnsiTheme="minorHAnsi" w:cstheme="minorHAnsi"/>
                <w:sz w:val="18"/>
                <w:szCs w:val="18"/>
              </w:rPr>
              <w:fldChar w:fldCharType="separate"/>
            </w:r>
            <w:proofErr w:type="spellStart"/>
            <w:r w:rsidRPr="00C06597">
              <w:rPr>
                <w:rFonts w:asciiTheme="minorHAnsi" w:hAnsiTheme="minorHAnsi" w:cstheme="minorHAnsi"/>
                <w:sz w:val="18"/>
                <w:szCs w:val="18"/>
              </w:rPr>
              <w:t>Santaoja</w:t>
            </w:r>
            <w:proofErr w:type="spellEnd"/>
            <w:r w:rsidRPr="00C06597">
              <w:rPr>
                <w:rFonts w:asciiTheme="minorHAnsi" w:hAnsiTheme="minorHAnsi" w:cstheme="minorHAnsi"/>
                <w:sz w:val="18"/>
                <w:szCs w:val="18"/>
              </w:rPr>
              <w:t xml:space="preserve"> &amp; </w:t>
            </w:r>
            <w:proofErr w:type="spellStart"/>
            <w:r w:rsidRPr="00C06597">
              <w:rPr>
                <w:rFonts w:asciiTheme="minorHAnsi" w:hAnsiTheme="minorHAnsi" w:cstheme="minorHAnsi"/>
                <w:sz w:val="18"/>
                <w:szCs w:val="18"/>
              </w:rPr>
              <w:t>Jauho</w:t>
            </w:r>
            <w:proofErr w:type="spellEnd"/>
            <w:r w:rsidRPr="00C06597">
              <w:rPr>
                <w:rFonts w:asciiTheme="minorHAnsi" w:hAnsiTheme="minorHAnsi" w:cstheme="minorHAnsi"/>
                <w:sz w:val="18"/>
                <w:szCs w:val="18"/>
              </w:rPr>
              <w:t>, 2020</w:t>
            </w:r>
            <w:r w:rsidRPr="00C06597">
              <w:rPr>
                <w:rFonts w:asciiTheme="minorHAnsi" w:hAnsiTheme="minorHAnsi" w:cstheme="minorHAnsi"/>
                <w:sz w:val="18"/>
                <w:szCs w:val="18"/>
              </w:rPr>
              <w:fldChar w:fldCharType="end"/>
            </w:r>
          </w:p>
        </w:tc>
        <w:tc>
          <w:tcPr>
            <w:tcW w:w="1134" w:type="dxa"/>
          </w:tcPr>
          <w:p w14:paraId="315FEF01"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Dietary guidelines</w:t>
            </w:r>
          </w:p>
        </w:tc>
        <w:tc>
          <w:tcPr>
            <w:tcW w:w="1969" w:type="dxa"/>
          </w:tcPr>
          <w:p w14:paraId="4860C15F"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Ontological politics occurs i.e. Finland’s National Nutrition Council aims to be </w:t>
            </w:r>
            <w:r w:rsidRPr="00C06597">
              <w:rPr>
                <w:rFonts w:asciiTheme="minorHAnsi" w:hAnsiTheme="minorHAnsi" w:cstheme="minorHAnsi"/>
                <w:sz w:val="18"/>
                <w:szCs w:val="18"/>
              </w:rPr>
              <w:lastRenderedPageBreak/>
              <w:t xml:space="preserve">independent but is forced into role of policy maker negotiating with other stakeholders (i.e. food industry). </w:t>
            </w:r>
          </w:p>
        </w:tc>
        <w:tc>
          <w:tcPr>
            <w:tcW w:w="1591" w:type="dxa"/>
          </w:tcPr>
          <w:p w14:paraId="42E72258"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t xml:space="preserve">Institutional ambiguity in food policy as highlighted by </w:t>
            </w:r>
            <w:r w:rsidRPr="00C06597">
              <w:rPr>
                <w:rFonts w:asciiTheme="minorHAnsi" w:hAnsiTheme="minorHAnsi" w:cstheme="minorHAnsi"/>
                <w:sz w:val="18"/>
                <w:szCs w:val="18"/>
              </w:rPr>
              <w:lastRenderedPageBreak/>
              <w:t xml:space="preserve">dietary guidelines in Finland. </w:t>
            </w:r>
          </w:p>
          <w:p w14:paraId="381D52BA" w14:textId="77777777" w:rsidR="007B191B" w:rsidRPr="00C06597" w:rsidRDefault="007B191B" w:rsidP="00377682">
            <w:pPr>
              <w:spacing w:line="360" w:lineRule="auto"/>
              <w:rPr>
                <w:rFonts w:asciiTheme="minorHAnsi" w:hAnsiTheme="minorHAnsi" w:cstheme="minorHAnsi"/>
                <w:sz w:val="18"/>
                <w:szCs w:val="18"/>
              </w:rPr>
            </w:pPr>
          </w:p>
          <w:p w14:paraId="57FB6B5B" w14:textId="75C66DBB"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No political consensus on what is a sustainable </w:t>
            </w:r>
            <w:proofErr w:type="gramStart"/>
            <w:r w:rsidRPr="00C06597">
              <w:rPr>
                <w:rFonts w:asciiTheme="minorHAnsi" w:hAnsiTheme="minorHAnsi" w:cstheme="minorHAnsi"/>
                <w:sz w:val="18"/>
                <w:szCs w:val="18"/>
              </w:rPr>
              <w:t>diet</w:t>
            </w:r>
            <w:proofErr w:type="gramEnd"/>
            <w:r w:rsidRPr="00C06597">
              <w:rPr>
                <w:rFonts w:asciiTheme="minorHAnsi" w:hAnsiTheme="minorHAnsi" w:cstheme="minorHAnsi"/>
                <w:sz w:val="18"/>
                <w:szCs w:val="18"/>
              </w:rPr>
              <w:t xml:space="preserve"> and</w:t>
            </w:r>
            <w:r w:rsidR="003B3489">
              <w:rPr>
                <w:rFonts w:asciiTheme="minorHAnsi" w:hAnsiTheme="minorHAnsi" w:cstheme="minorHAnsi"/>
                <w:sz w:val="18"/>
                <w:szCs w:val="18"/>
              </w:rPr>
              <w:t xml:space="preserve"> the</w:t>
            </w:r>
            <w:r w:rsidRPr="00C06597">
              <w:rPr>
                <w:rFonts w:asciiTheme="minorHAnsi" w:hAnsiTheme="minorHAnsi" w:cstheme="minorHAnsi"/>
                <w:sz w:val="18"/>
                <w:szCs w:val="18"/>
              </w:rPr>
              <w:t xml:space="preserve"> issue is “thoroughly political”. </w:t>
            </w:r>
          </w:p>
        </w:tc>
        <w:tc>
          <w:tcPr>
            <w:tcW w:w="1338" w:type="dxa"/>
          </w:tcPr>
          <w:p w14:paraId="63526E54" w14:textId="77777777" w:rsidR="007B191B" w:rsidRPr="00C06597" w:rsidRDefault="007B191B" w:rsidP="00377682">
            <w:pPr>
              <w:spacing w:line="360" w:lineRule="auto"/>
              <w:rPr>
                <w:rFonts w:asciiTheme="minorHAnsi" w:hAnsiTheme="minorHAnsi" w:cstheme="minorHAnsi"/>
                <w:sz w:val="18"/>
                <w:szCs w:val="18"/>
              </w:rPr>
            </w:pPr>
          </w:p>
        </w:tc>
        <w:tc>
          <w:tcPr>
            <w:tcW w:w="1361" w:type="dxa"/>
          </w:tcPr>
          <w:p w14:paraId="6C5F7869"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259B4391" w14:textId="77777777" w:rsidR="007B191B" w:rsidRPr="00C06597" w:rsidRDefault="007B191B" w:rsidP="00377682">
            <w:pPr>
              <w:spacing w:line="360" w:lineRule="auto"/>
              <w:rPr>
                <w:rFonts w:asciiTheme="minorHAnsi" w:hAnsiTheme="minorHAnsi" w:cstheme="minorHAnsi"/>
                <w:sz w:val="18"/>
                <w:szCs w:val="18"/>
              </w:rPr>
            </w:pPr>
          </w:p>
        </w:tc>
        <w:tc>
          <w:tcPr>
            <w:tcW w:w="1942" w:type="dxa"/>
          </w:tcPr>
          <w:p w14:paraId="507BC90C"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Growing acceptance of governance on sustainable consumption – suggest </w:t>
            </w:r>
            <w:r w:rsidRPr="00C06597">
              <w:rPr>
                <w:rFonts w:asciiTheme="minorHAnsi" w:hAnsiTheme="minorHAnsi" w:cstheme="minorHAnsi"/>
                <w:sz w:val="18"/>
                <w:szCs w:val="18"/>
              </w:rPr>
              <w:lastRenderedPageBreak/>
              <w:t xml:space="preserve">guidelines on sustainability with clear choice architecture could be widely accepted. </w:t>
            </w:r>
          </w:p>
        </w:tc>
        <w:tc>
          <w:tcPr>
            <w:tcW w:w="2223" w:type="dxa"/>
            <w:tcBorders>
              <w:right w:val="nil"/>
            </w:tcBorders>
          </w:tcPr>
          <w:p w14:paraId="37DCB41E" w14:textId="77777777" w:rsidR="007B191B" w:rsidRPr="00C06597" w:rsidRDefault="007B191B" w:rsidP="00377682">
            <w:pPr>
              <w:spacing w:line="360" w:lineRule="auto"/>
              <w:rPr>
                <w:rFonts w:asciiTheme="minorHAnsi" w:hAnsiTheme="minorHAnsi" w:cstheme="minorHAnsi"/>
                <w:sz w:val="18"/>
                <w:szCs w:val="18"/>
              </w:rPr>
            </w:pPr>
          </w:p>
        </w:tc>
      </w:tr>
      <w:tr w:rsidR="007B191B" w:rsidRPr="00C06597" w14:paraId="2B8C9D1C" w14:textId="77777777" w:rsidTr="007B191B">
        <w:tc>
          <w:tcPr>
            <w:tcW w:w="1037" w:type="dxa"/>
            <w:tcBorders>
              <w:left w:val="nil"/>
            </w:tcBorders>
          </w:tcPr>
          <w:p w14:paraId="1943D7E9"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fldChar w:fldCharType="begin"/>
            </w:r>
            <w:r>
              <w:rPr>
                <w:rFonts w:asciiTheme="minorHAnsi" w:hAnsiTheme="minorHAnsi" w:cstheme="minorHAnsi"/>
                <w:sz w:val="18"/>
                <w:szCs w:val="18"/>
              </w:rPr>
              <w:instrText xml:space="preserve"> ADDIN ZOTERO_ITEM CSL_CITATION {"citationID":"E7pocRVM","properties":{"formattedCitation":"(Sedlacko et al., 2013)","plainCitation":"(Sedlacko et al., 2013)","dontUpdate":true,"noteIndex":0},"citationItems":[{"id":248,"uris":["http://zotero.org/users/2301106/items/GKNV2VRA"],"uri":["http://zotero.org/users/2301106/items/GKNV2VRA"],"itemData":{"id":248,"type":"article-journal","container-title":"Sustainability : Science, Practice and Policy","issue":"2","page":"1-6","title":"Sustainable food consumption: When evidence-based policy making meets policy-minded research - Introduction to the special issue","volume":"9","author":[{"family":"Sedlacko","given":"M"},{"family":"Reisch","given":"L"},{"family":"Scholl","given":"G"}],"issued":{"date-parts":[["2013"]]}}}],"schema":"https://github.com/citation-style-language/schema/raw/master/csl-citation.json"} </w:instrText>
            </w:r>
            <w:r w:rsidRPr="00C06597">
              <w:rPr>
                <w:rFonts w:asciiTheme="minorHAnsi" w:hAnsiTheme="minorHAnsi" w:cstheme="minorHAnsi"/>
                <w:sz w:val="18"/>
                <w:szCs w:val="18"/>
              </w:rPr>
              <w:fldChar w:fldCharType="separate"/>
            </w:r>
            <w:proofErr w:type="spellStart"/>
            <w:r w:rsidRPr="00C06597">
              <w:rPr>
                <w:rFonts w:asciiTheme="minorHAnsi" w:hAnsiTheme="minorHAnsi" w:cstheme="minorHAnsi"/>
                <w:sz w:val="18"/>
                <w:szCs w:val="18"/>
              </w:rPr>
              <w:t>Sedlacko</w:t>
            </w:r>
            <w:proofErr w:type="spellEnd"/>
            <w:r w:rsidRPr="00C06597">
              <w:rPr>
                <w:rFonts w:asciiTheme="minorHAnsi" w:hAnsiTheme="minorHAnsi" w:cstheme="minorHAnsi"/>
                <w:sz w:val="18"/>
                <w:szCs w:val="18"/>
              </w:rPr>
              <w:t xml:space="preserve"> et al., 2013</w:t>
            </w:r>
            <w:r w:rsidRPr="00C06597">
              <w:rPr>
                <w:rFonts w:asciiTheme="minorHAnsi" w:hAnsiTheme="minorHAnsi" w:cstheme="minorHAnsi"/>
                <w:sz w:val="18"/>
                <w:szCs w:val="18"/>
              </w:rPr>
              <w:fldChar w:fldCharType="end"/>
            </w:r>
          </w:p>
        </w:tc>
        <w:tc>
          <w:tcPr>
            <w:tcW w:w="1134" w:type="dxa"/>
          </w:tcPr>
          <w:p w14:paraId="5ABEB3B9"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Policy</w:t>
            </w:r>
          </w:p>
        </w:tc>
        <w:tc>
          <w:tcPr>
            <w:tcW w:w="1969" w:type="dxa"/>
          </w:tcPr>
          <w:p w14:paraId="6101B53E" w14:textId="77777777" w:rsidR="007B191B" w:rsidRPr="00C06597" w:rsidRDefault="007B191B" w:rsidP="00377682">
            <w:pPr>
              <w:spacing w:line="360" w:lineRule="auto"/>
              <w:rPr>
                <w:rFonts w:asciiTheme="minorHAnsi" w:hAnsiTheme="minorHAnsi" w:cstheme="minorHAnsi"/>
                <w:sz w:val="18"/>
                <w:szCs w:val="18"/>
              </w:rPr>
            </w:pPr>
          </w:p>
        </w:tc>
        <w:tc>
          <w:tcPr>
            <w:tcW w:w="1591" w:type="dxa"/>
          </w:tcPr>
          <w:p w14:paraId="19930117"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Policy makers have limited independence within their contexts and thus a reluctance to experiment.</w:t>
            </w:r>
          </w:p>
          <w:p w14:paraId="379D829B" w14:textId="77777777" w:rsidR="007B191B" w:rsidRPr="00C06597" w:rsidRDefault="007B191B" w:rsidP="00377682">
            <w:pPr>
              <w:spacing w:line="360" w:lineRule="auto"/>
              <w:rPr>
                <w:rFonts w:asciiTheme="minorHAnsi" w:hAnsiTheme="minorHAnsi" w:cstheme="minorHAnsi"/>
                <w:sz w:val="18"/>
                <w:szCs w:val="18"/>
              </w:rPr>
            </w:pPr>
          </w:p>
          <w:p w14:paraId="30A85771"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Sustainable food consumption as a policy area is not yet fully institutionalised in most EU states &amp; lacks strategic integrated approach.</w:t>
            </w:r>
          </w:p>
        </w:tc>
        <w:tc>
          <w:tcPr>
            <w:tcW w:w="1338" w:type="dxa"/>
          </w:tcPr>
          <w:p w14:paraId="452F4971"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Knowledge brokerage has challenge of establishing a link to the framing &amp; issues as there is currently no established sustainable food consumption policy base. </w:t>
            </w:r>
          </w:p>
        </w:tc>
        <w:tc>
          <w:tcPr>
            <w:tcW w:w="1361" w:type="dxa"/>
          </w:tcPr>
          <w:p w14:paraId="42214127"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10CD4B7D" w14:textId="77777777" w:rsidR="007B191B" w:rsidRPr="00C06597" w:rsidRDefault="007B191B" w:rsidP="00377682">
            <w:pPr>
              <w:spacing w:line="360" w:lineRule="auto"/>
              <w:rPr>
                <w:rFonts w:asciiTheme="minorHAnsi" w:hAnsiTheme="minorHAnsi" w:cstheme="minorHAnsi"/>
                <w:sz w:val="18"/>
                <w:szCs w:val="18"/>
              </w:rPr>
            </w:pPr>
          </w:p>
        </w:tc>
        <w:tc>
          <w:tcPr>
            <w:tcW w:w="1942" w:type="dxa"/>
          </w:tcPr>
          <w:p w14:paraId="2ED5B77A" w14:textId="77777777" w:rsidR="007B191B" w:rsidRPr="00C06597" w:rsidRDefault="007B191B" w:rsidP="00377682">
            <w:pPr>
              <w:spacing w:line="360" w:lineRule="auto"/>
              <w:rPr>
                <w:rFonts w:asciiTheme="minorHAnsi" w:hAnsiTheme="minorHAnsi" w:cstheme="minorHAnsi"/>
                <w:sz w:val="18"/>
                <w:szCs w:val="18"/>
              </w:rPr>
            </w:pPr>
          </w:p>
        </w:tc>
        <w:tc>
          <w:tcPr>
            <w:tcW w:w="2223" w:type="dxa"/>
            <w:tcBorders>
              <w:right w:val="nil"/>
            </w:tcBorders>
          </w:tcPr>
          <w:p w14:paraId="57EC9E95"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For knowledge transfer - When dealing with bureaucratic context the process should try and match the complexity that happens due to functional fragmentation of knowledge. </w:t>
            </w:r>
          </w:p>
        </w:tc>
      </w:tr>
      <w:tr w:rsidR="007B191B" w:rsidRPr="00C06597" w14:paraId="327BE7B8" w14:textId="77777777" w:rsidTr="007B191B">
        <w:tc>
          <w:tcPr>
            <w:tcW w:w="1037" w:type="dxa"/>
            <w:tcBorders>
              <w:left w:val="nil"/>
            </w:tcBorders>
          </w:tcPr>
          <w:p w14:paraId="4C7412FD"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lastRenderedPageBreak/>
              <w:fldChar w:fldCharType="begin"/>
            </w:r>
            <w:r>
              <w:rPr>
                <w:rFonts w:asciiTheme="minorHAnsi" w:hAnsiTheme="minorHAnsi" w:cstheme="minorHAnsi"/>
                <w:sz w:val="18"/>
                <w:szCs w:val="18"/>
              </w:rPr>
              <w:instrText xml:space="preserve"> ADDIN ZOTERO_ITEM CSL_CITATION {"citationID":"jpAl1NgJ","properties":{"formattedCitation":"(Seed, 2015)","plainCitation":"(Seed, 2015)","dontUpdate":true,"noteIndex":0},"citationItems":[{"id":1138,"uris":["http://zotero.org/users/2301106/items/BBGJB4IS"],"uri":["http://zotero.org/users/2301106/items/BBGJB4IS"],"itemData":{"id":1138,"type":"article-journal","container-title":"Public Health Nutrition; Cambridge","DOI":"http://dx.doi.org.ezproxy.lib.swin.edu.au/10.1017/S1368980014002110","ISSN":"13689800","issue":"13","language":"English","page":"2303-2310","source":"ProQuest","title":"Sustainability in the Qatar national dietary guidelines, among the first to incorporate sustainability principles","volume":"18","author":[{"family":"Seed","given":"Barbara"}],"issued":{"date-parts":[["2015",9]]}}}],"schema":"https://github.com/citation-style-language/schema/raw/master/csl-citation.json"} </w:instrText>
            </w:r>
            <w:r w:rsidRPr="00C06597">
              <w:rPr>
                <w:rFonts w:asciiTheme="minorHAnsi" w:hAnsiTheme="minorHAnsi" w:cstheme="minorHAnsi"/>
                <w:sz w:val="18"/>
                <w:szCs w:val="18"/>
              </w:rPr>
              <w:fldChar w:fldCharType="separate"/>
            </w:r>
            <w:r w:rsidRPr="00C06597">
              <w:rPr>
                <w:rFonts w:asciiTheme="minorHAnsi" w:hAnsiTheme="minorHAnsi" w:cstheme="minorHAnsi"/>
                <w:sz w:val="18"/>
                <w:szCs w:val="18"/>
              </w:rPr>
              <w:t>Seed, 2015</w:t>
            </w:r>
            <w:r w:rsidRPr="00C06597">
              <w:rPr>
                <w:rFonts w:asciiTheme="minorHAnsi" w:hAnsiTheme="minorHAnsi" w:cstheme="minorHAnsi"/>
                <w:sz w:val="18"/>
                <w:szCs w:val="18"/>
              </w:rPr>
              <w:fldChar w:fldCharType="end"/>
            </w:r>
          </w:p>
        </w:tc>
        <w:tc>
          <w:tcPr>
            <w:tcW w:w="1134" w:type="dxa"/>
          </w:tcPr>
          <w:p w14:paraId="1C094942"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Dietary guidelines</w:t>
            </w:r>
          </w:p>
        </w:tc>
        <w:tc>
          <w:tcPr>
            <w:tcW w:w="1969" w:type="dxa"/>
          </w:tcPr>
          <w:p w14:paraId="2B4C182F" w14:textId="22FB7CDA"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Relative to other larger countries stakeholder involvement in development of dietary guidelines was more limited – with process being more “top down”. This contributed to more rapid development and </w:t>
            </w:r>
            <w:r w:rsidR="003B3489" w:rsidRPr="00C06597">
              <w:rPr>
                <w:rFonts w:asciiTheme="minorHAnsi" w:hAnsiTheme="minorHAnsi" w:cstheme="minorHAnsi"/>
                <w:sz w:val="18"/>
                <w:szCs w:val="18"/>
              </w:rPr>
              <w:t>facilitated</w:t>
            </w:r>
            <w:r w:rsidRPr="00C06597">
              <w:rPr>
                <w:rFonts w:asciiTheme="minorHAnsi" w:hAnsiTheme="minorHAnsi" w:cstheme="minorHAnsi"/>
                <w:sz w:val="18"/>
                <w:szCs w:val="18"/>
              </w:rPr>
              <w:t xml:space="preserve"> integration of sustainability. </w:t>
            </w:r>
          </w:p>
          <w:p w14:paraId="21488730" w14:textId="77777777" w:rsidR="007B191B" w:rsidRPr="00C06597" w:rsidRDefault="007B191B" w:rsidP="00377682">
            <w:pPr>
              <w:spacing w:line="360" w:lineRule="auto"/>
              <w:rPr>
                <w:rFonts w:asciiTheme="minorHAnsi" w:hAnsiTheme="minorHAnsi" w:cstheme="minorHAnsi"/>
                <w:sz w:val="18"/>
                <w:szCs w:val="18"/>
              </w:rPr>
            </w:pPr>
          </w:p>
          <w:p w14:paraId="7676F42E"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Lack of food industry influence on guidelines contributed to inclusion of sustainability. </w:t>
            </w:r>
          </w:p>
        </w:tc>
        <w:tc>
          <w:tcPr>
            <w:tcW w:w="1591" w:type="dxa"/>
          </w:tcPr>
          <w:p w14:paraId="4C828E4F" w14:textId="77777777" w:rsidR="007B191B" w:rsidRPr="00C06597" w:rsidRDefault="007B191B" w:rsidP="00377682">
            <w:pPr>
              <w:spacing w:line="360" w:lineRule="auto"/>
              <w:rPr>
                <w:rFonts w:asciiTheme="minorHAnsi" w:hAnsiTheme="minorHAnsi" w:cstheme="minorHAnsi"/>
                <w:sz w:val="18"/>
                <w:szCs w:val="18"/>
              </w:rPr>
            </w:pPr>
          </w:p>
        </w:tc>
        <w:tc>
          <w:tcPr>
            <w:tcW w:w="1338" w:type="dxa"/>
          </w:tcPr>
          <w:p w14:paraId="479A4171" w14:textId="77777777" w:rsidR="007B191B" w:rsidRPr="00C06597" w:rsidRDefault="007B191B" w:rsidP="00377682">
            <w:pPr>
              <w:spacing w:line="360" w:lineRule="auto"/>
              <w:rPr>
                <w:rFonts w:asciiTheme="minorHAnsi" w:hAnsiTheme="minorHAnsi" w:cstheme="minorHAnsi"/>
                <w:sz w:val="18"/>
                <w:szCs w:val="18"/>
              </w:rPr>
            </w:pPr>
          </w:p>
        </w:tc>
        <w:tc>
          <w:tcPr>
            <w:tcW w:w="1361" w:type="dxa"/>
          </w:tcPr>
          <w:p w14:paraId="03CD769A"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7C4BB0A8" w14:textId="77777777" w:rsidR="007B191B" w:rsidRPr="00C06597" w:rsidRDefault="007B191B" w:rsidP="00377682">
            <w:pPr>
              <w:spacing w:line="360" w:lineRule="auto"/>
              <w:rPr>
                <w:rFonts w:asciiTheme="minorHAnsi" w:hAnsiTheme="minorHAnsi" w:cstheme="minorHAnsi"/>
                <w:sz w:val="18"/>
                <w:szCs w:val="18"/>
              </w:rPr>
            </w:pPr>
          </w:p>
        </w:tc>
        <w:tc>
          <w:tcPr>
            <w:tcW w:w="1942" w:type="dxa"/>
          </w:tcPr>
          <w:p w14:paraId="7EC51E81"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Islamic law provided a connection point for individuals on issues of overconsumption and water. </w:t>
            </w:r>
          </w:p>
        </w:tc>
        <w:tc>
          <w:tcPr>
            <w:tcW w:w="2223" w:type="dxa"/>
            <w:tcBorders>
              <w:right w:val="nil"/>
            </w:tcBorders>
          </w:tcPr>
          <w:p w14:paraId="6B303645"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 xml:space="preserve">Population needs to be educated on importance and relevance of the dietary guideline principles. </w:t>
            </w:r>
          </w:p>
          <w:p w14:paraId="339ED533" w14:textId="77777777" w:rsidR="007B191B" w:rsidRPr="00C06597" w:rsidRDefault="007B191B" w:rsidP="00377682">
            <w:pPr>
              <w:spacing w:line="360" w:lineRule="auto"/>
              <w:rPr>
                <w:rFonts w:asciiTheme="minorHAnsi" w:hAnsiTheme="minorHAnsi" w:cstheme="minorHAnsi"/>
                <w:sz w:val="18"/>
                <w:szCs w:val="18"/>
              </w:rPr>
            </w:pPr>
          </w:p>
          <w:p w14:paraId="6F65E129" w14:textId="77777777" w:rsidR="007B191B" w:rsidRPr="00C06597" w:rsidRDefault="007B191B" w:rsidP="00377682">
            <w:pPr>
              <w:spacing w:line="360" w:lineRule="auto"/>
              <w:rPr>
                <w:rFonts w:asciiTheme="minorHAnsi" w:hAnsiTheme="minorHAnsi" w:cstheme="minorHAnsi"/>
                <w:sz w:val="18"/>
                <w:szCs w:val="18"/>
              </w:rPr>
            </w:pPr>
            <w:r w:rsidRPr="00C06597">
              <w:rPr>
                <w:rFonts w:asciiTheme="minorHAnsi" w:hAnsiTheme="minorHAnsi" w:cstheme="minorHAnsi"/>
                <w:sz w:val="18"/>
                <w:szCs w:val="18"/>
              </w:rPr>
              <w:t>Champions in local &amp; national sustainability groups could assist with public awareness.</w:t>
            </w:r>
          </w:p>
        </w:tc>
      </w:tr>
      <w:tr w:rsidR="007B191B" w:rsidRPr="00C06597" w14:paraId="4E267190" w14:textId="77777777" w:rsidTr="007B191B">
        <w:tc>
          <w:tcPr>
            <w:tcW w:w="1037" w:type="dxa"/>
            <w:tcBorders>
              <w:left w:val="nil"/>
            </w:tcBorders>
          </w:tcPr>
          <w:p w14:paraId="56754134"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fldChar w:fldCharType="begin"/>
            </w:r>
            <w:r>
              <w:rPr>
                <w:rFonts w:asciiTheme="minorHAnsi" w:hAnsiTheme="minorHAnsi" w:cstheme="minorHAnsi"/>
                <w:sz w:val="18"/>
                <w:szCs w:val="18"/>
              </w:rPr>
              <w:instrText xml:space="preserve"> ADDIN ZOTERO_ITEM CSL_CITATION {"citationID":"4OgbrvFK","properties":{"formattedCitation":"(Simmonds &amp; Vallg\\uc0\\u229{}rda, 2021)","plainCitation":"(Simmonds &amp; Vallgårda, 2021)","noteIndex":0},"citationItems":[{"id":20518,"uris":["http://zotero.org/users/2301106/items/ZDZ8QIW7"],"uri":["http://zotero.org/users/2301106/items/ZDZ8QIW7"],"itemData":{"id":20518,"type":"article-journal","abstract":"PurposeThis paper qualitatively explores arguments in the UK meat tax debate, including how they align with values from specific political ideologies and perspectives on sustainable food security.Design/methodology/approachThe\nauthors conducted a scoping media analysis of articles published over 1 year in six leading UK newspapers, followed by semi-structured interviews with ten key stakeholders in late 2019. The authors identified categories of arguments, distilled the core conflicts and analysed how arguments\nreflected different ideas about human nature, the role of the state and solutions to food system challenges.FindingsArguments were categorised into five major topics: climate change and environment; human health; effects\non animals; fairness; and acceptability of government intervention. Pro-meat tax arguments often aligned with modern liberal ideology, and sometimes echoed demand restraint or food system transformation perspectives on sustainable food security. Arguments against meat taxes were more likely\nto align with the efficiency perspective or classical liberal ideology.Originality/valueTo the authors’ knowledge, this is one of the first interpretive analyses of this controversial suggested policy. Despite\nhaving similarities with other debates around taxation – particularly taxes on sugar sweetened beverages – the meat tax debate contains unique complexities due to the prominence of environmental arguments, and differing values pertaining to animal welfare and rights. This study\nhighlights the need for policy research exploring values, in addition to quantitative evidence.","container-title":"International Journal of Health Governance","DOI":"10.1108/IJHG-03-2021-0026","issue":"3","journalAbbreviation":"International Journal of Health Governance","page":"307-322","source":"IngentaConnect","title":"“It's not as simple as something like sugar”: values and conflict in the UK meat tax debate","title-short":"“It's not as simple as something like sugar”","volume":"26","author":[{"family":"Simmonds","given":"Philippa"},{"family":"Vallgårda","given":"Signild"}],"issued":{"date-parts":[["2021",10,12]]}}}],"schema":"https://github.com/citation-style-language/schema/raw/master/csl-citation.json"} </w:instrText>
            </w:r>
            <w:r>
              <w:rPr>
                <w:rFonts w:asciiTheme="minorHAnsi" w:hAnsiTheme="minorHAnsi" w:cstheme="minorHAnsi"/>
                <w:sz w:val="18"/>
                <w:szCs w:val="18"/>
              </w:rPr>
              <w:fldChar w:fldCharType="separate"/>
            </w:r>
            <w:r w:rsidRPr="00EA550F">
              <w:rPr>
                <w:rFonts w:ascii="Calibri" w:hAnsi="Calibri" w:cs="Calibri"/>
                <w:sz w:val="18"/>
              </w:rPr>
              <w:t xml:space="preserve">Simmonds &amp; </w:t>
            </w:r>
            <w:proofErr w:type="spellStart"/>
            <w:r w:rsidRPr="00EA550F">
              <w:rPr>
                <w:rFonts w:ascii="Calibri" w:hAnsi="Calibri" w:cs="Calibri"/>
                <w:sz w:val="18"/>
              </w:rPr>
              <w:t>Vallgårda</w:t>
            </w:r>
            <w:proofErr w:type="spellEnd"/>
            <w:r w:rsidRPr="00EA550F">
              <w:rPr>
                <w:rFonts w:ascii="Calibri" w:hAnsi="Calibri" w:cs="Calibri"/>
                <w:sz w:val="18"/>
              </w:rPr>
              <w:t>, 2021</w:t>
            </w:r>
            <w:r>
              <w:rPr>
                <w:rFonts w:asciiTheme="minorHAnsi" w:hAnsiTheme="minorHAnsi" w:cstheme="minorHAnsi"/>
                <w:sz w:val="18"/>
                <w:szCs w:val="18"/>
              </w:rPr>
              <w:fldChar w:fldCharType="end"/>
            </w:r>
          </w:p>
        </w:tc>
        <w:tc>
          <w:tcPr>
            <w:tcW w:w="1134" w:type="dxa"/>
          </w:tcPr>
          <w:p w14:paraId="6B534D0B"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 xml:space="preserve">Meat reduction </w:t>
            </w:r>
          </w:p>
        </w:tc>
        <w:tc>
          <w:tcPr>
            <w:tcW w:w="1969" w:type="dxa"/>
          </w:tcPr>
          <w:p w14:paraId="75BF8113" w14:textId="77777777" w:rsidR="007B191B" w:rsidRPr="00C06597" w:rsidRDefault="007B191B" w:rsidP="00377682">
            <w:pPr>
              <w:spacing w:line="360" w:lineRule="auto"/>
              <w:rPr>
                <w:rFonts w:asciiTheme="minorHAnsi" w:hAnsiTheme="minorHAnsi" w:cstheme="minorHAnsi"/>
                <w:sz w:val="18"/>
                <w:szCs w:val="18"/>
              </w:rPr>
            </w:pPr>
          </w:p>
        </w:tc>
        <w:tc>
          <w:tcPr>
            <w:tcW w:w="1591" w:type="dxa"/>
          </w:tcPr>
          <w:p w14:paraId="4EC7AD43" w14:textId="77777777" w:rsidR="007B191B" w:rsidRPr="00C06597" w:rsidRDefault="007B191B" w:rsidP="00377682">
            <w:pPr>
              <w:spacing w:line="360" w:lineRule="auto"/>
              <w:rPr>
                <w:rFonts w:asciiTheme="minorHAnsi" w:hAnsiTheme="minorHAnsi" w:cstheme="minorHAnsi"/>
                <w:sz w:val="18"/>
                <w:szCs w:val="18"/>
              </w:rPr>
            </w:pPr>
          </w:p>
        </w:tc>
        <w:tc>
          <w:tcPr>
            <w:tcW w:w="1338" w:type="dxa"/>
          </w:tcPr>
          <w:p w14:paraId="5D4ECAD0" w14:textId="77777777" w:rsidR="007B191B" w:rsidRPr="00C06597" w:rsidRDefault="007B191B" w:rsidP="00377682">
            <w:pPr>
              <w:spacing w:line="360" w:lineRule="auto"/>
              <w:rPr>
                <w:rFonts w:asciiTheme="minorHAnsi" w:hAnsiTheme="minorHAnsi" w:cstheme="minorHAnsi"/>
                <w:sz w:val="18"/>
                <w:szCs w:val="18"/>
              </w:rPr>
            </w:pPr>
          </w:p>
        </w:tc>
        <w:tc>
          <w:tcPr>
            <w:tcW w:w="1361" w:type="dxa"/>
          </w:tcPr>
          <w:p w14:paraId="32C787D9" w14:textId="77777777" w:rsidR="007B191B" w:rsidRPr="00C06597" w:rsidRDefault="007B191B" w:rsidP="00377682">
            <w:pPr>
              <w:spacing w:line="360" w:lineRule="auto"/>
              <w:rPr>
                <w:rFonts w:asciiTheme="minorHAnsi" w:hAnsiTheme="minorHAnsi" w:cstheme="minorHAnsi"/>
                <w:sz w:val="18"/>
                <w:szCs w:val="18"/>
              </w:rPr>
            </w:pPr>
          </w:p>
        </w:tc>
        <w:tc>
          <w:tcPr>
            <w:tcW w:w="1439" w:type="dxa"/>
          </w:tcPr>
          <w:p w14:paraId="2BB35418" w14:textId="77777777" w:rsidR="007B191B" w:rsidRPr="00C06597" w:rsidRDefault="007B191B" w:rsidP="00377682">
            <w:pPr>
              <w:spacing w:line="360" w:lineRule="auto"/>
              <w:rPr>
                <w:rFonts w:asciiTheme="minorHAnsi" w:hAnsiTheme="minorHAnsi" w:cstheme="minorHAnsi"/>
                <w:sz w:val="18"/>
                <w:szCs w:val="18"/>
              </w:rPr>
            </w:pPr>
            <w:r>
              <w:rPr>
                <w:rFonts w:asciiTheme="minorHAnsi" w:hAnsiTheme="minorHAnsi" w:cstheme="minorHAnsi"/>
                <w:sz w:val="18"/>
                <w:szCs w:val="18"/>
              </w:rPr>
              <w:t>Arguments on meat-taxation align with different political ideologies and perspectives on food sustainability.</w:t>
            </w:r>
          </w:p>
        </w:tc>
        <w:tc>
          <w:tcPr>
            <w:tcW w:w="1942" w:type="dxa"/>
          </w:tcPr>
          <w:p w14:paraId="19ADE268" w14:textId="77777777" w:rsidR="007B191B" w:rsidRPr="00C06597" w:rsidRDefault="007B191B" w:rsidP="00377682">
            <w:pPr>
              <w:spacing w:line="360" w:lineRule="auto"/>
              <w:rPr>
                <w:rFonts w:asciiTheme="minorHAnsi" w:hAnsiTheme="minorHAnsi" w:cstheme="minorHAnsi"/>
                <w:sz w:val="18"/>
                <w:szCs w:val="18"/>
              </w:rPr>
            </w:pPr>
          </w:p>
        </w:tc>
        <w:tc>
          <w:tcPr>
            <w:tcW w:w="2223" w:type="dxa"/>
            <w:tcBorders>
              <w:right w:val="nil"/>
            </w:tcBorders>
          </w:tcPr>
          <w:p w14:paraId="3ED36069" w14:textId="77777777" w:rsidR="007B191B" w:rsidRPr="00C06597" w:rsidRDefault="007B191B" w:rsidP="00377682">
            <w:pPr>
              <w:spacing w:line="360" w:lineRule="auto"/>
              <w:rPr>
                <w:rFonts w:asciiTheme="minorHAnsi" w:hAnsiTheme="minorHAnsi" w:cstheme="minorHAnsi"/>
                <w:sz w:val="18"/>
                <w:szCs w:val="18"/>
              </w:rPr>
            </w:pPr>
          </w:p>
        </w:tc>
      </w:tr>
    </w:tbl>
    <w:p w14:paraId="550BD23B" w14:textId="77777777" w:rsidR="00E85DAE" w:rsidRDefault="002336C0"/>
    <w:sectPr w:rsidR="00E85DAE" w:rsidSect="007B191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91B"/>
    <w:rsid w:val="002336C0"/>
    <w:rsid w:val="003470BF"/>
    <w:rsid w:val="003B3489"/>
    <w:rsid w:val="00532F71"/>
    <w:rsid w:val="005C0374"/>
    <w:rsid w:val="007B191B"/>
    <w:rsid w:val="00AA05F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04209"/>
  <w15:chartTrackingRefBased/>
  <w15:docId w15:val="{635FD16C-B633-4561-A96B-625C38810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91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191B"/>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6892</Words>
  <Characters>39288</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Celia Green</dc:creator>
  <cp:keywords/>
  <dc:description/>
  <cp:lastModifiedBy>Celia Green</cp:lastModifiedBy>
  <cp:revision>2</cp:revision>
  <dcterms:created xsi:type="dcterms:W3CDTF">2021-12-17T03:56:00Z</dcterms:created>
  <dcterms:modified xsi:type="dcterms:W3CDTF">2021-12-17T03:56:00Z</dcterms:modified>
</cp:coreProperties>
</file>