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C1C04" w14:textId="77777777" w:rsidR="00F04DD9" w:rsidRDefault="00F04DD9" w:rsidP="0074167C">
      <w:pPr>
        <w:spacing w:line="480" w:lineRule="auto"/>
      </w:pPr>
      <w:r>
        <w:t>Supplementary file 3</w:t>
      </w:r>
    </w:p>
    <w:p w14:paraId="681B97F2" w14:textId="77777777" w:rsidR="00F04DD9" w:rsidRPr="0074167C" w:rsidRDefault="00F04DD9" w:rsidP="0074167C">
      <w:pPr>
        <w:spacing w:line="480" w:lineRule="auto"/>
        <w:rPr>
          <w:b/>
          <w:bCs/>
        </w:rPr>
      </w:pPr>
      <w:r w:rsidRPr="0074167C">
        <w:rPr>
          <w:b/>
          <w:bCs/>
        </w:rPr>
        <w:t>Table 1: Australian definitions of cultural safety</w:t>
      </w:r>
    </w:p>
    <w:tbl>
      <w:tblPr>
        <w:tblStyle w:val="TableGrid"/>
        <w:tblW w:w="14061" w:type="dxa"/>
        <w:tblLayout w:type="fixed"/>
        <w:tblLook w:val="04A0" w:firstRow="1" w:lastRow="0" w:firstColumn="1" w:lastColumn="0" w:noHBand="0" w:noVBand="1"/>
      </w:tblPr>
      <w:tblGrid>
        <w:gridCol w:w="704"/>
        <w:gridCol w:w="3260"/>
        <w:gridCol w:w="4536"/>
        <w:gridCol w:w="5561"/>
      </w:tblGrid>
      <w:tr w:rsidR="00F04DD9" w:rsidRPr="004E73C6" w14:paraId="20BDE4AF" w14:textId="77777777" w:rsidTr="00902996">
        <w:tc>
          <w:tcPr>
            <w:tcW w:w="704" w:type="dxa"/>
          </w:tcPr>
          <w:p w14:paraId="05A11E99"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Row </w:t>
            </w:r>
          </w:p>
        </w:tc>
        <w:tc>
          <w:tcPr>
            <w:tcW w:w="3260" w:type="dxa"/>
          </w:tcPr>
          <w:p w14:paraId="111F747B"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Taxonomy</w:t>
            </w:r>
          </w:p>
        </w:tc>
        <w:tc>
          <w:tcPr>
            <w:tcW w:w="4536" w:type="dxa"/>
          </w:tcPr>
          <w:p w14:paraId="7EC43C31"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Source</w:t>
            </w:r>
          </w:p>
        </w:tc>
        <w:tc>
          <w:tcPr>
            <w:tcW w:w="5561" w:type="dxa"/>
          </w:tcPr>
          <w:p w14:paraId="494615C4"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Definition</w:t>
            </w:r>
          </w:p>
        </w:tc>
      </w:tr>
      <w:tr w:rsidR="00F04DD9" w:rsidRPr="004E73C6" w14:paraId="45229AFC" w14:textId="77777777" w:rsidTr="00AF2E0E">
        <w:tc>
          <w:tcPr>
            <w:tcW w:w="14061" w:type="dxa"/>
            <w:gridSpan w:val="4"/>
          </w:tcPr>
          <w:p w14:paraId="2FFAD74E"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The taxonomical notation is in the form of ‘author initials-</w:t>
            </w:r>
            <w:proofErr w:type="spellStart"/>
            <w:r w:rsidRPr="004E73C6">
              <w:rPr>
                <w:rFonts w:ascii="Arial" w:hAnsi="Arial" w:cs="Arial"/>
                <w:sz w:val="24"/>
                <w:szCs w:val="24"/>
              </w:rPr>
              <w:t>dCSaf</w:t>
            </w:r>
            <w:proofErr w:type="spellEnd"/>
            <w:r w:rsidRPr="004E73C6">
              <w:rPr>
                <w:rFonts w:ascii="Arial" w:hAnsi="Arial" w:cs="Arial"/>
                <w:sz w:val="24"/>
                <w:szCs w:val="24"/>
              </w:rPr>
              <w:t>#-Country‘. The author’s initials refer to the first author only which can be a person, organisation, project, or committee. The ‘</w:t>
            </w:r>
            <w:proofErr w:type="spellStart"/>
            <w:r w:rsidRPr="004E73C6">
              <w:rPr>
                <w:rFonts w:ascii="Arial" w:hAnsi="Arial" w:cs="Arial"/>
                <w:sz w:val="24"/>
                <w:szCs w:val="24"/>
              </w:rPr>
              <w:t>dCSaf</w:t>
            </w:r>
            <w:proofErr w:type="spellEnd"/>
            <w:r w:rsidRPr="004E73C6">
              <w:rPr>
                <w:rFonts w:ascii="Arial" w:hAnsi="Arial" w:cs="Arial"/>
                <w:sz w:val="24"/>
                <w:szCs w:val="24"/>
              </w:rPr>
              <w:t xml:space="preserve">’ is </w:t>
            </w:r>
            <w:r w:rsidRPr="004E73C6">
              <w:rPr>
                <w:rFonts w:ascii="Arial" w:hAnsi="Arial" w:cs="Arial"/>
                <w:b/>
                <w:bCs/>
                <w:sz w:val="24"/>
                <w:szCs w:val="24"/>
              </w:rPr>
              <w:t>d</w:t>
            </w:r>
            <w:r w:rsidRPr="004E73C6">
              <w:rPr>
                <w:rFonts w:ascii="Arial" w:hAnsi="Arial" w:cs="Arial"/>
                <w:sz w:val="24"/>
                <w:szCs w:val="24"/>
              </w:rPr>
              <w:t xml:space="preserve">efinition of </w:t>
            </w:r>
            <w:r w:rsidRPr="004E73C6">
              <w:rPr>
                <w:rFonts w:ascii="Arial" w:hAnsi="Arial" w:cs="Arial"/>
                <w:b/>
                <w:bCs/>
                <w:sz w:val="24"/>
                <w:szCs w:val="24"/>
              </w:rPr>
              <w:t>C</w:t>
            </w:r>
            <w:r w:rsidRPr="004E73C6">
              <w:rPr>
                <w:rFonts w:ascii="Arial" w:hAnsi="Arial" w:cs="Arial"/>
                <w:sz w:val="24"/>
                <w:szCs w:val="24"/>
              </w:rPr>
              <w:t xml:space="preserve">ultural </w:t>
            </w:r>
            <w:r w:rsidRPr="004E73C6">
              <w:rPr>
                <w:rFonts w:ascii="Arial" w:hAnsi="Arial" w:cs="Arial"/>
                <w:b/>
                <w:bCs/>
                <w:sz w:val="24"/>
                <w:szCs w:val="24"/>
              </w:rPr>
              <w:t>Saf</w:t>
            </w:r>
            <w:r w:rsidRPr="004E73C6">
              <w:rPr>
                <w:rFonts w:ascii="Arial" w:hAnsi="Arial" w:cs="Arial"/>
                <w:sz w:val="24"/>
                <w:szCs w:val="24"/>
              </w:rPr>
              <w:t>ety (</w:t>
            </w:r>
            <w:proofErr w:type="spellStart"/>
            <w:r w:rsidRPr="004E73C6">
              <w:rPr>
                <w:rFonts w:ascii="Arial" w:hAnsi="Arial" w:cs="Arial"/>
                <w:sz w:val="24"/>
                <w:szCs w:val="24"/>
              </w:rPr>
              <w:t>CSaf</w:t>
            </w:r>
            <w:proofErr w:type="spellEnd"/>
            <w:r w:rsidRPr="004E73C6">
              <w:rPr>
                <w:rFonts w:ascii="Arial" w:hAnsi="Arial" w:cs="Arial"/>
                <w:sz w:val="24"/>
                <w:szCs w:val="24"/>
              </w:rPr>
              <w:t>) to delineate it from other cultural definitions, such as cultural sensitivity and cultural security.</w:t>
            </w:r>
          </w:p>
        </w:tc>
      </w:tr>
      <w:tr w:rsidR="00F04DD9" w:rsidRPr="004E73C6" w14:paraId="67CD8C98" w14:textId="77777777" w:rsidTr="00902996">
        <w:tc>
          <w:tcPr>
            <w:tcW w:w="704" w:type="dxa"/>
          </w:tcPr>
          <w:p w14:paraId="5BA0929B" w14:textId="77777777" w:rsidR="00F04DD9" w:rsidRPr="004E73C6" w:rsidRDefault="00F04DD9" w:rsidP="004E73C6">
            <w:pPr>
              <w:spacing w:before="120" w:after="120" w:line="480" w:lineRule="auto"/>
              <w:rPr>
                <w:rFonts w:ascii="Arial" w:hAnsi="Arial" w:cs="Arial"/>
                <w:sz w:val="24"/>
                <w:szCs w:val="24"/>
              </w:rPr>
            </w:pPr>
            <w:r w:rsidRPr="004E73C6">
              <w:rPr>
                <w:rFonts w:ascii="Arial" w:hAnsi="Arial" w:cs="Arial"/>
                <w:sz w:val="24"/>
                <w:szCs w:val="24"/>
              </w:rPr>
              <w:t>1</w:t>
            </w:r>
          </w:p>
        </w:tc>
        <w:tc>
          <w:tcPr>
            <w:tcW w:w="3260" w:type="dxa"/>
          </w:tcPr>
          <w:p w14:paraId="3A253514" w14:textId="77777777" w:rsidR="00F04DD9" w:rsidRPr="004E73C6" w:rsidRDefault="00F04DD9" w:rsidP="004E73C6">
            <w:pPr>
              <w:spacing w:before="120" w:after="120" w:line="480" w:lineRule="auto"/>
              <w:rPr>
                <w:rFonts w:ascii="Arial" w:hAnsi="Arial" w:cs="Arial"/>
                <w:sz w:val="24"/>
                <w:szCs w:val="24"/>
              </w:rPr>
            </w:pPr>
            <w:r w:rsidRPr="004E73C6">
              <w:rPr>
                <w:rFonts w:ascii="Arial" w:hAnsi="Arial" w:cs="Arial"/>
                <w:sz w:val="24"/>
                <w:szCs w:val="24"/>
              </w:rPr>
              <w:t>AKE-</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407201E7" w14:textId="77777777" w:rsidR="00F04DD9" w:rsidRPr="004E73C6" w:rsidRDefault="00F04DD9" w:rsidP="004E73C6">
            <w:pPr>
              <w:spacing w:before="120" w:after="120" w:line="480" w:lineRule="auto"/>
              <w:rPr>
                <w:rFonts w:ascii="Arial" w:hAnsi="Arial" w:cs="Arial"/>
                <w:sz w:val="24"/>
                <w:szCs w:val="24"/>
              </w:rPr>
            </w:pPr>
          </w:p>
        </w:tc>
        <w:tc>
          <w:tcPr>
            <w:tcW w:w="4536" w:type="dxa"/>
          </w:tcPr>
          <w:p w14:paraId="70BFD940" w14:textId="77777777" w:rsidR="00F04DD9" w:rsidRPr="004E73C6" w:rsidRDefault="00F04DD9" w:rsidP="004E73C6">
            <w:pPr>
              <w:spacing w:before="120" w:after="120" w:line="480" w:lineRule="auto"/>
              <w:rPr>
                <w:rFonts w:ascii="Arial" w:hAnsi="Arial" w:cs="Arial"/>
                <w:sz w:val="24"/>
                <w:szCs w:val="24"/>
              </w:rPr>
            </w:pPr>
            <w:bookmarkStart w:id="0" w:name="_Hlk63855687"/>
            <w:r w:rsidRPr="004E73C6">
              <w:rPr>
                <w:rFonts w:ascii="Arial" w:hAnsi="Arial" w:cs="Arial"/>
                <w:sz w:val="24"/>
                <w:szCs w:val="24"/>
                <w:shd w:val="clear" w:color="auto" w:fill="FFFFFF"/>
              </w:rPr>
              <w:t xml:space="preserve">Eckermann, A., Dowd, T., Martin, M., Nixon, L., </w:t>
            </w:r>
            <w:proofErr w:type="spellStart"/>
            <w:r w:rsidRPr="004E73C6">
              <w:rPr>
                <w:rFonts w:ascii="Arial" w:hAnsi="Arial" w:cs="Arial"/>
                <w:sz w:val="24"/>
                <w:szCs w:val="24"/>
                <w:shd w:val="clear" w:color="auto" w:fill="FFFFFF"/>
              </w:rPr>
              <w:t>Grav</w:t>
            </w:r>
            <w:proofErr w:type="spellEnd"/>
            <w:r w:rsidRPr="004E73C6">
              <w:rPr>
                <w:rFonts w:ascii="Arial" w:hAnsi="Arial" w:cs="Arial"/>
                <w:sz w:val="24"/>
                <w:szCs w:val="24"/>
                <w:shd w:val="clear" w:color="auto" w:fill="FFFFFF"/>
              </w:rPr>
              <w:t xml:space="preserve">, R., &amp; Chong, E. (1992). </w:t>
            </w:r>
            <w:r w:rsidRPr="004E73C6">
              <w:rPr>
                <w:rFonts w:ascii="Arial" w:hAnsi="Arial" w:cs="Arial"/>
                <w:i/>
                <w:iCs/>
                <w:sz w:val="24"/>
                <w:szCs w:val="24"/>
                <w:shd w:val="clear" w:color="auto" w:fill="FFFFFF"/>
              </w:rPr>
              <w:t xml:space="preserve">Binan </w:t>
            </w:r>
            <w:proofErr w:type="spellStart"/>
            <w:r w:rsidRPr="004E73C6">
              <w:rPr>
                <w:rFonts w:ascii="Arial" w:hAnsi="Arial" w:cs="Arial"/>
                <w:i/>
                <w:iCs/>
                <w:sz w:val="24"/>
                <w:szCs w:val="24"/>
                <w:shd w:val="clear" w:color="auto" w:fill="FFFFFF"/>
              </w:rPr>
              <w:t>goonj</w:t>
            </w:r>
            <w:proofErr w:type="spellEnd"/>
            <w:r w:rsidRPr="004E73C6">
              <w:rPr>
                <w:rFonts w:ascii="Arial" w:hAnsi="Arial" w:cs="Arial"/>
                <w:i/>
                <w:iCs/>
                <w:sz w:val="24"/>
                <w:szCs w:val="24"/>
                <w:shd w:val="clear" w:color="auto" w:fill="FFFFFF"/>
              </w:rPr>
              <w:t>: bridging cultures in Aboriginal health. Armidale</w:t>
            </w:r>
            <w:r w:rsidRPr="004E73C6">
              <w:rPr>
                <w:rFonts w:ascii="Arial" w:hAnsi="Arial" w:cs="Arial"/>
                <w:sz w:val="24"/>
                <w:szCs w:val="24"/>
                <w:shd w:val="clear" w:color="auto" w:fill="FFFFFF"/>
              </w:rPr>
              <w:t>. New South Wales, Australia: University of New England Press.</w:t>
            </w:r>
          </w:p>
          <w:bookmarkEnd w:id="0"/>
          <w:p w14:paraId="0AFE6064" w14:textId="77777777" w:rsidR="00F04DD9" w:rsidRPr="004E73C6" w:rsidRDefault="00F04DD9" w:rsidP="004E73C6">
            <w:pPr>
              <w:spacing w:before="120" w:after="120" w:line="480" w:lineRule="auto"/>
              <w:rPr>
                <w:rFonts w:ascii="Arial" w:hAnsi="Arial" w:cs="Arial"/>
                <w:sz w:val="24"/>
                <w:szCs w:val="24"/>
              </w:rPr>
            </w:pPr>
          </w:p>
        </w:tc>
        <w:tc>
          <w:tcPr>
            <w:tcW w:w="5561" w:type="dxa"/>
          </w:tcPr>
          <w:p w14:paraId="5BC4A4C8" w14:textId="166C20DC" w:rsidR="00F04DD9" w:rsidRDefault="00F04DD9" w:rsidP="004E73C6">
            <w:pPr>
              <w:spacing w:before="120" w:after="120" w:line="480" w:lineRule="auto"/>
              <w:rPr>
                <w:rFonts w:ascii="Arial" w:hAnsi="Arial" w:cs="Arial"/>
                <w:sz w:val="24"/>
                <w:szCs w:val="24"/>
              </w:rPr>
            </w:pPr>
            <w:bookmarkStart w:id="1" w:name="_Hlk63855676"/>
            <w:bookmarkStart w:id="2" w:name="_Hlk75764474"/>
            <w:bookmarkStart w:id="3" w:name="_Hlk79481597"/>
            <w:r w:rsidRPr="004E73C6">
              <w:rPr>
                <w:rFonts w:ascii="Arial" w:hAnsi="Arial" w:cs="Arial"/>
                <w:sz w:val="24"/>
                <w:szCs w:val="24"/>
              </w:rPr>
              <w:t>‘Cultural safety, then, is the need to be recognised within the health care system and to be assured that the system reflects something of you – of your culture, your language, your customs, attitudes, beliefs and preferred ways of doing things’</w:t>
            </w:r>
            <w:bookmarkEnd w:id="1"/>
            <w:bookmarkEnd w:id="2"/>
            <w:bookmarkEnd w:id="3"/>
          </w:p>
          <w:p w14:paraId="21F27F4C" w14:textId="77777777" w:rsidR="00F04DD9" w:rsidRPr="00380479" w:rsidRDefault="00F04DD9" w:rsidP="00380479">
            <w:pPr>
              <w:rPr>
                <w:rFonts w:ascii="Arial" w:hAnsi="Arial" w:cs="Arial"/>
                <w:sz w:val="24"/>
                <w:szCs w:val="24"/>
              </w:rPr>
            </w:pPr>
          </w:p>
          <w:p w14:paraId="6F0A5D00" w14:textId="77777777" w:rsidR="00F04DD9" w:rsidRPr="00380479" w:rsidRDefault="00F04DD9" w:rsidP="00380479">
            <w:pPr>
              <w:rPr>
                <w:rFonts w:ascii="Arial" w:hAnsi="Arial" w:cs="Arial"/>
                <w:sz w:val="24"/>
                <w:szCs w:val="24"/>
              </w:rPr>
            </w:pPr>
          </w:p>
          <w:p w14:paraId="7B9EB365" w14:textId="77777777" w:rsidR="00F04DD9" w:rsidRDefault="00F04DD9" w:rsidP="00380479">
            <w:pPr>
              <w:rPr>
                <w:rFonts w:ascii="Arial" w:hAnsi="Arial" w:cs="Arial"/>
                <w:sz w:val="24"/>
                <w:szCs w:val="24"/>
              </w:rPr>
            </w:pPr>
          </w:p>
          <w:p w14:paraId="12552733" w14:textId="77777777" w:rsidR="00F04DD9" w:rsidRPr="00380479" w:rsidRDefault="00F04DD9" w:rsidP="00380479">
            <w:pPr>
              <w:jc w:val="right"/>
              <w:rPr>
                <w:rFonts w:ascii="Arial" w:hAnsi="Arial" w:cs="Arial"/>
                <w:sz w:val="24"/>
                <w:szCs w:val="24"/>
              </w:rPr>
            </w:pPr>
          </w:p>
        </w:tc>
      </w:tr>
      <w:tr w:rsidR="00F04DD9" w:rsidRPr="004E73C6" w14:paraId="6BF12117" w14:textId="77777777" w:rsidTr="00902996">
        <w:tc>
          <w:tcPr>
            <w:tcW w:w="704" w:type="dxa"/>
          </w:tcPr>
          <w:p w14:paraId="53977E7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2</w:t>
            </w:r>
          </w:p>
        </w:tc>
        <w:tc>
          <w:tcPr>
            <w:tcW w:w="3260" w:type="dxa"/>
          </w:tcPr>
          <w:p w14:paraId="75DC17A9"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RW-</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1784AC94" w14:textId="77777777" w:rsidR="00F04DD9" w:rsidRPr="004E73C6" w:rsidRDefault="00F04DD9" w:rsidP="004E73C6">
            <w:pPr>
              <w:spacing w:before="120" w:after="120" w:line="480" w:lineRule="auto"/>
              <w:rPr>
                <w:rFonts w:ascii="Arial" w:hAnsi="Arial" w:cs="Arial"/>
                <w:sz w:val="24"/>
                <w:szCs w:val="24"/>
              </w:rPr>
            </w:pPr>
          </w:p>
        </w:tc>
        <w:tc>
          <w:tcPr>
            <w:tcW w:w="4536" w:type="dxa"/>
          </w:tcPr>
          <w:p w14:paraId="57DD58BF" w14:textId="77777777" w:rsidR="00F04DD9" w:rsidRPr="004E73C6" w:rsidRDefault="00F04DD9" w:rsidP="004E73C6">
            <w:pPr>
              <w:autoSpaceDE w:val="0"/>
              <w:autoSpaceDN w:val="0"/>
              <w:adjustRightInd w:val="0"/>
              <w:spacing w:line="480" w:lineRule="auto"/>
              <w:rPr>
                <w:rFonts w:ascii="Arial" w:hAnsi="Arial" w:cs="Arial"/>
                <w:sz w:val="24"/>
                <w:szCs w:val="24"/>
              </w:rPr>
            </w:pPr>
            <w:bookmarkStart w:id="4" w:name="_Hlk77277630"/>
            <w:r w:rsidRPr="004E73C6">
              <w:rPr>
                <w:rFonts w:ascii="Arial" w:hAnsi="Arial" w:cs="Arial"/>
                <w:sz w:val="24"/>
                <w:szCs w:val="24"/>
              </w:rPr>
              <w:t xml:space="preserve">Williams, R. (1999). Cultural safety – what does it mean for our work practice? </w:t>
            </w:r>
            <w:r w:rsidRPr="004E73C6">
              <w:rPr>
                <w:rFonts w:ascii="Arial" w:hAnsi="Arial" w:cs="Arial"/>
                <w:i/>
                <w:iCs/>
                <w:sz w:val="24"/>
                <w:szCs w:val="24"/>
              </w:rPr>
              <w:t>Australian and New Zealand Journal of Public Health</w:t>
            </w:r>
            <w:r w:rsidRPr="004E73C6">
              <w:rPr>
                <w:rFonts w:ascii="Arial" w:hAnsi="Arial" w:cs="Arial"/>
                <w:sz w:val="24"/>
                <w:szCs w:val="24"/>
              </w:rPr>
              <w:t xml:space="preserve">, 23(2), 213-214. </w:t>
            </w:r>
          </w:p>
          <w:bookmarkEnd w:id="4"/>
          <w:p w14:paraId="61A26CF4" w14:textId="77777777" w:rsidR="00F04DD9" w:rsidRPr="004E73C6" w:rsidRDefault="00F04DD9" w:rsidP="004E73C6">
            <w:pPr>
              <w:spacing w:line="480" w:lineRule="auto"/>
              <w:rPr>
                <w:rFonts w:ascii="Arial" w:hAnsi="Arial" w:cs="Arial"/>
                <w:sz w:val="24"/>
                <w:szCs w:val="24"/>
              </w:rPr>
            </w:pPr>
          </w:p>
          <w:p w14:paraId="2F3AB71D"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Attribution: Eckermann A, Dowd T, Martin M, et al. </w:t>
            </w:r>
            <w:proofErr w:type="spellStart"/>
            <w:r w:rsidRPr="004E73C6">
              <w:rPr>
                <w:rFonts w:ascii="Arial" w:hAnsi="Arial" w:cs="Arial"/>
                <w:i/>
                <w:iCs/>
                <w:sz w:val="24"/>
                <w:szCs w:val="24"/>
              </w:rPr>
              <w:t>Binang</w:t>
            </w:r>
            <w:proofErr w:type="spellEnd"/>
            <w:r w:rsidRPr="004E73C6">
              <w:rPr>
                <w:rFonts w:ascii="Arial" w:hAnsi="Arial" w:cs="Arial"/>
                <w:i/>
                <w:iCs/>
                <w:sz w:val="24"/>
                <w:szCs w:val="24"/>
              </w:rPr>
              <w:t xml:space="preserve"> </w:t>
            </w:r>
            <w:proofErr w:type="spellStart"/>
            <w:r w:rsidRPr="004E73C6">
              <w:rPr>
                <w:rFonts w:ascii="Arial" w:hAnsi="Arial" w:cs="Arial"/>
                <w:i/>
                <w:iCs/>
                <w:sz w:val="24"/>
                <w:szCs w:val="24"/>
              </w:rPr>
              <w:t>goonj</w:t>
            </w:r>
            <w:proofErr w:type="spellEnd"/>
            <w:r w:rsidRPr="004E73C6">
              <w:rPr>
                <w:rFonts w:ascii="Arial" w:hAnsi="Arial" w:cs="Arial"/>
                <w:i/>
                <w:iCs/>
                <w:sz w:val="24"/>
                <w:szCs w:val="24"/>
              </w:rPr>
              <w:t xml:space="preserve"> : Bridging cultures in Aboriginal health</w:t>
            </w:r>
            <w:r w:rsidRPr="004E73C6">
              <w:rPr>
                <w:rFonts w:ascii="Arial" w:hAnsi="Arial" w:cs="Arial"/>
                <w:sz w:val="24"/>
                <w:szCs w:val="24"/>
              </w:rPr>
              <w:t>. Armidale (NSW): University of New England, 1994.</w:t>
            </w:r>
          </w:p>
        </w:tc>
        <w:tc>
          <w:tcPr>
            <w:tcW w:w="5561" w:type="dxa"/>
          </w:tcPr>
          <w:p w14:paraId="759EE62C" w14:textId="3B73C991" w:rsidR="00F04DD9" w:rsidRPr="004E73C6" w:rsidRDefault="00F04DD9" w:rsidP="00B1343C">
            <w:pPr>
              <w:spacing w:line="480" w:lineRule="auto"/>
              <w:rPr>
                <w:rFonts w:ascii="Arial" w:hAnsi="Arial" w:cs="Arial"/>
                <w:sz w:val="24"/>
                <w:szCs w:val="24"/>
              </w:rPr>
            </w:pPr>
            <w:r w:rsidRPr="004E73C6">
              <w:rPr>
                <w:rFonts w:ascii="Arial" w:hAnsi="Arial" w:cs="Arial"/>
                <w:sz w:val="24"/>
                <w:szCs w:val="24"/>
              </w:rPr>
              <w:t xml:space="preserve">‘A commonly accepted definition of cultural safety is ‘an environment which is safe for people; where there is no assault, challenge or denial of their identity, of who they are and what they need. </w:t>
            </w:r>
            <w:bookmarkStart w:id="5" w:name="_Hlk77277609"/>
            <w:r w:rsidRPr="004E73C6">
              <w:rPr>
                <w:rFonts w:ascii="Arial" w:hAnsi="Arial" w:cs="Arial"/>
                <w:sz w:val="24"/>
                <w:szCs w:val="24"/>
              </w:rPr>
              <w:t xml:space="preserve">It is about </w:t>
            </w:r>
            <w:bookmarkStart w:id="6" w:name="_Hlk74911348"/>
            <w:r w:rsidRPr="004E73C6">
              <w:rPr>
                <w:rFonts w:ascii="Arial" w:hAnsi="Arial" w:cs="Arial"/>
                <w:sz w:val="24"/>
                <w:szCs w:val="24"/>
              </w:rPr>
              <w:t>shared respect, shared meaning, shared knowledge and experience, of learning together with dignity, and truly listening’</w:t>
            </w:r>
            <w:bookmarkEnd w:id="5"/>
            <w:bookmarkEnd w:id="6"/>
            <w:r w:rsidRPr="004E73C6">
              <w:rPr>
                <w:rFonts w:ascii="Arial" w:hAnsi="Arial" w:cs="Arial"/>
                <w:sz w:val="24"/>
                <w:szCs w:val="24"/>
              </w:rPr>
              <w:t>.</w:t>
            </w:r>
            <w:r w:rsidRPr="004E73C6">
              <w:rPr>
                <w:rFonts w:ascii="Arial" w:hAnsi="Arial" w:cs="Arial"/>
                <w:sz w:val="24"/>
                <w:szCs w:val="24"/>
                <w:vertAlign w:val="superscript"/>
              </w:rPr>
              <w:t>2</w:t>
            </w:r>
            <w:r w:rsidRPr="004E73C6">
              <w:rPr>
                <w:rFonts w:ascii="Arial" w:hAnsi="Arial" w:cs="Arial"/>
                <w:sz w:val="24"/>
                <w:szCs w:val="24"/>
              </w:rPr>
              <w:t>’</w:t>
            </w:r>
          </w:p>
        </w:tc>
      </w:tr>
      <w:tr w:rsidR="00F04DD9" w:rsidRPr="004E73C6" w14:paraId="3A5C7432" w14:textId="77777777" w:rsidTr="00902996">
        <w:tc>
          <w:tcPr>
            <w:tcW w:w="704" w:type="dxa"/>
          </w:tcPr>
          <w:p w14:paraId="1C8F59F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3</w:t>
            </w:r>
          </w:p>
        </w:tc>
        <w:tc>
          <w:tcPr>
            <w:tcW w:w="3260" w:type="dxa"/>
          </w:tcPr>
          <w:p w14:paraId="427BB7F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MBS-</w:t>
            </w:r>
            <w:proofErr w:type="spellStart"/>
            <w:r w:rsidRPr="004E73C6">
              <w:rPr>
                <w:rFonts w:ascii="Arial" w:hAnsi="Arial" w:cs="Arial"/>
                <w:sz w:val="24"/>
                <w:szCs w:val="24"/>
              </w:rPr>
              <w:t>dCSaf</w:t>
            </w:r>
            <w:proofErr w:type="spellEnd"/>
            <w:r w:rsidRPr="004E73C6">
              <w:rPr>
                <w:rFonts w:ascii="Arial" w:hAnsi="Arial" w:cs="Arial"/>
                <w:sz w:val="24"/>
                <w:szCs w:val="24"/>
              </w:rPr>
              <w:t>(RW-</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1F4C7683"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536B50E3"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 modification of Robyn Williams’ (1999) definition.</w:t>
            </w:r>
          </w:p>
        </w:tc>
        <w:tc>
          <w:tcPr>
            <w:tcW w:w="4536" w:type="dxa"/>
          </w:tcPr>
          <w:p w14:paraId="570AF160"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Bin-Sallik, M. (2003). Cultural Safety: Let’s Name It! </w:t>
            </w:r>
            <w:r w:rsidRPr="004E73C6">
              <w:rPr>
                <w:rFonts w:ascii="Arial" w:hAnsi="Arial" w:cs="Arial"/>
                <w:i/>
                <w:iCs/>
                <w:sz w:val="24"/>
                <w:szCs w:val="24"/>
              </w:rPr>
              <w:t>Australian Journal of Indigenous Education</w:t>
            </w:r>
            <w:r w:rsidRPr="004E73C6">
              <w:rPr>
                <w:rFonts w:ascii="Arial" w:hAnsi="Arial" w:cs="Arial"/>
                <w:sz w:val="24"/>
                <w:szCs w:val="24"/>
              </w:rPr>
              <w:t>,</w:t>
            </w:r>
            <w:r w:rsidRPr="004E73C6">
              <w:rPr>
                <w:rFonts w:ascii="Arial" w:hAnsi="Arial" w:cs="Arial"/>
                <w:i/>
                <w:iCs/>
                <w:sz w:val="24"/>
                <w:szCs w:val="24"/>
              </w:rPr>
              <w:t xml:space="preserve"> 32</w:t>
            </w:r>
            <w:r w:rsidRPr="004E73C6">
              <w:rPr>
                <w:rFonts w:ascii="Arial" w:hAnsi="Arial" w:cs="Arial"/>
                <w:sz w:val="24"/>
                <w:szCs w:val="24"/>
              </w:rPr>
              <w:t xml:space="preserve">, 21-28. </w:t>
            </w:r>
          </w:p>
          <w:p w14:paraId="59DAD2B4"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3AD233A2"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Attribution: Williams (1999)</w:t>
            </w:r>
          </w:p>
          <w:p w14:paraId="2D13AB70"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66A4BC81"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5561" w:type="dxa"/>
          </w:tcPr>
          <w:p w14:paraId="58E09261" w14:textId="045AFB2F"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 xml:space="preserve">‘Williams (1999, p. 213) defines cultural safety as: </w:t>
            </w:r>
            <w:bookmarkStart w:id="7" w:name="_Hlk75936910"/>
            <w:r w:rsidRPr="004E73C6">
              <w:rPr>
                <w:rFonts w:ascii="Arial" w:hAnsi="Arial" w:cs="Arial"/>
                <w:sz w:val="24"/>
                <w:szCs w:val="24"/>
              </w:rPr>
              <w:t>an environment that is spiritually, socially and emotionally safe, as well as physically safe for people</w:t>
            </w:r>
            <w:bookmarkEnd w:id="7"/>
            <w:r w:rsidRPr="004E73C6">
              <w:rPr>
                <w:rFonts w:ascii="Arial" w:hAnsi="Arial" w:cs="Arial"/>
                <w:sz w:val="24"/>
                <w:szCs w:val="24"/>
              </w:rPr>
              <w:t xml:space="preserve">; where there is no assault challenge or denial of their identity, of who they are and what they need. It is about shared respect, shared </w:t>
            </w:r>
            <w:r w:rsidRPr="004E73C6">
              <w:rPr>
                <w:rFonts w:ascii="Arial" w:hAnsi="Arial" w:cs="Arial"/>
                <w:sz w:val="24"/>
                <w:szCs w:val="24"/>
              </w:rPr>
              <w:lastRenderedPageBreak/>
              <w:t>meaning, shared knowledge and experience of learning together’</w:t>
            </w:r>
          </w:p>
        </w:tc>
      </w:tr>
      <w:tr w:rsidR="00F04DD9" w:rsidRPr="004E73C6" w14:paraId="52BCA8CF" w14:textId="77777777" w:rsidTr="00902996">
        <w:tc>
          <w:tcPr>
            <w:tcW w:w="704" w:type="dxa"/>
          </w:tcPr>
          <w:p w14:paraId="07E27DA8"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 4</w:t>
            </w:r>
          </w:p>
        </w:tc>
        <w:tc>
          <w:tcPr>
            <w:tcW w:w="3260" w:type="dxa"/>
          </w:tcPr>
          <w:p w14:paraId="16FB413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ANMC-</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4000C041"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77DC5414"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5A9274A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Spector, R., Cox, L., &amp; </w:t>
            </w:r>
            <w:proofErr w:type="spellStart"/>
            <w:r w:rsidRPr="004E73C6">
              <w:rPr>
                <w:rFonts w:ascii="Arial" w:hAnsi="Arial" w:cs="Arial"/>
                <w:sz w:val="24"/>
                <w:szCs w:val="24"/>
              </w:rPr>
              <w:t>Taua</w:t>
            </w:r>
            <w:proofErr w:type="spellEnd"/>
            <w:r w:rsidRPr="004E73C6">
              <w:rPr>
                <w:rFonts w:ascii="Arial" w:hAnsi="Arial" w:cs="Arial"/>
                <w:sz w:val="24"/>
                <w:szCs w:val="24"/>
              </w:rPr>
              <w:t xml:space="preserve">, C. (2012). Cultural safety: Cultural considerations. In J. Watt &amp; H. Forbes (Eds.), </w:t>
            </w:r>
            <w:r w:rsidRPr="004E73C6">
              <w:rPr>
                <w:rFonts w:ascii="Arial" w:hAnsi="Arial" w:cs="Arial"/>
                <w:i/>
                <w:iCs/>
                <w:sz w:val="24"/>
                <w:szCs w:val="24"/>
              </w:rPr>
              <w:t>Jarvis’ Physical Examination and Health Assessment: ANZ Adaptation.</w:t>
            </w:r>
            <w:r w:rsidRPr="004E73C6">
              <w:rPr>
                <w:rFonts w:ascii="Arial" w:hAnsi="Arial" w:cs="Arial"/>
                <w:sz w:val="24"/>
                <w:szCs w:val="24"/>
              </w:rPr>
              <w:t xml:space="preserve"> (pp. 40-60). Sydney: Elsevier.</w:t>
            </w:r>
          </w:p>
          <w:p w14:paraId="3F913DF3"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4202579D"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Attribution (in the official book chapter): (ANMC 2007, p 1) ‘ANMC Explanatory Note: Inclusion of Aboriginal and Torres Strait Islander Peoples Health and Cultural Issues in Courses’ </w:t>
            </w:r>
            <w:r w:rsidRPr="004E73C6">
              <w:rPr>
                <w:rFonts w:ascii="Arial" w:hAnsi="Arial" w:cs="Arial"/>
                <w:noProof/>
                <w:sz w:val="24"/>
                <w:szCs w:val="24"/>
              </w:rPr>
              <w:t>(ANMC (Australian Nursing &amp; Midwifery Council), 2003/07)</w:t>
            </w:r>
            <w:r w:rsidRPr="004E73C6">
              <w:rPr>
                <w:rFonts w:ascii="Arial" w:hAnsi="Arial" w:cs="Arial"/>
                <w:sz w:val="24"/>
                <w:szCs w:val="24"/>
              </w:rPr>
              <w:t>.</w:t>
            </w:r>
          </w:p>
        </w:tc>
        <w:tc>
          <w:tcPr>
            <w:tcW w:w="5561" w:type="dxa"/>
          </w:tcPr>
          <w:p w14:paraId="6EE7EEAF" w14:textId="3C6CA3C5"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‘The Australian Nursing and Midwifery Council defines CULTURAL SAFETY as: a nurse or midwife‘s understanding of his or her own personal culture and how these personal cultural values may impact on the provision of care to the person, regardless of race or ethnicity. Cultural safety incorporates cultural awareness and cultural sensitivity and is underpinned by good communication, recognition of the diversity of views nationally and internationally between ethnic groups and the impact of colonisation on Indigenous cultures around the world’</w:t>
            </w:r>
          </w:p>
        </w:tc>
      </w:tr>
      <w:tr w:rsidR="00F04DD9" w:rsidRPr="004E73C6" w14:paraId="1C94173A" w14:textId="77777777" w:rsidTr="00902996">
        <w:tc>
          <w:tcPr>
            <w:tcW w:w="704" w:type="dxa"/>
          </w:tcPr>
          <w:p w14:paraId="2AA4E325"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5</w:t>
            </w:r>
          </w:p>
        </w:tc>
        <w:tc>
          <w:tcPr>
            <w:tcW w:w="3260" w:type="dxa"/>
          </w:tcPr>
          <w:p w14:paraId="12AAC308"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NATSIHC-</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3C08D369"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39A34441" w14:textId="77777777" w:rsidR="00F04DD9" w:rsidRPr="004E73C6" w:rsidRDefault="00F04DD9" w:rsidP="004E73C6">
            <w:pPr>
              <w:autoSpaceDE w:val="0"/>
              <w:autoSpaceDN w:val="0"/>
              <w:adjustRightInd w:val="0"/>
              <w:spacing w:line="480" w:lineRule="auto"/>
              <w:rPr>
                <w:rStyle w:val="Hyperlink"/>
                <w:rFonts w:ascii="Arial" w:hAnsi="Arial" w:cs="Arial"/>
                <w:color w:val="auto"/>
                <w:sz w:val="24"/>
                <w:szCs w:val="24"/>
              </w:rPr>
            </w:pPr>
            <w:r w:rsidRPr="004E73C6">
              <w:rPr>
                <w:rFonts w:ascii="Arial" w:hAnsi="Arial" w:cs="Arial"/>
                <w:sz w:val="24"/>
                <w:szCs w:val="24"/>
              </w:rPr>
              <w:t xml:space="preserve">Congress of Aboriginal and Torres Strait Islander Nurses and Midwives. (2014). </w:t>
            </w:r>
            <w:r w:rsidRPr="004E73C6">
              <w:rPr>
                <w:rFonts w:ascii="Arial" w:hAnsi="Arial" w:cs="Arial"/>
                <w:i/>
                <w:iCs/>
                <w:sz w:val="24"/>
                <w:szCs w:val="24"/>
              </w:rPr>
              <w:t>National Summit on Cultural Safety in Nursing and Midwifery: Background paper</w:t>
            </w:r>
            <w:r w:rsidRPr="004E73C6">
              <w:rPr>
                <w:rFonts w:ascii="Arial" w:hAnsi="Arial" w:cs="Arial"/>
                <w:sz w:val="24"/>
                <w:szCs w:val="24"/>
              </w:rPr>
              <w:t>. https://old.catsinam.org.au/static/uploads/files/background-paper-for-catsinam-national-cultural-safety-summit-final-wfsnmfflyule.pdf</w:t>
            </w:r>
          </w:p>
          <w:p w14:paraId="477E34AD" w14:textId="77777777" w:rsidR="00F04DD9" w:rsidRPr="004E73C6" w:rsidRDefault="00F04DD9" w:rsidP="004E73C6">
            <w:pPr>
              <w:autoSpaceDE w:val="0"/>
              <w:autoSpaceDN w:val="0"/>
              <w:adjustRightInd w:val="0"/>
              <w:spacing w:line="480" w:lineRule="auto"/>
              <w:rPr>
                <w:rStyle w:val="Hyperlink"/>
                <w:rFonts w:ascii="Arial" w:hAnsi="Arial" w:cs="Arial"/>
                <w:color w:val="auto"/>
                <w:sz w:val="24"/>
                <w:szCs w:val="24"/>
                <w:u w:val="none"/>
              </w:rPr>
            </w:pPr>
          </w:p>
          <w:p w14:paraId="4FB79A20"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Style w:val="Hyperlink"/>
                <w:rFonts w:ascii="Arial" w:hAnsi="Arial" w:cs="Arial"/>
                <w:color w:val="auto"/>
                <w:sz w:val="24"/>
                <w:szCs w:val="24"/>
                <w:u w:val="none"/>
              </w:rPr>
              <w:t xml:space="preserve">Attribution: National Aboriginal and Torres Strait Islander Health Council, 2008, A blueprint for action: pathways into the health workforce for Aboriginal and Torres Strait Islander People, Commonwealth of Australia, Canberra. </w:t>
            </w:r>
            <w:r w:rsidRPr="004E73C6">
              <w:rPr>
                <w:rStyle w:val="Hyperlink"/>
                <w:rFonts w:ascii="Arial" w:hAnsi="Arial" w:cs="Arial"/>
                <w:noProof/>
                <w:color w:val="auto"/>
                <w:sz w:val="24"/>
                <w:szCs w:val="24"/>
                <w:u w:val="none"/>
              </w:rPr>
              <w:lastRenderedPageBreak/>
              <w:t>(National Aboriginal and Torres Strait Islander Health Council, 2008)</w:t>
            </w:r>
          </w:p>
        </w:tc>
        <w:tc>
          <w:tcPr>
            <w:tcW w:w="5561" w:type="dxa"/>
          </w:tcPr>
          <w:p w14:paraId="51A0B031" w14:textId="4C31BF3C"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‘The definition of cultural safety that it adopted was ‘institutional reform processes that support making an organisation more respectful and safe for Aboriginal and Torres Strait Islander people’</w:t>
            </w:r>
          </w:p>
        </w:tc>
      </w:tr>
      <w:tr w:rsidR="00F04DD9" w:rsidRPr="004E73C6" w14:paraId="2E27DC33" w14:textId="77777777" w:rsidTr="00902996">
        <w:tc>
          <w:tcPr>
            <w:tcW w:w="704" w:type="dxa"/>
          </w:tcPr>
          <w:p w14:paraId="784BD439" w14:textId="77777777" w:rsidR="00F04DD9" w:rsidRPr="004E73C6" w:rsidRDefault="00F04DD9" w:rsidP="004E73C6">
            <w:pPr>
              <w:autoSpaceDE w:val="0"/>
              <w:autoSpaceDN w:val="0"/>
              <w:adjustRightInd w:val="0"/>
              <w:spacing w:line="480" w:lineRule="auto"/>
              <w:ind w:left="720" w:hanging="720"/>
              <w:rPr>
                <w:rFonts w:ascii="Arial" w:hAnsi="Arial" w:cs="Arial"/>
                <w:sz w:val="24"/>
                <w:szCs w:val="24"/>
              </w:rPr>
            </w:pPr>
            <w:r w:rsidRPr="004E73C6">
              <w:rPr>
                <w:rFonts w:ascii="Arial" w:hAnsi="Arial" w:cs="Arial"/>
                <w:sz w:val="24"/>
                <w:szCs w:val="24"/>
              </w:rPr>
              <w:t>6</w:t>
            </w:r>
          </w:p>
        </w:tc>
        <w:tc>
          <w:tcPr>
            <w:tcW w:w="3260" w:type="dxa"/>
          </w:tcPr>
          <w:p w14:paraId="10198BD7" w14:textId="77777777" w:rsidR="00F04DD9" w:rsidRPr="004E73C6" w:rsidRDefault="00F04DD9" w:rsidP="004E73C6">
            <w:pPr>
              <w:autoSpaceDE w:val="0"/>
              <w:autoSpaceDN w:val="0"/>
              <w:adjustRightInd w:val="0"/>
              <w:spacing w:line="480" w:lineRule="auto"/>
              <w:ind w:left="720" w:hanging="720"/>
              <w:rPr>
                <w:rFonts w:ascii="Arial" w:hAnsi="Arial" w:cs="Arial"/>
                <w:sz w:val="24"/>
                <w:szCs w:val="24"/>
              </w:rPr>
            </w:pPr>
            <w:bookmarkStart w:id="8" w:name="_Hlk63139389"/>
            <w:r w:rsidRPr="004E73C6">
              <w:rPr>
                <w:rFonts w:ascii="Arial" w:hAnsi="Arial" w:cs="Arial"/>
                <w:sz w:val="24"/>
                <w:szCs w:val="24"/>
              </w:rPr>
              <w:t>VACCA-</w:t>
            </w:r>
            <w:proofErr w:type="spellStart"/>
            <w:r w:rsidRPr="004E73C6">
              <w:rPr>
                <w:rFonts w:ascii="Arial" w:hAnsi="Arial" w:cs="Arial"/>
                <w:sz w:val="24"/>
                <w:szCs w:val="24"/>
              </w:rPr>
              <w:t>dCSaf</w:t>
            </w:r>
            <w:proofErr w:type="spellEnd"/>
            <w:r w:rsidRPr="004E73C6">
              <w:rPr>
                <w:rFonts w:ascii="Arial" w:hAnsi="Arial" w:cs="Arial"/>
                <w:sz w:val="24"/>
                <w:szCs w:val="24"/>
              </w:rPr>
              <w:t>-AU</w:t>
            </w:r>
          </w:p>
          <w:bookmarkEnd w:id="8"/>
          <w:p w14:paraId="3F1677C5"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5BFD910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Victorian Aboriginal Child Care Agency, &amp; Victorian Government Department of Human Services. (2008). </w:t>
            </w:r>
            <w:r w:rsidRPr="004E73C6">
              <w:rPr>
                <w:rFonts w:ascii="Arial" w:hAnsi="Arial" w:cs="Arial"/>
                <w:i/>
                <w:iCs/>
                <w:sz w:val="24"/>
                <w:szCs w:val="24"/>
              </w:rPr>
              <w:t>Aboriginal Cultural Competence Framework</w:t>
            </w:r>
            <w:r w:rsidRPr="004E73C6">
              <w:rPr>
                <w:rFonts w:ascii="Arial" w:hAnsi="Arial" w:cs="Arial"/>
                <w:sz w:val="24"/>
                <w:szCs w:val="24"/>
              </w:rPr>
              <w:t>. https://www.childabuseroyalcommission.gov.au/sites/default/files/VAC.0001.002.0001.pdf</w:t>
            </w:r>
          </w:p>
        </w:tc>
        <w:tc>
          <w:tcPr>
            <w:tcW w:w="5561" w:type="dxa"/>
          </w:tcPr>
          <w:p w14:paraId="29B2099F" w14:textId="5A007304"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‘Cultural safety is providing an environment which is welcoming and respectful of another person’s culture.’</w:t>
            </w:r>
          </w:p>
        </w:tc>
      </w:tr>
      <w:tr w:rsidR="00F04DD9" w:rsidRPr="004E73C6" w14:paraId="381167B9" w14:textId="77777777" w:rsidTr="00902996">
        <w:tc>
          <w:tcPr>
            <w:tcW w:w="704" w:type="dxa"/>
          </w:tcPr>
          <w:p w14:paraId="4A375649"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7</w:t>
            </w:r>
          </w:p>
        </w:tc>
        <w:tc>
          <w:tcPr>
            <w:tcW w:w="3260" w:type="dxa"/>
          </w:tcPr>
          <w:p w14:paraId="47F60C7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NATSIHWA-</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45499BFB"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33F1C919"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National Aboriginal and Torres Strait Islander Health Worker Association. (2013). </w:t>
            </w:r>
            <w:r w:rsidRPr="004E73C6">
              <w:rPr>
                <w:rFonts w:ascii="Arial" w:hAnsi="Arial" w:cs="Arial"/>
                <w:i/>
                <w:iCs/>
                <w:sz w:val="24"/>
                <w:szCs w:val="24"/>
              </w:rPr>
              <w:t>Cultural Safety Framework: National Aboriginal and Torres Strait Islander Health Workers Association</w:t>
            </w:r>
            <w:r w:rsidRPr="004E73C6">
              <w:rPr>
                <w:rFonts w:ascii="Arial" w:hAnsi="Arial" w:cs="Arial"/>
                <w:sz w:val="24"/>
                <w:szCs w:val="24"/>
              </w:rPr>
              <w:t>. https://natsihwa.org.au/cultural-safety-framework</w:t>
            </w:r>
          </w:p>
          <w:p w14:paraId="5DBC808C"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239C6B1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Attribution: Nursing Council of New Zealand (2002), Guidelines for cultural safety in nursing and midwifery. Wellington: NCNZ.</w:t>
            </w:r>
          </w:p>
        </w:tc>
        <w:tc>
          <w:tcPr>
            <w:tcW w:w="5561" w:type="dxa"/>
          </w:tcPr>
          <w:p w14:paraId="32E5E1BA" w14:textId="2B4A51AA" w:rsidR="00F04DD9" w:rsidRPr="004E73C6" w:rsidRDefault="00F04DD9" w:rsidP="00B1343C">
            <w:pPr>
              <w:spacing w:line="480" w:lineRule="auto"/>
              <w:rPr>
                <w:rFonts w:ascii="Arial" w:hAnsi="Arial" w:cs="Arial"/>
                <w:sz w:val="24"/>
                <w:szCs w:val="24"/>
              </w:rPr>
            </w:pPr>
            <w:r w:rsidRPr="004E73C6">
              <w:rPr>
                <w:rFonts w:ascii="Arial" w:hAnsi="Arial" w:cs="Arial"/>
                <w:sz w:val="24"/>
                <w:szCs w:val="24"/>
              </w:rPr>
              <w:lastRenderedPageBreak/>
              <w:t>‘Cultural safety is the “outcome of education that enables safe services to be defined by those who receive the service”’</w:t>
            </w:r>
          </w:p>
        </w:tc>
      </w:tr>
      <w:tr w:rsidR="00F04DD9" w:rsidRPr="004E73C6" w14:paraId="274FE416" w14:textId="77777777" w:rsidTr="00902996">
        <w:tc>
          <w:tcPr>
            <w:tcW w:w="704" w:type="dxa"/>
          </w:tcPr>
          <w:p w14:paraId="0EC5052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8</w:t>
            </w:r>
          </w:p>
        </w:tc>
        <w:tc>
          <w:tcPr>
            <w:tcW w:w="3260" w:type="dxa"/>
          </w:tcPr>
          <w:p w14:paraId="3763F7BF" w14:textId="77777777" w:rsidR="00F04DD9" w:rsidRPr="004E73C6" w:rsidRDefault="00F04DD9" w:rsidP="004E73C6">
            <w:pPr>
              <w:autoSpaceDE w:val="0"/>
              <w:autoSpaceDN w:val="0"/>
              <w:adjustRightInd w:val="0"/>
              <w:spacing w:line="480" w:lineRule="auto"/>
              <w:rPr>
                <w:rFonts w:ascii="Arial" w:hAnsi="Arial" w:cs="Arial"/>
                <w:sz w:val="24"/>
                <w:szCs w:val="24"/>
              </w:rPr>
            </w:pPr>
            <w:bookmarkStart w:id="9" w:name="_Hlk77138214"/>
            <w:r w:rsidRPr="004E73C6">
              <w:rPr>
                <w:rFonts w:ascii="Arial" w:hAnsi="Arial" w:cs="Arial"/>
                <w:sz w:val="24"/>
                <w:szCs w:val="24"/>
              </w:rPr>
              <w:t>VACCHO-</w:t>
            </w:r>
            <w:proofErr w:type="spellStart"/>
            <w:r w:rsidRPr="004E73C6">
              <w:rPr>
                <w:rFonts w:ascii="Arial" w:hAnsi="Arial" w:cs="Arial"/>
                <w:sz w:val="24"/>
                <w:szCs w:val="24"/>
              </w:rPr>
              <w:t>dCSaf</w:t>
            </w:r>
            <w:proofErr w:type="spellEnd"/>
            <w:r w:rsidRPr="004E73C6">
              <w:rPr>
                <w:rFonts w:ascii="Arial" w:hAnsi="Arial" w:cs="Arial"/>
                <w:sz w:val="24"/>
                <w:szCs w:val="24"/>
              </w:rPr>
              <w:t>-AU</w:t>
            </w:r>
          </w:p>
          <w:bookmarkEnd w:id="9"/>
          <w:p w14:paraId="11242BE9"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33B55519"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Child Safe Organisations. (2020). </w:t>
            </w:r>
            <w:r w:rsidRPr="004E73C6">
              <w:rPr>
                <w:rFonts w:ascii="Arial" w:hAnsi="Arial" w:cs="Arial"/>
                <w:i/>
                <w:iCs/>
                <w:sz w:val="24"/>
                <w:szCs w:val="24"/>
              </w:rPr>
              <w:t>Cultural safety</w:t>
            </w:r>
            <w:r w:rsidRPr="004E73C6">
              <w:rPr>
                <w:rFonts w:ascii="Arial" w:hAnsi="Arial" w:cs="Arial"/>
                <w:sz w:val="24"/>
                <w:szCs w:val="24"/>
              </w:rPr>
              <w:t>. https://childsafe.humanrights.gov.au/diverse-needs/cultural-safety</w:t>
            </w:r>
          </w:p>
          <w:p w14:paraId="4E8E768C"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4A66CA3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Attribution: Victorian Aboriginal Community Controlled Health Organisation. (2014). </w:t>
            </w:r>
            <w:r w:rsidRPr="004E73C6">
              <w:rPr>
                <w:rFonts w:ascii="Arial" w:hAnsi="Arial" w:cs="Arial"/>
                <w:i/>
                <w:iCs/>
                <w:sz w:val="24"/>
                <w:szCs w:val="24"/>
              </w:rPr>
              <w:t>An introduction to cultural safety in Aboriginal health</w:t>
            </w:r>
            <w:r w:rsidRPr="004E73C6">
              <w:rPr>
                <w:rFonts w:ascii="Arial" w:hAnsi="Arial" w:cs="Arial"/>
                <w:sz w:val="24"/>
                <w:szCs w:val="24"/>
              </w:rPr>
              <w:t>. http://www.vaccho.org.au/assets/01-RESOURCES/TOPIC-</w:t>
            </w:r>
            <w:r w:rsidRPr="004E73C6">
              <w:rPr>
                <w:rFonts w:ascii="Arial" w:hAnsi="Arial" w:cs="Arial"/>
                <w:sz w:val="24"/>
                <w:szCs w:val="24"/>
              </w:rPr>
              <w:lastRenderedPageBreak/>
              <w:t>AREA/CULTURAL-SAFETY/CS-4-HOURS.pdf</w:t>
            </w:r>
          </w:p>
        </w:tc>
        <w:tc>
          <w:tcPr>
            <w:tcW w:w="5561" w:type="dxa"/>
          </w:tcPr>
          <w:p w14:paraId="6468E617" w14:textId="73F0BAA3"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‘The Victorian Aboriginal Community Controlled Health Organisation (VACCHO) defines cultural safety as: 'being acceptable to difference, having the ability to analyse power imbalances, institutional discrimination, colonisation and relationships with settlers. Cultural safety is about providing quality health care that fits with the familiar cultural values and norms of the person accessing the service, that may differ from your own and/or the dominant culture’</w:t>
            </w:r>
          </w:p>
        </w:tc>
      </w:tr>
      <w:tr w:rsidR="00F04DD9" w:rsidRPr="004E73C6" w14:paraId="06E7AB5C" w14:textId="77777777" w:rsidTr="00902996">
        <w:tc>
          <w:tcPr>
            <w:tcW w:w="704" w:type="dxa"/>
          </w:tcPr>
          <w:p w14:paraId="3EEDF0C4"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9</w:t>
            </w:r>
          </w:p>
        </w:tc>
        <w:tc>
          <w:tcPr>
            <w:tcW w:w="3260" w:type="dxa"/>
          </w:tcPr>
          <w:p w14:paraId="493A61B3"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GP-</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5FC2E957"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3B3C2CF2" w14:textId="1A452C24" w:rsidR="00F04DD9" w:rsidRPr="004E73C6" w:rsidRDefault="00F04DD9" w:rsidP="00B1343C">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Phillips, G. (2015). Dancing with Power: Aboriginal Health, Cultural Safety and Medical Education </w:t>
            </w:r>
            <w:r w:rsidRPr="004E73C6">
              <w:rPr>
                <w:rFonts w:ascii="Arial" w:hAnsi="Arial" w:cs="Arial"/>
                <w:i/>
                <w:iCs/>
                <w:sz w:val="24"/>
                <w:szCs w:val="24"/>
              </w:rPr>
              <w:t>Social Sciences and Health Research Unit, School of Psychological Sciences, Faculty of Medicine, Nursing and Health Sciences</w:t>
            </w:r>
            <w:r w:rsidRPr="004E73C6">
              <w:rPr>
                <w:rFonts w:ascii="Arial" w:hAnsi="Arial" w:cs="Arial"/>
                <w:sz w:val="24"/>
                <w:szCs w:val="24"/>
              </w:rPr>
              <w:t>. Unpublished PhD thesis. https://figshare.com/articles/thesis/Dancing_with_power_Aboriginal_health_cultural_safety_and_medical_education/4711894</w:t>
            </w:r>
          </w:p>
        </w:tc>
        <w:tc>
          <w:tcPr>
            <w:tcW w:w="5561" w:type="dxa"/>
          </w:tcPr>
          <w:p w14:paraId="0E950B85" w14:textId="20FC2EFE"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‘cultural safety is defined as the internal work an institution should undertake in order to provide a safe enabling environment for the practice of Aboriginal health. This safe enabling environment includes action at the individual and institutional level, is transparent and accountable, and is concerned with continuous quality improvement’</w:t>
            </w:r>
          </w:p>
        </w:tc>
      </w:tr>
      <w:tr w:rsidR="00F04DD9" w:rsidRPr="004E73C6" w14:paraId="5EA38154" w14:textId="77777777" w:rsidTr="00902996">
        <w:tc>
          <w:tcPr>
            <w:tcW w:w="704" w:type="dxa"/>
          </w:tcPr>
          <w:p w14:paraId="00A5AB30"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10</w:t>
            </w:r>
          </w:p>
        </w:tc>
        <w:tc>
          <w:tcPr>
            <w:tcW w:w="3260" w:type="dxa"/>
          </w:tcPr>
          <w:p w14:paraId="6EA4FDD7"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AIDA-</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4AAB2428"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2296EC13"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Australian Indigenous Doctors' Association. (2015). </w:t>
            </w:r>
            <w:r w:rsidRPr="004E73C6">
              <w:rPr>
                <w:rFonts w:ascii="Arial" w:hAnsi="Arial" w:cs="Arial"/>
                <w:i/>
                <w:iCs/>
                <w:sz w:val="24"/>
                <w:szCs w:val="24"/>
              </w:rPr>
              <w:t xml:space="preserve">Cultural Safety </w:t>
            </w:r>
            <w:r w:rsidRPr="004E73C6">
              <w:rPr>
                <w:rFonts w:ascii="Arial" w:hAnsi="Arial" w:cs="Arial"/>
                <w:i/>
                <w:iCs/>
                <w:sz w:val="24"/>
                <w:szCs w:val="24"/>
              </w:rPr>
              <w:lastRenderedPageBreak/>
              <w:t>Factsheet</w:t>
            </w:r>
            <w:r w:rsidRPr="004E73C6">
              <w:rPr>
                <w:rFonts w:ascii="Arial" w:hAnsi="Arial" w:cs="Arial"/>
                <w:sz w:val="24"/>
                <w:szCs w:val="24"/>
              </w:rPr>
              <w:t>. https://aida.hermes.brightlabs.com.au/app/uploads/2021/01/Cultural-Safety-Factsheet_08092015.docx.pdf</w:t>
            </w:r>
          </w:p>
          <w:p w14:paraId="12EB4AB4"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24E5D0A6" w14:textId="529787E5" w:rsidR="00F04DD9" w:rsidRPr="004E73C6" w:rsidRDefault="00F04DD9" w:rsidP="00B1343C">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Attribution: Australian Indigenous Doctors' Association. (2015). </w:t>
            </w:r>
            <w:r w:rsidRPr="004E73C6">
              <w:rPr>
                <w:rFonts w:ascii="Arial" w:hAnsi="Arial" w:cs="Arial"/>
                <w:i/>
                <w:iCs/>
                <w:sz w:val="24"/>
                <w:szCs w:val="24"/>
              </w:rPr>
              <w:t>Position Paper: Cultural Safety for Aboriginal and Torres Strait Islander Doctors, Medical Students and Patients</w:t>
            </w:r>
            <w:r w:rsidRPr="004E73C6">
              <w:rPr>
                <w:rFonts w:ascii="Arial" w:hAnsi="Arial" w:cs="Arial"/>
                <w:sz w:val="24"/>
                <w:szCs w:val="24"/>
              </w:rPr>
              <w:t>. https://www.aph.gov.au/DocumentStore.ashx?id=1bd8f2c0-2f18-40c5-af2b-85e247946915&amp;subId=409867</w:t>
            </w:r>
          </w:p>
        </w:tc>
        <w:tc>
          <w:tcPr>
            <w:tcW w:w="5561" w:type="dxa"/>
          </w:tcPr>
          <w:p w14:paraId="1F8223C8" w14:textId="7530220F"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 xml:space="preserve">‘Cultural safety refers to the accumulation and application of knowledge of Aboriginal and Torres </w:t>
            </w:r>
            <w:r w:rsidRPr="004E73C6">
              <w:rPr>
                <w:rFonts w:ascii="Arial" w:hAnsi="Arial" w:cs="Arial"/>
                <w:sz w:val="24"/>
                <w:szCs w:val="24"/>
              </w:rPr>
              <w:lastRenderedPageBreak/>
              <w:t>Strait Islander values, principles and norms.</w:t>
            </w:r>
            <w:r w:rsidRPr="004E73C6">
              <w:rPr>
                <w:rFonts w:ascii="Arial" w:hAnsi="Arial" w:cs="Arial"/>
                <w:sz w:val="24"/>
                <w:szCs w:val="24"/>
                <w:vertAlign w:val="superscript"/>
              </w:rPr>
              <w:t xml:space="preserve">1 </w:t>
            </w:r>
            <w:r w:rsidRPr="004E73C6">
              <w:rPr>
                <w:rFonts w:ascii="Arial" w:hAnsi="Arial" w:cs="Arial"/>
                <w:sz w:val="24"/>
                <w:szCs w:val="24"/>
              </w:rPr>
              <w:t>It is about overcoming the cultural power imbalances of places, people and policies to contribute to improvements in Aboriginal and Torres Strait Islander health and increasing numbers within, and support for, the Aboriginal and Torres Strait Islander medical workforce.</w:t>
            </w:r>
            <w:r w:rsidRPr="004E73C6">
              <w:rPr>
                <w:rFonts w:ascii="Arial" w:hAnsi="Arial" w:cs="Arial"/>
                <w:sz w:val="24"/>
                <w:szCs w:val="24"/>
                <w:vertAlign w:val="superscript"/>
              </w:rPr>
              <w:t>1</w:t>
            </w:r>
            <w:r w:rsidRPr="004E73C6">
              <w:rPr>
                <w:rFonts w:ascii="Arial" w:hAnsi="Arial" w:cs="Arial"/>
                <w:sz w:val="24"/>
                <w:szCs w:val="24"/>
              </w:rPr>
              <w:t>’</w:t>
            </w:r>
          </w:p>
        </w:tc>
      </w:tr>
      <w:tr w:rsidR="00F04DD9" w:rsidRPr="004E73C6" w14:paraId="3E6A5C89" w14:textId="77777777" w:rsidTr="00902996">
        <w:tc>
          <w:tcPr>
            <w:tcW w:w="704" w:type="dxa"/>
          </w:tcPr>
          <w:p w14:paraId="41A54CE8"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11</w:t>
            </w:r>
          </w:p>
        </w:tc>
        <w:tc>
          <w:tcPr>
            <w:tcW w:w="3260" w:type="dxa"/>
          </w:tcPr>
          <w:p w14:paraId="7D842E8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ACEM-</w:t>
            </w:r>
            <w:proofErr w:type="spellStart"/>
            <w:r w:rsidRPr="004E73C6">
              <w:rPr>
                <w:rFonts w:ascii="Arial" w:hAnsi="Arial" w:cs="Arial"/>
                <w:sz w:val="24"/>
                <w:szCs w:val="24"/>
              </w:rPr>
              <w:t>dCSaf</w:t>
            </w:r>
            <w:proofErr w:type="spellEnd"/>
            <w:r w:rsidRPr="004E73C6">
              <w:rPr>
                <w:rFonts w:ascii="Arial" w:hAnsi="Arial" w:cs="Arial"/>
                <w:sz w:val="24"/>
                <w:szCs w:val="24"/>
              </w:rPr>
              <w:t>-AU(MBS-</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52F8FCFA"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350DF53D"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 modification of Robyn Williams’ definition with the twist of ‘patient care’.</w:t>
            </w:r>
          </w:p>
        </w:tc>
        <w:tc>
          <w:tcPr>
            <w:tcW w:w="4536" w:type="dxa"/>
          </w:tcPr>
          <w:p w14:paraId="7385E6A5"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Australasian College for Emergency Medicine. (2010/2015). </w:t>
            </w:r>
            <w:r w:rsidRPr="004E73C6">
              <w:rPr>
                <w:rFonts w:ascii="Arial" w:hAnsi="Arial" w:cs="Arial"/>
                <w:i/>
                <w:iCs/>
                <w:sz w:val="24"/>
                <w:szCs w:val="24"/>
              </w:rPr>
              <w:t xml:space="preserve">Statement on </w:t>
            </w:r>
            <w:r w:rsidRPr="004E73C6">
              <w:rPr>
                <w:rFonts w:ascii="Arial" w:hAnsi="Arial" w:cs="Arial"/>
                <w:i/>
                <w:iCs/>
                <w:sz w:val="24"/>
                <w:szCs w:val="24"/>
              </w:rPr>
              <w:lastRenderedPageBreak/>
              <w:t>Culturally Competent Care and Cultural Safety in Emergency Medicine</w:t>
            </w:r>
            <w:r w:rsidRPr="004E73C6">
              <w:rPr>
                <w:rFonts w:ascii="Arial" w:hAnsi="Arial" w:cs="Arial"/>
                <w:sz w:val="24"/>
                <w:szCs w:val="24"/>
              </w:rPr>
              <w:t>. https://acem.org.au/Content-Sources/Advancing-Emergency-Medicine/Cultural-competency/Indigenous-Health-and-Cultural-Competency.aspx</w:t>
            </w:r>
          </w:p>
          <w:p w14:paraId="72EE3EB3"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38E8557C"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Attribution: Bin-Sallik (2003)</w:t>
            </w:r>
          </w:p>
        </w:tc>
        <w:tc>
          <w:tcPr>
            <w:tcW w:w="5561" w:type="dxa"/>
          </w:tcPr>
          <w:p w14:paraId="442444A6" w14:textId="66CE73D0"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 xml:space="preserve">‘Cultural safety can be defined as patient care in an environment ‘that is spiritually, socially and </w:t>
            </w:r>
            <w:r w:rsidRPr="004E73C6">
              <w:rPr>
                <w:rFonts w:ascii="Arial" w:hAnsi="Arial" w:cs="Arial"/>
                <w:sz w:val="24"/>
                <w:szCs w:val="24"/>
              </w:rPr>
              <w:lastRenderedPageBreak/>
              <w:t>emotionally safe, as well as physically safe for people; where there is no assault challenge or denial of their identity, of who they are and what they need. It is about shared respect, shared meaning, shared knowledge and experience of learning together.’</w:t>
            </w:r>
            <w:r w:rsidRPr="004E73C6">
              <w:rPr>
                <w:rFonts w:ascii="Arial" w:hAnsi="Arial" w:cs="Arial"/>
                <w:sz w:val="24"/>
                <w:szCs w:val="24"/>
                <w:vertAlign w:val="superscript"/>
              </w:rPr>
              <w:t>5</w:t>
            </w:r>
            <w:r w:rsidRPr="004E73C6">
              <w:rPr>
                <w:rFonts w:ascii="Arial" w:hAnsi="Arial" w:cs="Arial"/>
                <w:sz w:val="24"/>
                <w:szCs w:val="24"/>
              </w:rPr>
              <w:t>’</w:t>
            </w:r>
          </w:p>
        </w:tc>
      </w:tr>
      <w:tr w:rsidR="00F04DD9" w:rsidRPr="004E73C6" w14:paraId="647F4F47" w14:textId="77777777" w:rsidTr="00902996">
        <w:tc>
          <w:tcPr>
            <w:tcW w:w="704" w:type="dxa"/>
          </w:tcPr>
          <w:p w14:paraId="116CD182"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12</w:t>
            </w:r>
          </w:p>
        </w:tc>
        <w:tc>
          <w:tcPr>
            <w:tcW w:w="3260" w:type="dxa"/>
          </w:tcPr>
          <w:p w14:paraId="16AE249F"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ATSISEP-</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31BFAAAD"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21036A3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Centre of Best Practice in Aboriginal and Torres Strait Islander Suicide Prevention. (2020). </w:t>
            </w:r>
            <w:r w:rsidRPr="004E73C6">
              <w:rPr>
                <w:rFonts w:ascii="Arial" w:hAnsi="Arial" w:cs="Arial"/>
                <w:i/>
                <w:iCs/>
                <w:sz w:val="24"/>
                <w:szCs w:val="24"/>
              </w:rPr>
              <w:t>Definitions - Cultural Safety</w:t>
            </w:r>
            <w:r w:rsidRPr="004E73C6">
              <w:rPr>
                <w:rFonts w:ascii="Arial" w:hAnsi="Arial" w:cs="Arial"/>
                <w:sz w:val="24"/>
                <w:szCs w:val="24"/>
              </w:rPr>
              <w:t>. https://cbpatsisp.com.au/about-us/</w:t>
            </w:r>
          </w:p>
          <w:p w14:paraId="1B0DAE3F" w14:textId="77777777" w:rsidR="00F04DD9" w:rsidRPr="004E73C6" w:rsidRDefault="00F04DD9" w:rsidP="004E73C6">
            <w:pPr>
              <w:autoSpaceDE w:val="0"/>
              <w:autoSpaceDN w:val="0"/>
              <w:adjustRightInd w:val="0"/>
              <w:spacing w:line="480" w:lineRule="auto"/>
              <w:rPr>
                <w:rStyle w:val="Hyperlink"/>
                <w:rFonts w:ascii="Arial" w:hAnsi="Arial" w:cs="Arial"/>
                <w:color w:val="auto"/>
                <w:sz w:val="24"/>
                <w:szCs w:val="24"/>
              </w:rPr>
            </w:pPr>
          </w:p>
          <w:p w14:paraId="76E2758F"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Attribution: Dudgeon, P., Milroy, J., </w:t>
            </w:r>
            <w:proofErr w:type="spellStart"/>
            <w:r w:rsidRPr="004E73C6">
              <w:rPr>
                <w:rFonts w:ascii="Arial" w:hAnsi="Arial" w:cs="Arial"/>
                <w:sz w:val="24"/>
                <w:szCs w:val="24"/>
              </w:rPr>
              <w:t>Calma</w:t>
            </w:r>
            <w:proofErr w:type="spellEnd"/>
            <w:r w:rsidRPr="004E73C6">
              <w:rPr>
                <w:rFonts w:ascii="Arial" w:hAnsi="Arial" w:cs="Arial"/>
                <w:sz w:val="24"/>
                <w:szCs w:val="24"/>
              </w:rPr>
              <w:t xml:space="preserve">, T., </w:t>
            </w:r>
            <w:proofErr w:type="spellStart"/>
            <w:r w:rsidRPr="004E73C6">
              <w:rPr>
                <w:rFonts w:ascii="Arial" w:hAnsi="Arial" w:cs="Arial"/>
                <w:sz w:val="24"/>
                <w:szCs w:val="24"/>
              </w:rPr>
              <w:t>Luxford</w:t>
            </w:r>
            <w:proofErr w:type="spellEnd"/>
            <w:r w:rsidRPr="004E73C6">
              <w:rPr>
                <w:rFonts w:ascii="Arial" w:hAnsi="Arial" w:cs="Arial"/>
                <w:sz w:val="24"/>
                <w:szCs w:val="24"/>
              </w:rPr>
              <w:t>, Y., Ring, I., Walker, R., . . . Holland, C. (2016). Solutions that Work: What the Evidence and Our People Tell Us. Aboriginal and Torres Strait Islander Suicide Prevention Evaluation Project Report. Perth. (ATSISPEP, 2016).</w:t>
            </w:r>
          </w:p>
        </w:tc>
        <w:tc>
          <w:tcPr>
            <w:tcW w:w="5561" w:type="dxa"/>
          </w:tcPr>
          <w:p w14:paraId="68C4E482" w14:textId="75C69A9E"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‘The ATSISEP (sic) [Aboriginal and Torres Strait Islander Suicide Prevention Evaluation Project] defined cultural safety as an environment which is safe for Indigenous people with shared respect, shared meaning, shared knowledge, shared experience and dignity</w:t>
            </w:r>
            <w:r w:rsidR="00B1343C">
              <w:rPr>
                <w:rFonts w:ascii="Arial" w:hAnsi="Arial" w:cs="Arial"/>
                <w:sz w:val="24"/>
                <w:szCs w:val="24"/>
              </w:rPr>
              <w:t>’</w:t>
            </w:r>
          </w:p>
        </w:tc>
      </w:tr>
      <w:tr w:rsidR="00F04DD9" w:rsidRPr="004E73C6" w14:paraId="154977D6" w14:textId="77777777" w:rsidTr="00902996">
        <w:tc>
          <w:tcPr>
            <w:tcW w:w="704" w:type="dxa"/>
          </w:tcPr>
          <w:p w14:paraId="031140E5"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13</w:t>
            </w:r>
          </w:p>
        </w:tc>
        <w:tc>
          <w:tcPr>
            <w:tcW w:w="3260" w:type="dxa"/>
          </w:tcPr>
          <w:p w14:paraId="47F34C76" w14:textId="77777777" w:rsidR="00F04DD9" w:rsidRPr="004E73C6" w:rsidRDefault="00F04DD9" w:rsidP="004E73C6">
            <w:pPr>
              <w:autoSpaceDE w:val="0"/>
              <w:autoSpaceDN w:val="0"/>
              <w:adjustRightInd w:val="0"/>
              <w:spacing w:line="480" w:lineRule="auto"/>
              <w:rPr>
                <w:rFonts w:ascii="Arial" w:hAnsi="Arial" w:cs="Arial"/>
                <w:sz w:val="24"/>
                <w:szCs w:val="24"/>
              </w:rPr>
            </w:pPr>
            <w:proofErr w:type="spellStart"/>
            <w:r w:rsidRPr="004E73C6">
              <w:rPr>
                <w:rFonts w:ascii="Arial" w:hAnsi="Arial" w:cs="Arial"/>
                <w:sz w:val="24"/>
                <w:szCs w:val="24"/>
              </w:rPr>
              <w:t>StVdPS</w:t>
            </w:r>
            <w:proofErr w:type="spellEnd"/>
            <w:r w:rsidRPr="004E73C6">
              <w:rPr>
                <w:rFonts w:ascii="Arial" w:hAnsi="Arial" w:cs="Arial"/>
                <w:sz w:val="24"/>
                <w:szCs w:val="24"/>
              </w:rPr>
              <w:t>-</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5BC91858"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4CB7D1C4"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St Vincent de Paul Society NSW. (2016). </w:t>
            </w:r>
            <w:r w:rsidRPr="004E73C6">
              <w:rPr>
                <w:rFonts w:ascii="Arial" w:hAnsi="Arial" w:cs="Arial"/>
                <w:i/>
                <w:iCs/>
                <w:sz w:val="24"/>
                <w:szCs w:val="24"/>
              </w:rPr>
              <w:t>Cultural Safety and Diversity Policy</w:t>
            </w:r>
            <w:r w:rsidRPr="004E73C6">
              <w:rPr>
                <w:rFonts w:ascii="Arial" w:hAnsi="Arial" w:cs="Arial"/>
                <w:sz w:val="24"/>
                <w:szCs w:val="24"/>
              </w:rPr>
              <w:t>. https://mavs.vinnies.org.au/wp-content/uploads/2020/09/Cultural-Safety-and-Diversity-Policy.pdf</w:t>
            </w:r>
          </w:p>
          <w:p w14:paraId="42F73853"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5561" w:type="dxa"/>
          </w:tcPr>
          <w:p w14:paraId="2138A61D" w14:textId="12A0B6DC"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‘Cultural safety is a way of working which enables diversity in human service environments. It encourages those involved in delivering services to understand their own values and attitudes in order to recognise and avoid stereotypical barriers. Cultural safety recognises that there are other ways of doing things beyond those practiced by people delivering services to clients. Services </w:t>
            </w:r>
            <w:r w:rsidRPr="004E73C6">
              <w:rPr>
                <w:rFonts w:ascii="Arial" w:hAnsi="Arial" w:cs="Arial"/>
                <w:sz w:val="24"/>
                <w:szCs w:val="24"/>
              </w:rPr>
              <w:lastRenderedPageBreak/>
              <w:t>that are culturally safe do not deny clients recognition of their identity and instead move to incorporate their world views, beliefs and values.’</w:t>
            </w:r>
          </w:p>
        </w:tc>
      </w:tr>
      <w:tr w:rsidR="00F04DD9" w:rsidRPr="004E73C6" w14:paraId="3CD10C5C" w14:textId="77777777" w:rsidTr="00902996">
        <w:tc>
          <w:tcPr>
            <w:tcW w:w="704" w:type="dxa"/>
          </w:tcPr>
          <w:p w14:paraId="3E87034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14</w:t>
            </w:r>
          </w:p>
        </w:tc>
        <w:tc>
          <w:tcPr>
            <w:tcW w:w="3260" w:type="dxa"/>
          </w:tcPr>
          <w:p w14:paraId="5C9610B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JD-</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040C065D"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5C5CD502" w14:textId="77777777" w:rsidR="00F04DD9" w:rsidRPr="0026519C" w:rsidRDefault="00F04DD9" w:rsidP="004E73C6">
            <w:pPr>
              <w:spacing w:line="480" w:lineRule="auto"/>
              <w:rPr>
                <w:rFonts w:ascii="Arial" w:hAnsi="Arial" w:cs="Arial"/>
                <w:sz w:val="24"/>
                <w:szCs w:val="24"/>
              </w:rPr>
            </w:pPr>
            <w:r w:rsidRPr="0026519C">
              <w:rPr>
                <w:rFonts w:ascii="Arial" w:hAnsi="Arial" w:cs="Arial"/>
                <w:sz w:val="24"/>
                <w:szCs w:val="24"/>
              </w:rPr>
              <w:t xml:space="preserve">Dwyer, J., O'Donnell, K., Willis, E., &amp; Kelly, J. (2016). Equitable Care for Indigenous People: every health service can do it. </w:t>
            </w:r>
            <w:r w:rsidRPr="0026519C">
              <w:rPr>
                <w:rFonts w:ascii="Arial" w:hAnsi="Arial" w:cs="Arial"/>
                <w:i/>
                <w:iCs/>
                <w:sz w:val="24"/>
                <w:szCs w:val="24"/>
              </w:rPr>
              <w:t>Asia Pacific Journal of Health Management, 11</w:t>
            </w:r>
            <w:r w:rsidRPr="0026519C">
              <w:rPr>
                <w:rFonts w:ascii="Arial" w:hAnsi="Arial" w:cs="Arial"/>
                <w:sz w:val="24"/>
                <w:szCs w:val="24"/>
              </w:rPr>
              <w:t xml:space="preserve">(3), 11-18. https://doi.org/10.24083/apjhm.v11i3.143 </w:t>
            </w:r>
          </w:p>
          <w:p w14:paraId="7064828B" w14:textId="77777777" w:rsidR="00F04DD9" w:rsidRPr="0026519C" w:rsidRDefault="00F04DD9" w:rsidP="004E73C6">
            <w:pPr>
              <w:spacing w:line="480" w:lineRule="auto"/>
              <w:rPr>
                <w:rFonts w:ascii="Arial" w:hAnsi="Arial" w:cs="Arial"/>
                <w:sz w:val="24"/>
                <w:szCs w:val="24"/>
              </w:rPr>
            </w:pPr>
          </w:p>
          <w:p w14:paraId="5AF10003"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Citations:</w:t>
            </w:r>
          </w:p>
          <w:p w14:paraId="6A9A541F"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31. Papps E, Ramsden I. Cultural Safety in Nursing: the New Zealand </w:t>
            </w:r>
            <w:r w:rsidRPr="004E73C6">
              <w:rPr>
                <w:rFonts w:ascii="Arial" w:hAnsi="Arial" w:cs="Arial"/>
                <w:sz w:val="24"/>
                <w:szCs w:val="24"/>
              </w:rPr>
              <w:lastRenderedPageBreak/>
              <w:t xml:space="preserve">Experience. Int J Qual </w:t>
            </w:r>
            <w:proofErr w:type="spellStart"/>
            <w:r w:rsidRPr="004E73C6">
              <w:rPr>
                <w:rFonts w:ascii="Arial" w:hAnsi="Arial" w:cs="Arial"/>
                <w:sz w:val="24"/>
                <w:szCs w:val="24"/>
              </w:rPr>
              <w:t>Saf</w:t>
            </w:r>
            <w:proofErr w:type="spellEnd"/>
            <w:r w:rsidRPr="004E73C6">
              <w:rPr>
                <w:rFonts w:ascii="Arial" w:hAnsi="Arial" w:cs="Arial"/>
                <w:sz w:val="24"/>
                <w:szCs w:val="24"/>
              </w:rPr>
              <w:t xml:space="preserve"> Health Care. 1996; 8(5):491-497.</w:t>
            </w:r>
          </w:p>
          <w:p w14:paraId="3D9A0BB8"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32. Downing R, Kowal E. A postcolonial analysis of indigenous cultural awareness training for health workers. Health </w:t>
            </w:r>
            <w:proofErr w:type="spellStart"/>
            <w:r w:rsidRPr="004E73C6">
              <w:rPr>
                <w:rFonts w:ascii="Arial" w:hAnsi="Arial" w:cs="Arial"/>
                <w:sz w:val="24"/>
                <w:szCs w:val="24"/>
              </w:rPr>
              <w:t>Sociol</w:t>
            </w:r>
            <w:proofErr w:type="spellEnd"/>
            <w:r w:rsidRPr="004E73C6">
              <w:rPr>
                <w:rFonts w:ascii="Arial" w:hAnsi="Arial" w:cs="Arial"/>
                <w:sz w:val="24"/>
                <w:szCs w:val="24"/>
              </w:rPr>
              <w:t xml:space="preserve"> Rev. 2011; 20(1):5-15.</w:t>
            </w:r>
          </w:p>
        </w:tc>
        <w:tc>
          <w:tcPr>
            <w:tcW w:w="5561" w:type="dxa"/>
          </w:tcPr>
          <w:p w14:paraId="59C05F3E" w14:textId="61CA258F"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‘The first is cultural safety, which we define in this context as the patient’s experience of care that is respectful of cultural identity and integrity. [31,32]’</w:t>
            </w:r>
          </w:p>
          <w:p w14:paraId="4412BFB7" w14:textId="77777777" w:rsidR="00F04DD9" w:rsidRPr="004E73C6" w:rsidRDefault="00F04DD9" w:rsidP="004E73C6">
            <w:pPr>
              <w:spacing w:line="480" w:lineRule="auto"/>
              <w:rPr>
                <w:rFonts w:ascii="Arial" w:hAnsi="Arial" w:cs="Arial"/>
                <w:sz w:val="24"/>
                <w:szCs w:val="24"/>
              </w:rPr>
            </w:pPr>
          </w:p>
          <w:p w14:paraId="1E51A26E" w14:textId="77777777" w:rsidR="00F04DD9" w:rsidRPr="004E73C6" w:rsidRDefault="00F04DD9" w:rsidP="004E73C6">
            <w:pPr>
              <w:spacing w:line="480" w:lineRule="auto"/>
              <w:rPr>
                <w:rFonts w:ascii="Arial" w:hAnsi="Arial" w:cs="Arial"/>
                <w:sz w:val="24"/>
                <w:szCs w:val="24"/>
              </w:rPr>
            </w:pPr>
          </w:p>
        </w:tc>
      </w:tr>
      <w:tr w:rsidR="00F04DD9" w:rsidRPr="004E73C6" w14:paraId="287CD9E3" w14:textId="77777777" w:rsidTr="00902996">
        <w:tc>
          <w:tcPr>
            <w:tcW w:w="704" w:type="dxa"/>
          </w:tcPr>
          <w:p w14:paraId="3AD3FA51" w14:textId="77777777" w:rsidR="00F04DD9" w:rsidRPr="004E73C6" w:rsidRDefault="00F04DD9" w:rsidP="004E73C6">
            <w:pPr>
              <w:autoSpaceDE w:val="0"/>
              <w:autoSpaceDN w:val="0"/>
              <w:adjustRightInd w:val="0"/>
              <w:spacing w:line="480" w:lineRule="auto"/>
              <w:rPr>
                <w:rFonts w:ascii="Arial" w:hAnsi="Arial" w:cs="Arial"/>
                <w:sz w:val="24"/>
                <w:szCs w:val="24"/>
              </w:rPr>
            </w:pPr>
            <w:bookmarkStart w:id="10" w:name="_Hlk81286427"/>
            <w:r w:rsidRPr="004E73C6">
              <w:rPr>
                <w:rFonts w:ascii="Arial" w:hAnsi="Arial" w:cs="Arial"/>
                <w:sz w:val="24"/>
                <w:szCs w:val="24"/>
              </w:rPr>
              <w:t>15</w:t>
            </w:r>
          </w:p>
        </w:tc>
        <w:tc>
          <w:tcPr>
            <w:tcW w:w="3260" w:type="dxa"/>
          </w:tcPr>
          <w:p w14:paraId="7136C78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WHAL-</w:t>
            </w:r>
            <w:proofErr w:type="spellStart"/>
            <w:r w:rsidRPr="004E73C6">
              <w:rPr>
                <w:rFonts w:ascii="Arial" w:hAnsi="Arial" w:cs="Arial"/>
                <w:sz w:val="24"/>
                <w:szCs w:val="24"/>
              </w:rPr>
              <w:t>dCSaf</w:t>
            </w:r>
            <w:proofErr w:type="spellEnd"/>
            <w:r w:rsidRPr="004E73C6">
              <w:rPr>
                <w:rFonts w:ascii="Arial" w:hAnsi="Arial" w:cs="Arial"/>
                <w:sz w:val="24"/>
                <w:szCs w:val="24"/>
              </w:rPr>
              <w:t>(MBS-</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5D9222B2"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4A49E29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Combination of Bin-</w:t>
            </w:r>
            <w:proofErr w:type="spellStart"/>
            <w:r w:rsidRPr="004E73C6">
              <w:rPr>
                <w:rFonts w:ascii="Arial" w:hAnsi="Arial" w:cs="Arial"/>
                <w:sz w:val="24"/>
                <w:szCs w:val="24"/>
              </w:rPr>
              <w:t>Sallik’s</w:t>
            </w:r>
            <w:proofErr w:type="spellEnd"/>
            <w:r w:rsidRPr="004E73C6">
              <w:rPr>
                <w:rFonts w:ascii="Arial" w:hAnsi="Arial" w:cs="Arial"/>
                <w:sz w:val="24"/>
                <w:szCs w:val="24"/>
              </w:rPr>
              <w:t xml:space="preserve"> (2003) modification and Williams’ (1999) original definition.</w:t>
            </w:r>
          </w:p>
        </w:tc>
        <w:tc>
          <w:tcPr>
            <w:tcW w:w="4536" w:type="dxa"/>
          </w:tcPr>
          <w:p w14:paraId="0F8702E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Western Health Alliance Ltd (WHAL). (2016). </w:t>
            </w:r>
            <w:r w:rsidRPr="004E73C6">
              <w:rPr>
                <w:rFonts w:ascii="Arial" w:hAnsi="Arial" w:cs="Arial"/>
                <w:i/>
                <w:iCs/>
                <w:sz w:val="24"/>
                <w:szCs w:val="24"/>
              </w:rPr>
              <w:t>Transition to Cultural Safety in Service Delivery: A Western NSW Primary Health Network Framework</w:t>
            </w:r>
            <w:r w:rsidRPr="004E73C6">
              <w:rPr>
                <w:rFonts w:ascii="Arial" w:hAnsi="Arial" w:cs="Arial"/>
                <w:sz w:val="24"/>
                <w:szCs w:val="24"/>
              </w:rPr>
              <w:t>. https://www.wnswphn.org.au/uploads/documents/corporate%20documents/WHAL%20Cultural%20Safety%20Framework_Part1.pdf</w:t>
            </w:r>
          </w:p>
          <w:p w14:paraId="4987A419"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73AF2BC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Attribution: Williams (1999)</w:t>
            </w:r>
          </w:p>
        </w:tc>
        <w:tc>
          <w:tcPr>
            <w:tcW w:w="5561" w:type="dxa"/>
          </w:tcPr>
          <w:p w14:paraId="22300D59" w14:textId="0E8CE2BA"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‘Cultural safety means an environment which is spiritually, socially and emotionally safe, as well as physically safe for people; where there is no assault, challenge or denial of their identity, of who they are and what they need. It is about shared respect, shared meaning, shared knowledge and experience, of learning together with dignity and truly listening.</w:t>
            </w:r>
            <w:r w:rsidR="00B1343C">
              <w:rPr>
                <w:rFonts w:ascii="Arial" w:hAnsi="Arial" w:cs="Arial"/>
                <w:sz w:val="24"/>
                <w:szCs w:val="24"/>
              </w:rPr>
              <w:t>’</w:t>
            </w:r>
          </w:p>
        </w:tc>
      </w:tr>
      <w:bookmarkEnd w:id="10"/>
      <w:tr w:rsidR="00F04DD9" w:rsidRPr="004E73C6" w14:paraId="04681D7E" w14:textId="77777777" w:rsidTr="00902996">
        <w:tc>
          <w:tcPr>
            <w:tcW w:w="704" w:type="dxa"/>
          </w:tcPr>
          <w:p w14:paraId="58BFA90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16</w:t>
            </w:r>
          </w:p>
        </w:tc>
        <w:tc>
          <w:tcPr>
            <w:tcW w:w="3260" w:type="dxa"/>
          </w:tcPr>
          <w:p w14:paraId="4BC4BABA" w14:textId="77777777" w:rsidR="00F04DD9" w:rsidRPr="004E73C6" w:rsidRDefault="00F04DD9" w:rsidP="004E73C6">
            <w:pPr>
              <w:autoSpaceDE w:val="0"/>
              <w:autoSpaceDN w:val="0"/>
              <w:adjustRightInd w:val="0"/>
              <w:spacing w:line="480" w:lineRule="auto"/>
              <w:rPr>
                <w:rFonts w:ascii="Arial" w:hAnsi="Arial" w:cs="Arial"/>
                <w:sz w:val="24"/>
                <w:szCs w:val="24"/>
              </w:rPr>
            </w:pPr>
            <w:bookmarkStart w:id="11" w:name="_Hlk88839426"/>
            <w:proofErr w:type="spellStart"/>
            <w:r w:rsidRPr="004E73C6">
              <w:rPr>
                <w:rFonts w:ascii="Arial" w:hAnsi="Arial" w:cs="Arial"/>
                <w:sz w:val="24"/>
                <w:szCs w:val="24"/>
              </w:rPr>
              <w:t>CATSINaM</w:t>
            </w:r>
            <w:proofErr w:type="spellEnd"/>
            <w:r w:rsidRPr="004E73C6">
              <w:rPr>
                <w:rFonts w:ascii="Arial" w:hAnsi="Arial" w:cs="Arial"/>
                <w:sz w:val="24"/>
                <w:szCs w:val="24"/>
              </w:rPr>
              <w:t>-</w:t>
            </w:r>
            <w:proofErr w:type="spellStart"/>
            <w:r w:rsidRPr="004E73C6">
              <w:rPr>
                <w:rFonts w:ascii="Arial" w:hAnsi="Arial" w:cs="Arial"/>
                <w:sz w:val="24"/>
                <w:szCs w:val="24"/>
              </w:rPr>
              <w:t>dCSaf</w:t>
            </w:r>
            <w:proofErr w:type="spellEnd"/>
            <w:r w:rsidRPr="004E73C6">
              <w:rPr>
                <w:rFonts w:ascii="Arial" w:hAnsi="Arial" w:cs="Arial"/>
                <w:sz w:val="24"/>
                <w:szCs w:val="24"/>
              </w:rPr>
              <w:t>-</w:t>
            </w:r>
            <w:bookmarkEnd w:id="11"/>
            <w:r w:rsidRPr="004E73C6">
              <w:rPr>
                <w:rFonts w:ascii="Arial" w:hAnsi="Arial" w:cs="Arial"/>
                <w:sz w:val="24"/>
                <w:szCs w:val="24"/>
              </w:rPr>
              <w:t>AU</w:t>
            </w:r>
          </w:p>
          <w:p w14:paraId="553C4018"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0373C059"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Congress of Aboriginal and Torres Strait Islander Nurses and Midwives. (2017). </w:t>
            </w:r>
            <w:r w:rsidRPr="004E73C6">
              <w:rPr>
                <w:rFonts w:ascii="Arial" w:hAnsi="Arial" w:cs="Arial"/>
                <w:i/>
                <w:iCs/>
                <w:sz w:val="24"/>
                <w:szCs w:val="24"/>
              </w:rPr>
              <w:t>The Nursing and Midwifery Aboriginal and Torres Strait Islander Health Curriculum Framework</w:t>
            </w:r>
            <w:r w:rsidRPr="004E73C6">
              <w:rPr>
                <w:rFonts w:ascii="Arial" w:hAnsi="Arial" w:cs="Arial"/>
                <w:sz w:val="24"/>
                <w:szCs w:val="24"/>
              </w:rPr>
              <w:t>. https://catsinam.org.au/2021/01/nursing-and-midwifery-aboriginal-and-torres-strait-islander-health-curriculum-framework/</w:t>
            </w:r>
          </w:p>
        </w:tc>
        <w:tc>
          <w:tcPr>
            <w:tcW w:w="5561" w:type="dxa"/>
          </w:tcPr>
          <w:p w14:paraId="0AA6D1D4"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‘Cultural safety is a philosophy of practice that is about how a health professional does something, not what they do, in order to not engage in unsafe cultural practice that ‘… diminishes, demeans or disempowers the cultural identity and wellbeing of an individual’ (Nursing Council of New Zealand 2011, p 7). It is about how people are treated in society, not about their diversity as such, so its focus is on systemic and structural issues and on the social determinants of health.</w:t>
            </w:r>
          </w:p>
          <w:p w14:paraId="3CCC6E09" w14:textId="77777777" w:rsidR="00F04DD9" w:rsidRPr="004E73C6" w:rsidRDefault="00F04DD9" w:rsidP="004E73C6">
            <w:pPr>
              <w:spacing w:line="480" w:lineRule="auto"/>
              <w:rPr>
                <w:rFonts w:ascii="Arial" w:hAnsi="Arial" w:cs="Arial"/>
                <w:sz w:val="24"/>
                <w:szCs w:val="24"/>
              </w:rPr>
            </w:pPr>
          </w:p>
          <w:p w14:paraId="09A615B5"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Cultural safety represents a key philosophical shift from providing care regardless of difference to care that takes account of peoples’ unique needs. It requires nurses and midwives to undertake an ongoing process of self-reflection and cultural </w:t>
            </w:r>
            <w:r w:rsidRPr="004E73C6">
              <w:rPr>
                <w:rFonts w:ascii="Arial" w:hAnsi="Arial" w:cs="Arial"/>
                <w:sz w:val="24"/>
                <w:szCs w:val="24"/>
              </w:rPr>
              <w:lastRenderedPageBreak/>
              <w:t>self-awareness, and an acknowledgement of how a nurse’s/midwife’s personal culture impacts on care.</w:t>
            </w:r>
          </w:p>
          <w:p w14:paraId="439B6A57" w14:textId="77777777" w:rsidR="00F04DD9" w:rsidRPr="004E73C6" w:rsidRDefault="00F04DD9" w:rsidP="004E73C6">
            <w:pPr>
              <w:spacing w:line="480" w:lineRule="auto"/>
              <w:rPr>
                <w:rFonts w:ascii="Arial" w:hAnsi="Arial" w:cs="Arial"/>
                <w:sz w:val="24"/>
                <w:szCs w:val="24"/>
              </w:rPr>
            </w:pPr>
          </w:p>
          <w:p w14:paraId="3C4B5E2D"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Cultural safety uses a broad definition of culture that does not reduce it to ethnicity, but includes age/generation, sexual orientation, socio-economic status, religious or spiritual belief, ethnic origin, gender and ability. It also recognises that professions and work places have cultures, and cultural safety is as applicable to working with colleagues in providing health care as it is to working with health service users.</w:t>
            </w:r>
          </w:p>
          <w:p w14:paraId="3268C4A2" w14:textId="77777777" w:rsidR="00F04DD9" w:rsidRPr="004E73C6" w:rsidRDefault="00F04DD9" w:rsidP="004E73C6">
            <w:pPr>
              <w:spacing w:line="480" w:lineRule="auto"/>
              <w:rPr>
                <w:rFonts w:ascii="Arial" w:hAnsi="Arial" w:cs="Arial"/>
                <w:sz w:val="24"/>
                <w:szCs w:val="24"/>
              </w:rPr>
            </w:pPr>
          </w:p>
          <w:p w14:paraId="784C3DFC"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In relation to Aboriginal and Torres Strait Islander health, cultural safety provides a decolonising </w:t>
            </w:r>
            <w:r w:rsidRPr="004E73C6">
              <w:rPr>
                <w:rFonts w:ascii="Arial" w:hAnsi="Arial" w:cs="Arial"/>
                <w:sz w:val="24"/>
                <w:szCs w:val="24"/>
              </w:rPr>
              <w:lastRenderedPageBreak/>
              <w:t>model of practice based on dialogue, communication, power sharing and negotiation, and the acknowledgment of white privilege.</w:t>
            </w:r>
          </w:p>
          <w:p w14:paraId="1FF2E329" w14:textId="77777777" w:rsidR="00F04DD9" w:rsidRPr="004E73C6" w:rsidRDefault="00F04DD9" w:rsidP="004E73C6">
            <w:pPr>
              <w:spacing w:line="480" w:lineRule="auto"/>
              <w:rPr>
                <w:rFonts w:ascii="Arial" w:hAnsi="Arial" w:cs="Arial"/>
                <w:sz w:val="24"/>
                <w:szCs w:val="24"/>
              </w:rPr>
            </w:pPr>
          </w:p>
          <w:p w14:paraId="4401640D" w14:textId="50EEDD6A"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These actions are a means to challenge racism at personal and institutional levels, and to establish trust in health care encounters.’</w:t>
            </w:r>
          </w:p>
        </w:tc>
      </w:tr>
      <w:tr w:rsidR="00F04DD9" w:rsidRPr="004E73C6" w14:paraId="74112067" w14:textId="77777777" w:rsidTr="00902996">
        <w:tc>
          <w:tcPr>
            <w:tcW w:w="704" w:type="dxa"/>
          </w:tcPr>
          <w:p w14:paraId="29402B4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17</w:t>
            </w:r>
          </w:p>
        </w:tc>
        <w:tc>
          <w:tcPr>
            <w:tcW w:w="3260" w:type="dxa"/>
          </w:tcPr>
          <w:p w14:paraId="1DC9786C"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CAPSC-</w:t>
            </w:r>
            <w:proofErr w:type="spellStart"/>
            <w:r w:rsidRPr="004E73C6">
              <w:rPr>
                <w:rFonts w:ascii="Arial" w:hAnsi="Arial" w:cs="Arial"/>
                <w:sz w:val="24"/>
                <w:szCs w:val="24"/>
              </w:rPr>
              <w:t>dCSaf</w:t>
            </w:r>
            <w:proofErr w:type="spellEnd"/>
            <w:r w:rsidRPr="004E73C6">
              <w:rPr>
                <w:rFonts w:ascii="Arial" w:hAnsi="Arial" w:cs="Arial"/>
                <w:sz w:val="24"/>
                <w:szCs w:val="24"/>
              </w:rPr>
              <w:t>(MBS-</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551D8619"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68AE562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 modification of Robyn Williams’ (1999) definition but with the twist of ‘is concerned with creating’.</w:t>
            </w:r>
          </w:p>
          <w:p w14:paraId="032B2328"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28F06FF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Council of Aboriginal Alcohol Program Services Corp. (2016). </w:t>
            </w:r>
            <w:r w:rsidRPr="004E73C6">
              <w:rPr>
                <w:rFonts w:ascii="Arial" w:hAnsi="Arial" w:cs="Arial"/>
                <w:i/>
                <w:iCs/>
                <w:sz w:val="24"/>
                <w:szCs w:val="24"/>
              </w:rPr>
              <w:t>Cultural Safety Framework</w:t>
            </w:r>
            <w:r w:rsidRPr="004E73C6">
              <w:rPr>
                <w:rFonts w:ascii="Arial" w:hAnsi="Arial" w:cs="Arial"/>
                <w:sz w:val="24"/>
                <w:szCs w:val="24"/>
              </w:rPr>
              <w:t>. https://www.caaps.org.au/wp-content/uploads/2020/11/Cultural-Safety-Framework-CAAPS-V2-2.pdf</w:t>
            </w:r>
          </w:p>
          <w:p w14:paraId="2B049760" w14:textId="77777777" w:rsidR="00F04DD9" w:rsidRPr="004E73C6" w:rsidRDefault="00F04DD9" w:rsidP="004E73C6">
            <w:pPr>
              <w:autoSpaceDE w:val="0"/>
              <w:autoSpaceDN w:val="0"/>
              <w:adjustRightInd w:val="0"/>
              <w:spacing w:line="480" w:lineRule="auto"/>
              <w:rPr>
                <w:rStyle w:val="Hyperlink"/>
                <w:rFonts w:ascii="Arial" w:hAnsi="Arial" w:cs="Arial"/>
                <w:color w:val="auto"/>
                <w:sz w:val="24"/>
                <w:szCs w:val="24"/>
              </w:rPr>
            </w:pPr>
          </w:p>
          <w:p w14:paraId="6A300847" w14:textId="77777777" w:rsidR="00F04DD9" w:rsidRPr="004E73C6" w:rsidRDefault="00F04DD9" w:rsidP="004E73C6">
            <w:pPr>
              <w:autoSpaceDE w:val="0"/>
              <w:autoSpaceDN w:val="0"/>
              <w:adjustRightInd w:val="0"/>
              <w:spacing w:line="480" w:lineRule="auto"/>
              <w:rPr>
                <w:rStyle w:val="Hyperlink"/>
                <w:rFonts w:ascii="Arial" w:hAnsi="Arial" w:cs="Arial"/>
                <w:color w:val="auto"/>
                <w:sz w:val="24"/>
                <w:szCs w:val="24"/>
              </w:rPr>
            </w:pPr>
          </w:p>
          <w:p w14:paraId="4FBA73C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Style w:val="Hyperlink"/>
                <w:rFonts w:ascii="Arial" w:hAnsi="Arial" w:cs="Arial"/>
                <w:color w:val="auto"/>
                <w:sz w:val="24"/>
                <w:szCs w:val="24"/>
                <w:u w:val="none"/>
              </w:rPr>
              <w:t xml:space="preserve">Attribution: </w:t>
            </w:r>
            <w:r w:rsidRPr="004E73C6">
              <w:rPr>
                <w:rFonts w:ascii="Arial" w:hAnsi="Arial" w:cs="Arial"/>
                <w:sz w:val="24"/>
                <w:szCs w:val="24"/>
              </w:rPr>
              <w:t>Williams, R. (1999), though it is Bin-</w:t>
            </w:r>
            <w:proofErr w:type="spellStart"/>
            <w:r w:rsidRPr="004E73C6">
              <w:rPr>
                <w:rFonts w:ascii="Arial" w:hAnsi="Arial" w:cs="Arial"/>
                <w:sz w:val="24"/>
                <w:szCs w:val="24"/>
              </w:rPr>
              <w:t>Sallik’s</w:t>
            </w:r>
            <w:proofErr w:type="spellEnd"/>
            <w:r w:rsidRPr="004E73C6">
              <w:rPr>
                <w:rFonts w:ascii="Arial" w:hAnsi="Arial" w:cs="Arial"/>
                <w:sz w:val="24"/>
                <w:szCs w:val="24"/>
              </w:rPr>
              <w:t xml:space="preserve"> (2003) modified definition.</w:t>
            </w:r>
          </w:p>
        </w:tc>
        <w:tc>
          <w:tcPr>
            <w:tcW w:w="5561" w:type="dxa"/>
          </w:tcPr>
          <w:p w14:paraId="3EF91115" w14:textId="2FDD91CF"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 xml:space="preserve">Cultural Safety is concerned with creating an environment that is spiritually, socially and emotionally safe, as well as physically safe for people; where there is no assault challenge or denial of their identity, of who they are and what they need. It is about shared respect, shared meaning, shared knowledge and experience of </w:t>
            </w:r>
            <w:r w:rsidRPr="004E73C6">
              <w:rPr>
                <w:rFonts w:ascii="Arial" w:hAnsi="Arial" w:cs="Arial"/>
                <w:sz w:val="24"/>
                <w:szCs w:val="24"/>
              </w:rPr>
              <w:lastRenderedPageBreak/>
              <w:t>learning together with dignity and truly listening.</w:t>
            </w:r>
            <w:r w:rsidRPr="004E73C6">
              <w:rPr>
                <w:rFonts w:ascii="Arial" w:hAnsi="Arial" w:cs="Arial"/>
                <w:sz w:val="24"/>
                <w:szCs w:val="24"/>
                <w:vertAlign w:val="superscript"/>
              </w:rPr>
              <w:t>1</w:t>
            </w:r>
            <w:r w:rsidRPr="004E73C6">
              <w:rPr>
                <w:rFonts w:ascii="Arial" w:hAnsi="Arial" w:cs="Arial"/>
                <w:sz w:val="24"/>
                <w:szCs w:val="24"/>
              </w:rPr>
              <w:t>’</w:t>
            </w:r>
          </w:p>
        </w:tc>
      </w:tr>
      <w:tr w:rsidR="00F04DD9" w:rsidRPr="004E73C6" w14:paraId="339C5D8A" w14:textId="77777777" w:rsidTr="00902996">
        <w:tc>
          <w:tcPr>
            <w:tcW w:w="704" w:type="dxa"/>
          </w:tcPr>
          <w:p w14:paraId="5014FE1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18</w:t>
            </w:r>
          </w:p>
        </w:tc>
        <w:tc>
          <w:tcPr>
            <w:tcW w:w="3260" w:type="dxa"/>
          </w:tcPr>
          <w:p w14:paraId="506476C5"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SNAICC-</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392D492B"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195CDC27"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1A767C5E"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Australian Human Rights Commission. (2018). </w:t>
            </w:r>
            <w:r w:rsidRPr="004E73C6">
              <w:rPr>
                <w:rFonts w:ascii="Arial" w:hAnsi="Arial" w:cs="Arial"/>
                <w:i/>
                <w:iCs/>
                <w:sz w:val="24"/>
                <w:szCs w:val="24"/>
              </w:rPr>
              <w:t>Child Safe Organisations and Cultural Safety</w:t>
            </w:r>
            <w:r w:rsidRPr="004E73C6">
              <w:rPr>
                <w:rFonts w:ascii="Arial" w:hAnsi="Arial" w:cs="Arial"/>
                <w:sz w:val="24"/>
                <w:szCs w:val="24"/>
              </w:rPr>
              <w:t>. https://humanrights.gov.au/our-work/childrens-rights/child-safe-organisations-and-cultural-safety</w:t>
            </w:r>
          </w:p>
        </w:tc>
        <w:tc>
          <w:tcPr>
            <w:tcW w:w="5561" w:type="dxa"/>
          </w:tcPr>
          <w:p w14:paraId="4E8DDE77" w14:textId="4294D8D5"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The Secretariat National Aboriginal and Torres Strait Islander Child Care (SNAICC), the Australian non-government organization leading policy and advocacy reforms in child protection, define cultural safety: ‘within the context of Aboriginal and Torres Strait Islander children and young people in out of home care, cultural safety encompasses the child being provided with a safe, nurturing and positive environment where they are comfortable with being themselves, expressing their culture…their spiritual and belief systems, and they are supported by the carer and </w:t>
            </w:r>
            <w:r w:rsidRPr="004E73C6">
              <w:rPr>
                <w:rFonts w:ascii="Arial" w:hAnsi="Arial" w:cs="Arial"/>
                <w:sz w:val="24"/>
                <w:szCs w:val="24"/>
              </w:rPr>
              <w:lastRenderedPageBreak/>
              <w:t>family’</w:t>
            </w:r>
          </w:p>
        </w:tc>
      </w:tr>
      <w:tr w:rsidR="00F04DD9" w:rsidRPr="004E73C6" w14:paraId="705979D1" w14:textId="77777777" w:rsidTr="00902996">
        <w:tc>
          <w:tcPr>
            <w:tcW w:w="704" w:type="dxa"/>
          </w:tcPr>
          <w:p w14:paraId="10BD369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19</w:t>
            </w:r>
          </w:p>
        </w:tc>
        <w:tc>
          <w:tcPr>
            <w:tcW w:w="3260" w:type="dxa"/>
          </w:tcPr>
          <w:p w14:paraId="45E45FA7"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VDHS-</w:t>
            </w:r>
            <w:proofErr w:type="spellStart"/>
            <w:r w:rsidRPr="004E73C6">
              <w:rPr>
                <w:rFonts w:ascii="Arial" w:hAnsi="Arial" w:cs="Arial"/>
                <w:sz w:val="24"/>
                <w:szCs w:val="24"/>
              </w:rPr>
              <w:t>dCSaf</w:t>
            </w:r>
            <w:proofErr w:type="spellEnd"/>
            <w:r w:rsidRPr="004E73C6">
              <w:rPr>
                <w:rFonts w:ascii="Arial" w:hAnsi="Arial" w:cs="Arial"/>
                <w:sz w:val="24"/>
                <w:szCs w:val="24"/>
              </w:rPr>
              <w:t>(RW-</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65365BDD"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716F111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 modification of Robyn Williams’ (1999) definition.</w:t>
            </w:r>
          </w:p>
          <w:p w14:paraId="4CEF7719"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19B8C889"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60F1EA10"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Victorian Department of Health and Human Services. (2019). </w:t>
            </w:r>
            <w:r w:rsidRPr="004E73C6">
              <w:rPr>
                <w:rFonts w:ascii="Arial" w:hAnsi="Arial" w:cs="Arial"/>
                <w:i/>
                <w:iCs/>
                <w:sz w:val="24"/>
                <w:szCs w:val="24"/>
              </w:rPr>
              <w:t>Aboriginal and Torres Strait Islander cultural safety framework-part 1</w:t>
            </w:r>
            <w:r w:rsidRPr="004E73C6">
              <w:rPr>
                <w:rFonts w:ascii="Arial" w:hAnsi="Arial" w:cs="Arial"/>
                <w:sz w:val="24"/>
                <w:szCs w:val="24"/>
              </w:rPr>
              <w:t>. https://www.dhhs.vic.gov.au/sites/default/files/documents/202004/Part%201-Aboriginal%20and%20Torres%20Strait%20Islander%20cultural%20safety%20framework-20190620.pdf</w:t>
            </w:r>
          </w:p>
          <w:p w14:paraId="3BAD4DCA"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028E2065"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Attribution: ‘Williams, R. 2008, ‘Cultural safety: what does it mean for our work practice?’ Australian and New Zealand </w:t>
            </w:r>
            <w:r w:rsidRPr="004E73C6">
              <w:rPr>
                <w:rFonts w:ascii="Arial" w:hAnsi="Arial" w:cs="Arial"/>
                <w:sz w:val="24"/>
                <w:szCs w:val="24"/>
              </w:rPr>
              <w:lastRenderedPageBreak/>
              <w:t>Journal of Public Health, vol. 23, no. 2, pp. 213–214.’</w:t>
            </w:r>
          </w:p>
        </w:tc>
        <w:tc>
          <w:tcPr>
            <w:tcW w:w="5561" w:type="dxa"/>
          </w:tcPr>
          <w:p w14:paraId="217D6649" w14:textId="5614CB0B"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‘Aboriginal and Torres Strait Islander cultural safety is defined as an environment that is safe for Aboriginal people and Torres Strait Islanders, where there is no assault, challenge or denial of their identity and experience (Williams 2008)’</w:t>
            </w:r>
          </w:p>
          <w:p w14:paraId="62C9BCB6" w14:textId="77777777" w:rsidR="00F04DD9" w:rsidRPr="004E73C6" w:rsidRDefault="00F04DD9" w:rsidP="004E73C6">
            <w:pPr>
              <w:spacing w:line="480" w:lineRule="auto"/>
              <w:rPr>
                <w:rFonts w:ascii="Arial" w:hAnsi="Arial" w:cs="Arial"/>
                <w:sz w:val="24"/>
                <w:szCs w:val="24"/>
              </w:rPr>
            </w:pPr>
          </w:p>
        </w:tc>
      </w:tr>
      <w:tr w:rsidR="00F04DD9" w:rsidRPr="004E73C6" w14:paraId="67D0DD42" w14:textId="77777777" w:rsidTr="00902996">
        <w:tc>
          <w:tcPr>
            <w:tcW w:w="704" w:type="dxa"/>
          </w:tcPr>
          <w:p w14:paraId="33A32FC0"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20</w:t>
            </w:r>
          </w:p>
        </w:tc>
        <w:tc>
          <w:tcPr>
            <w:tcW w:w="3260" w:type="dxa"/>
          </w:tcPr>
          <w:p w14:paraId="166BB71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AIHW-</w:t>
            </w:r>
            <w:proofErr w:type="spellStart"/>
            <w:r w:rsidRPr="004E73C6">
              <w:rPr>
                <w:rFonts w:ascii="Arial" w:hAnsi="Arial" w:cs="Arial"/>
                <w:sz w:val="24"/>
                <w:szCs w:val="24"/>
              </w:rPr>
              <w:t>dCSaf</w:t>
            </w:r>
            <w:proofErr w:type="spellEnd"/>
            <w:r w:rsidRPr="004E73C6">
              <w:rPr>
                <w:rFonts w:ascii="Arial" w:hAnsi="Arial" w:cs="Arial"/>
                <w:sz w:val="24"/>
                <w:szCs w:val="24"/>
              </w:rPr>
              <w:t>(NCNZ)-AU</w:t>
            </w:r>
          </w:p>
        </w:tc>
        <w:tc>
          <w:tcPr>
            <w:tcW w:w="4536" w:type="dxa"/>
          </w:tcPr>
          <w:p w14:paraId="3D5B94C5"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Australian Institute of Health and Welfare. (2019). </w:t>
            </w:r>
            <w:r w:rsidRPr="004E73C6">
              <w:rPr>
                <w:rFonts w:ascii="Arial" w:hAnsi="Arial" w:cs="Arial"/>
                <w:i/>
                <w:iCs/>
                <w:sz w:val="24"/>
                <w:szCs w:val="24"/>
              </w:rPr>
              <w:t>Cultural safety in health care: monitoring framework</w:t>
            </w:r>
            <w:r w:rsidRPr="004E73C6">
              <w:rPr>
                <w:rFonts w:ascii="Arial" w:hAnsi="Arial" w:cs="Arial"/>
                <w:sz w:val="24"/>
                <w:szCs w:val="24"/>
              </w:rPr>
              <w:t>. Cat. no. IHW 222. AIHW. https://www.aihw.gov.au/reports/indigenous-australians/cultural-safety-health-care-framework/contents/summary</w:t>
            </w:r>
          </w:p>
          <w:p w14:paraId="7D6711DE"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76257CB6"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5561" w:type="dxa"/>
          </w:tcPr>
          <w:p w14:paraId="172E571E" w14:textId="2B3A3DCB"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‘A commonly accepted definition of cultural safety from the Nursing Council of New Zealand (2002:7) is the ‘effective nursing or midwifery practice of a person or family from another culture, and is determined by that person or family… Unsafe cultural practice comprises any action which diminishes, demeans or disempowers the cultural identity and wellbeing of an individual’</w:t>
            </w:r>
          </w:p>
        </w:tc>
      </w:tr>
      <w:tr w:rsidR="00F04DD9" w:rsidRPr="004E73C6" w14:paraId="4CC9C8B5" w14:textId="77777777" w:rsidTr="00E824DB">
        <w:tc>
          <w:tcPr>
            <w:tcW w:w="704" w:type="dxa"/>
            <w:shd w:val="clear" w:color="auto" w:fill="auto"/>
          </w:tcPr>
          <w:p w14:paraId="52C5122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21</w:t>
            </w:r>
          </w:p>
        </w:tc>
        <w:tc>
          <w:tcPr>
            <w:tcW w:w="3260" w:type="dxa"/>
            <w:shd w:val="clear" w:color="auto" w:fill="auto"/>
          </w:tcPr>
          <w:p w14:paraId="6D555E1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LIME-</w:t>
            </w:r>
            <w:proofErr w:type="spellStart"/>
            <w:r w:rsidRPr="004E73C6">
              <w:rPr>
                <w:rFonts w:ascii="Arial" w:hAnsi="Arial" w:cs="Arial"/>
                <w:sz w:val="24"/>
                <w:szCs w:val="24"/>
              </w:rPr>
              <w:t>dCSaf</w:t>
            </w:r>
            <w:proofErr w:type="spellEnd"/>
            <w:r w:rsidRPr="004E73C6">
              <w:rPr>
                <w:rFonts w:ascii="Arial" w:hAnsi="Arial" w:cs="Arial"/>
                <w:sz w:val="24"/>
                <w:szCs w:val="24"/>
              </w:rPr>
              <w:t>(EC-</w:t>
            </w:r>
            <w:proofErr w:type="spellStart"/>
            <w:r w:rsidRPr="004E73C6">
              <w:rPr>
                <w:rFonts w:ascii="Arial" w:hAnsi="Arial" w:cs="Arial"/>
                <w:sz w:val="24"/>
                <w:szCs w:val="24"/>
              </w:rPr>
              <w:t>dCSaf</w:t>
            </w:r>
            <w:proofErr w:type="spellEnd"/>
            <w:r w:rsidRPr="004E73C6">
              <w:rPr>
                <w:rFonts w:ascii="Arial" w:hAnsi="Arial" w:cs="Arial"/>
                <w:sz w:val="24"/>
                <w:szCs w:val="24"/>
              </w:rPr>
              <w:t>-NZ)-AU</w:t>
            </w:r>
          </w:p>
          <w:p w14:paraId="7F06A975"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3D9FF44D"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Modified from Elana Curtis et al.’s (2019) definition. </w:t>
            </w:r>
          </w:p>
        </w:tc>
        <w:tc>
          <w:tcPr>
            <w:tcW w:w="4536" w:type="dxa"/>
            <w:shd w:val="clear" w:color="auto" w:fill="auto"/>
          </w:tcPr>
          <w:p w14:paraId="3C6BFF1F"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Australian Pharmacy Council. (2020). </w:t>
            </w:r>
            <w:r w:rsidRPr="004E73C6">
              <w:rPr>
                <w:rFonts w:ascii="Arial" w:hAnsi="Arial" w:cs="Arial"/>
                <w:i/>
                <w:iCs/>
                <w:sz w:val="24"/>
                <w:szCs w:val="24"/>
              </w:rPr>
              <w:t>Accreditation Standards for Pharmacy Programs in Australia and New Zealand 2020</w:t>
            </w:r>
            <w:r w:rsidRPr="004E73C6">
              <w:rPr>
                <w:rFonts w:ascii="Arial" w:hAnsi="Arial" w:cs="Arial"/>
                <w:sz w:val="24"/>
                <w:szCs w:val="24"/>
              </w:rPr>
              <w:t xml:space="preserve">. </w:t>
            </w:r>
            <w:r w:rsidRPr="004E73C6">
              <w:rPr>
                <w:rFonts w:ascii="Arial" w:hAnsi="Arial" w:cs="Arial"/>
                <w:sz w:val="24"/>
                <w:szCs w:val="24"/>
              </w:rPr>
              <w:lastRenderedPageBreak/>
              <w:t>https://www.pharmacycouncil.org.au/resources/pharmacy-program-standards/</w:t>
            </w:r>
          </w:p>
          <w:p w14:paraId="1627173D" w14:textId="77777777" w:rsidR="00F04DD9" w:rsidRPr="004E73C6" w:rsidRDefault="00F04DD9" w:rsidP="004E73C6">
            <w:pPr>
              <w:spacing w:line="480" w:lineRule="auto"/>
              <w:rPr>
                <w:rFonts w:ascii="Arial" w:hAnsi="Arial" w:cs="Arial"/>
                <w:iCs/>
                <w:sz w:val="24"/>
                <w:szCs w:val="24"/>
              </w:rPr>
            </w:pPr>
          </w:p>
          <w:p w14:paraId="74B343DE" w14:textId="225EC6AF" w:rsidR="00F04DD9" w:rsidRPr="004E73C6" w:rsidRDefault="00F04DD9" w:rsidP="00B1343C">
            <w:pPr>
              <w:spacing w:line="480" w:lineRule="auto"/>
              <w:rPr>
                <w:rFonts w:ascii="Arial" w:hAnsi="Arial" w:cs="Arial"/>
                <w:sz w:val="24"/>
                <w:szCs w:val="24"/>
              </w:rPr>
            </w:pPr>
            <w:r w:rsidRPr="004E73C6">
              <w:rPr>
                <w:rFonts w:ascii="Arial" w:hAnsi="Arial" w:cs="Arial"/>
                <w:sz w:val="24"/>
                <w:szCs w:val="24"/>
              </w:rPr>
              <w:t xml:space="preserve">Cite a ‘cultural safety consensus statement’ from the Leaders in Indigenous Medical Education, which </w:t>
            </w:r>
            <w:r w:rsidR="00E14E2F">
              <w:rPr>
                <w:rFonts w:ascii="Arial" w:hAnsi="Arial" w:cs="Arial"/>
                <w:sz w:val="24"/>
                <w:szCs w:val="24"/>
              </w:rPr>
              <w:t xml:space="preserve">itself </w:t>
            </w:r>
            <w:r w:rsidRPr="004E73C6">
              <w:rPr>
                <w:rFonts w:ascii="Arial" w:hAnsi="Arial" w:cs="Arial"/>
                <w:sz w:val="24"/>
                <w:szCs w:val="24"/>
              </w:rPr>
              <w:t xml:space="preserve">is a paraphrased version of the definition by </w:t>
            </w:r>
            <w:r w:rsidR="00E14E2F" w:rsidRPr="00E14E2F">
              <w:rPr>
                <w:rFonts w:ascii="Arial" w:hAnsi="Arial" w:cs="Arial"/>
                <w:sz w:val="24"/>
                <w:szCs w:val="24"/>
              </w:rPr>
              <w:t xml:space="preserve">Curtis E, Jones R, </w:t>
            </w:r>
            <w:proofErr w:type="spellStart"/>
            <w:r w:rsidR="00E14E2F" w:rsidRPr="00E14E2F">
              <w:rPr>
                <w:rFonts w:ascii="Arial" w:hAnsi="Arial" w:cs="Arial"/>
                <w:sz w:val="24"/>
                <w:szCs w:val="24"/>
              </w:rPr>
              <w:t>Tipene</w:t>
            </w:r>
            <w:proofErr w:type="spellEnd"/>
            <w:r w:rsidR="00E14E2F" w:rsidRPr="00E14E2F">
              <w:rPr>
                <w:rFonts w:ascii="Arial" w:hAnsi="Arial" w:cs="Arial"/>
                <w:sz w:val="24"/>
                <w:szCs w:val="24"/>
              </w:rPr>
              <w:t>-Leach D, Walker C, Loring B, Paine S-J, et al. Why cultural safety rather than cultural competency is required to achieve health equity: a literature review and recommended definition. International Journal for Equity in Health. 2019;18(1):174.</w:t>
            </w:r>
          </w:p>
        </w:tc>
        <w:tc>
          <w:tcPr>
            <w:tcW w:w="5561" w:type="dxa"/>
            <w:shd w:val="clear" w:color="auto" w:fill="auto"/>
          </w:tcPr>
          <w:p w14:paraId="1C3F8B25" w14:textId="1A044830"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 xml:space="preserve">‘A consensus statement from the Leaders in Indigenous Medical Education (LIME) Network defines cultural safety as encompassing ‘a ‘critical conscious’ where healthcare professionals and </w:t>
            </w:r>
            <w:r w:rsidRPr="004E73C6">
              <w:rPr>
                <w:rFonts w:ascii="Arial" w:hAnsi="Arial" w:cs="Arial"/>
                <w:sz w:val="24"/>
                <w:szCs w:val="24"/>
              </w:rPr>
              <w:lastRenderedPageBreak/>
              <w:t>healthcare organisations engage in ongoing self-reflection and self-awareness and hold themselves accountable for providing culturally safe care as defined by the patient and their communities. Cultural safety requires healthcare professionals and healthcare organisations to influence healthcare to reduce bias and improve equity within the workforce and the working environment.’</w:t>
            </w:r>
          </w:p>
        </w:tc>
      </w:tr>
      <w:tr w:rsidR="00F04DD9" w:rsidRPr="004E73C6" w14:paraId="57CA6CE7" w14:textId="77777777" w:rsidTr="00E824DB">
        <w:tc>
          <w:tcPr>
            <w:tcW w:w="704" w:type="dxa"/>
            <w:shd w:val="clear" w:color="auto" w:fill="auto"/>
          </w:tcPr>
          <w:p w14:paraId="74259F6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22</w:t>
            </w:r>
          </w:p>
        </w:tc>
        <w:tc>
          <w:tcPr>
            <w:tcW w:w="3260" w:type="dxa"/>
            <w:shd w:val="clear" w:color="auto" w:fill="auto"/>
          </w:tcPr>
          <w:p w14:paraId="6261B9A4"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AITSL-</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shd w:val="clear" w:color="auto" w:fill="auto"/>
          </w:tcPr>
          <w:p w14:paraId="5A1BA67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NSW Department of Education (20220). </w:t>
            </w:r>
            <w:r w:rsidRPr="00D80AC4">
              <w:rPr>
                <w:rFonts w:ascii="Arial" w:hAnsi="Arial" w:cs="Arial"/>
                <w:i/>
                <w:iCs/>
                <w:sz w:val="24"/>
                <w:szCs w:val="24"/>
              </w:rPr>
              <w:t>Teacher resource: Culturally responsive practice - supporting Aboriginal children and families</w:t>
            </w:r>
            <w:r w:rsidRPr="004E73C6">
              <w:rPr>
                <w:rFonts w:ascii="Arial" w:hAnsi="Arial" w:cs="Arial"/>
                <w:sz w:val="24"/>
                <w:szCs w:val="24"/>
              </w:rPr>
              <w:t>. https://education.nsw.gov.au/content/dam/main-education/teaching-and-</w:t>
            </w:r>
            <w:r w:rsidRPr="004E73C6">
              <w:rPr>
                <w:rFonts w:ascii="Arial" w:hAnsi="Arial" w:cs="Arial"/>
                <w:sz w:val="24"/>
                <w:szCs w:val="24"/>
              </w:rPr>
              <w:lastRenderedPageBreak/>
              <w:t>learning/curriculum/early-learning/teacher-resource-culturally-responsive-practice.docx</w:t>
            </w:r>
          </w:p>
          <w:p w14:paraId="71CDED8E"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b/>
            </w:r>
          </w:p>
          <w:p w14:paraId="041F67FC"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Cite: Australian Institute for Teaching and School Leadership (AITSL). Indigenous Cultural Competency in the Australian Teaching Workforce, Summary Report of Initial Consultations, December 2019</w:t>
            </w:r>
          </w:p>
        </w:tc>
        <w:tc>
          <w:tcPr>
            <w:tcW w:w="5561" w:type="dxa"/>
            <w:shd w:val="clear" w:color="auto" w:fill="auto"/>
          </w:tcPr>
          <w:p w14:paraId="43E4EAB7"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Cultural safety (in an educational context) is:</w:t>
            </w:r>
          </w:p>
          <w:p w14:paraId="400D42DA" w14:textId="421B4681"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‘the provision of a learning environment that is conducive to the diverse learning needs of Aboriginal and Torres Strait Islander students and where the children’s culture and identity are visible and valued</w:t>
            </w:r>
          </w:p>
        </w:tc>
      </w:tr>
      <w:tr w:rsidR="00F04DD9" w:rsidRPr="004E73C6" w14:paraId="2F93EED6" w14:textId="77777777" w:rsidTr="00902996">
        <w:tc>
          <w:tcPr>
            <w:tcW w:w="704" w:type="dxa"/>
          </w:tcPr>
          <w:p w14:paraId="0BC0AD3E"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23</w:t>
            </w:r>
          </w:p>
        </w:tc>
        <w:tc>
          <w:tcPr>
            <w:tcW w:w="3260" w:type="dxa"/>
          </w:tcPr>
          <w:p w14:paraId="79C2D66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JP-</w:t>
            </w:r>
            <w:proofErr w:type="spellStart"/>
            <w:r w:rsidRPr="004E73C6">
              <w:rPr>
                <w:rFonts w:ascii="Arial" w:hAnsi="Arial" w:cs="Arial"/>
                <w:sz w:val="24"/>
                <w:szCs w:val="24"/>
              </w:rPr>
              <w:t>dCSaf</w:t>
            </w:r>
            <w:proofErr w:type="spellEnd"/>
            <w:r w:rsidRPr="004E73C6">
              <w:rPr>
                <w:rFonts w:ascii="Arial" w:hAnsi="Arial" w:cs="Arial"/>
                <w:sz w:val="24"/>
                <w:szCs w:val="24"/>
              </w:rPr>
              <w:t>(MBS-</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42A7EDB5"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3F570CE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Modified version of Bin-</w:t>
            </w:r>
            <w:proofErr w:type="spellStart"/>
            <w:r w:rsidRPr="004E73C6">
              <w:rPr>
                <w:rFonts w:ascii="Arial" w:hAnsi="Arial" w:cs="Arial"/>
                <w:sz w:val="24"/>
                <w:szCs w:val="24"/>
              </w:rPr>
              <w:t>Sallik’s</w:t>
            </w:r>
            <w:proofErr w:type="spellEnd"/>
            <w:r w:rsidRPr="004E73C6">
              <w:rPr>
                <w:rFonts w:ascii="Arial" w:hAnsi="Arial" w:cs="Arial"/>
                <w:sz w:val="24"/>
                <w:szCs w:val="24"/>
              </w:rPr>
              <w:t xml:space="preserve"> (2003) definition but with the twist of ‘a culturally safe workplace’.</w:t>
            </w:r>
          </w:p>
        </w:tc>
        <w:tc>
          <w:tcPr>
            <w:tcW w:w="4536" w:type="dxa"/>
          </w:tcPr>
          <w:p w14:paraId="0996ACB9" w14:textId="77777777" w:rsidR="00F04DD9" w:rsidRPr="00C768C1" w:rsidRDefault="00F04DD9" w:rsidP="004E73C6">
            <w:pPr>
              <w:autoSpaceDE w:val="0"/>
              <w:autoSpaceDN w:val="0"/>
              <w:adjustRightInd w:val="0"/>
              <w:spacing w:line="480" w:lineRule="auto"/>
              <w:rPr>
                <w:rFonts w:ascii="Arial" w:hAnsi="Arial" w:cs="Arial"/>
                <w:sz w:val="24"/>
                <w:szCs w:val="24"/>
              </w:rPr>
            </w:pPr>
            <w:r w:rsidRPr="00C768C1">
              <w:rPr>
                <w:rFonts w:ascii="Arial" w:hAnsi="Arial" w:cs="Arial"/>
                <w:sz w:val="24"/>
                <w:szCs w:val="24"/>
              </w:rPr>
              <w:t xml:space="preserve">Parmenter, J., &amp; Barnes, R. (2020). Factors supporting indigenous employee retention in the Australian mining industry: A case study of the Pilbara region. </w:t>
            </w:r>
            <w:r w:rsidRPr="00C768C1">
              <w:rPr>
                <w:rFonts w:ascii="Arial" w:hAnsi="Arial" w:cs="Arial"/>
                <w:i/>
                <w:iCs/>
                <w:sz w:val="24"/>
                <w:szCs w:val="24"/>
              </w:rPr>
              <w:t>The Extractive Industries and Society, 8</w:t>
            </w:r>
            <w:r w:rsidRPr="00C768C1">
              <w:rPr>
                <w:rFonts w:ascii="Arial" w:hAnsi="Arial" w:cs="Arial"/>
                <w:sz w:val="24"/>
                <w:szCs w:val="24"/>
              </w:rPr>
              <w:t xml:space="preserve">(3), 423-433. </w:t>
            </w:r>
            <w:r w:rsidRPr="00C768C1">
              <w:rPr>
                <w:rFonts w:ascii="Arial" w:hAnsi="Arial" w:cs="Arial"/>
                <w:sz w:val="24"/>
                <w:szCs w:val="24"/>
              </w:rPr>
              <w:lastRenderedPageBreak/>
              <w:t xml:space="preserve">https://doi.org/10.1016/j.exis.2020.11.009 </w:t>
            </w:r>
          </w:p>
          <w:p w14:paraId="746CEE86" w14:textId="77777777" w:rsidR="00F04DD9" w:rsidRPr="00C768C1" w:rsidRDefault="00F04DD9" w:rsidP="004E73C6">
            <w:pPr>
              <w:autoSpaceDE w:val="0"/>
              <w:autoSpaceDN w:val="0"/>
              <w:adjustRightInd w:val="0"/>
              <w:spacing w:line="480" w:lineRule="auto"/>
              <w:rPr>
                <w:rFonts w:ascii="Arial" w:hAnsi="Arial" w:cs="Arial"/>
                <w:sz w:val="24"/>
                <w:szCs w:val="24"/>
              </w:rPr>
            </w:pPr>
          </w:p>
          <w:p w14:paraId="12078929"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Attribution: ‘Eckermann et al., 1994 cited in; (Williams 1999:213).’</w:t>
            </w:r>
          </w:p>
        </w:tc>
        <w:tc>
          <w:tcPr>
            <w:tcW w:w="5561" w:type="dxa"/>
          </w:tcPr>
          <w:p w14:paraId="4625B4BF" w14:textId="6AE2AD8F"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‘A culturally safe workplace has been defined as ‘an environment that is spiritually, socially and emotionally safe, as well as physically safe for people; where there is no assault challenge or denial of their identity, of who they are and what they need.</w:t>
            </w:r>
            <w:r w:rsidR="00A56722">
              <w:rPr>
                <w:rFonts w:ascii="Arial" w:hAnsi="Arial" w:cs="Arial"/>
                <w:sz w:val="24"/>
                <w:szCs w:val="24"/>
              </w:rPr>
              <w:t>’</w:t>
            </w:r>
          </w:p>
        </w:tc>
      </w:tr>
      <w:tr w:rsidR="00F04DD9" w:rsidRPr="004E73C6" w14:paraId="4929E04B" w14:textId="77777777" w:rsidTr="00E824DB">
        <w:tc>
          <w:tcPr>
            <w:tcW w:w="704" w:type="dxa"/>
            <w:shd w:val="clear" w:color="auto" w:fill="auto"/>
          </w:tcPr>
          <w:p w14:paraId="593E4D59"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24</w:t>
            </w:r>
          </w:p>
        </w:tc>
        <w:tc>
          <w:tcPr>
            <w:tcW w:w="3260" w:type="dxa"/>
            <w:shd w:val="clear" w:color="auto" w:fill="auto"/>
          </w:tcPr>
          <w:p w14:paraId="462A45B8" w14:textId="77777777" w:rsidR="00F04DD9" w:rsidRPr="004E73C6" w:rsidRDefault="00F04DD9" w:rsidP="004E73C6">
            <w:pPr>
              <w:autoSpaceDE w:val="0"/>
              <w:autoSpaceDN w:val="0"/>
              <w:adjustRightInd w:val="0"/>
              <w:spacing w:line="480" w:lineRule="auto"/>
              <w:rPr>
                <w:rFonts w:ascii="Arial" w:hAnsi="Arial" w:cs="Arial"/>
                <w:sz w:val="24"/>
                <w:szCs w:val="24"/>
              </w:rPr>
            </w:pPr>
            <w:bookmarkStart w:id="12" w:name="_Hlk76628470"/>
            <w:r w:rsidRPr="004E73C6">
              <w:rPr>
                <w:rFonts w:ascii="Arial" w:hAnsi="Arial" w:cs="Arial"/>
                <w:sz w:val="24"/>
                <w:szCs w:val="24"/>
              </w:rPr>
              <w:t>NMFBA-</w:t>
            </w:r>
            <w:proofErr w:type="spellStart"/>
            <w:r w:rsidRPr="004E73C6">
              <w:rPr>
                <w:rFonts w:ascii="Arial" w:hAnsi="Arial" w:cs="Arial"/>
                <w:sz w:val="24"/>
                <w:szCs w:val="24"/>
              </w:rPr>
              <w:t>dCSaf</w:t>
            </w:r>
            <w:proofErr w:type="spellEnd"/>
            <w:r w:rsidRPr="004E73C6">
              <w:rPr>
                <w:rFonts w:ascii="Arial" w:hAnsi="Arial" w:cs="Arial"/>
                <w:sz w:val="24"/>
                <w:szCs w:val="24"/>
              </w:rPr>
              <w:t>(</w:t>
            </w:r>
            <w:proofErr w:type="spellStart"/>
            <w:r w:rsidRPr="004E73C6">
              <w:rPr>
                <w:rFonts w:ascii="Arial" w:hAnsi="Arial" w:cs="Arial"/>
                <w:sz w:val="24"/>
                <w:szCs w:val="24"/>
              </w:rPr>
              <w:t>CATSINaM-dCSaf</w:t>
            </w:r>
            <w:proofErr w:type="spellEnd"/>
            <w:r w:rsidRPr="004E73C6">
              <w:rPr>
                <w:rFonts w:ascii="Arial" w:hAnsi="Arial" w:cs="Arial"/>
                <w:sz w:val="24"/>
                <w:szCs w:val="24"/>
              </w:rPr>
              <w:t>)-AU</w:t>
            </w:r>
          </w:p>
          <w:bookmarkEnd w:id="12"/>
          <w:p w14:paraId="5EC17D62"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3FF3F4C4"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Substantially modified version of </w:t>
            </w:r>
            <w:proofErr w:type="spellStart"/>
            <w:r w:rsidRPr="004E73C6">
              <w:rPr>
                <w:rFonts w:ascii="Arial" w:hAnsi="Arial" w:cs="Arial"/>
                <w:sz w:val="24"/>
                <w:szCs w:val="24"/>
              </w:rPr>
              <w:t>CATSINaM</w:t>
            </w:r>
            <w:proofErr w:type="spellEnd"/>
            <w:r w:rsidRPr="004E73C6">
              <w:rPr>
                <w:rFonts w:ascii="Arial" w:hAnsi="Arial" w:cs="Arial"/>
                <w:sz w:val="24"/>
                <w:szCs w:val="24"/>
              </w:rPr>
              <w:t>-</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0D01C6B8"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shd w:val="clear" w:color="auto" w:fill="auto"/>
          </w:tcPr>
          <w:p w14:paraId="18312736" w14:textId="77777777" w:rsidR="00F04DD9" w:rsidRPr="00C768C1" w:rsidRDefault="00F04DD9" w:rsidP="004E73C6">
            <w:pPr>
              <w:autoSpaceDE w:val="0"/>
              <w:autoSpaceDN w:val="0"/>
              <w:adjustRightInd w:val="0"/>
              <w:spacing w:line="480" w:lineRule="auto"/>
              <w:rPr>
                <w:rFonts w:ascii="Arial" w:hAnsi="Arial" w:cs="Arial"/>
                <w:sz w:val="24"/>
                <w:szCs w:val="24"/>
              </w:rPr>
            </w:pPr>
            <w:r w:rsidRPr="00C768C1">
              <w:rPr>
                <w:rFonts w:ascii="Arial" w:hAnsi="Arial" w:cs="Arial"/>
                <w:sz w:val="24"/>
                <w:szCs w:val="24"/>
              </w:rPr>
              <w:t xml:space="preserve">Mayes, C. (2020). White Medicine, White Ethics: On the Historical Formation of Racism in Australian Healthcare. </w:t>
            </w:r>
            <w:r w:rsidRPr="00C768C1">
              <w:rPr>
                <w:rFonts w:ascii="Arial" w:hAnsi="Arial" w:cs="Arial"/>
                <w:i/>
                <w:iCs/>
                <w:sz w:val="24"/>
                <w:szCs w:val="24"/>
              </w:rPr>
              <w:t>Journal of Australian Studies, 44</w:t>
            </w:r>
            <w:r w:rsidRPr="00C768C1">
              <w:rPr>
                <w:rFonts w:ascii="Arial" w:hAnsi="Arial" w:cs="Arial"/>
                <w:sz w:val="24"/>
                <w:szCs w:val="24"/>
              </w:rPr>
              <w:t xml:space="preserve">(3), 287-302. https://doi.org/10.1080/14443058.2020.1796754 </w:t>
            </w:r>
          </w:p>
          <w:p w14:paraId="30B9F618" w14:textId="77777777" w:rsidR="00F04DD9" w:rsidRPr="00C768C1" w:rsidRDefault="00F04DD9" w:rsidP="004E73C6">
            <w:pPr>
              <w:autoSpaceDE w:val="0"/>
              <w:autoSpaceDN w:val="0"/>
              <w:adjustRightInd w:val="0"/>
              <w:spacing w:line="480" w:lineRule="auto"/>
              <w:rPr>
                <w:rFonts w:ascii="Arial" w:hAnsi="Arial" w:cs="Arial"/>
                <w:sz w:val="24"/>
                <w:szCs w:val="24"/>
              </w:rPr>
            </w:pPr>
          </w:p>
          <w:p w14:paraId="6922C863" w14:textId="77777777"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 xml:space="preserve">Attribution: NMBA, Code of Conduct for Nurses, 16: citing The Nursing and Midwifery Aboriginal and Torres Strait </w:t>
            </w:r>
            <w:r w:rsidRPr="004E73C6">
              <w:rPr>
                <w:rFonts w:ascii="Arial" w:hAnsi="Arial" w:cs="Arial"/>
                <w:sz w:val="24"/>
                <w:szCs w:val="24"/>
              </w:rPr>
              <w:lastRenderedPageBreak/>
              <w:t xml:space="preserve">Islander Health Curriculum Framework (2017). </w:t>
            </w:r>
            <w:r w:rsidRPr="004E73C6">
              <w:rPr>
                <w:rFonts w:ascii="Arial" w:hAnsi="Arial" w:cs="Arial"/>
                <w:noProof/>
                <w:sz w:val="24"/>
                <w:szCs w:val="24"/>
              </w:rPr>
              <w:t>(Nursing and Midwifery Board of Australia, 2018)</w:t>
            </w:r>
          </w:p>
        </w:tc>
        <w:tc>
          <w:tcPr>
            <w:tcW w:w="5561" w:type="dxa"/>
            <w:shd w:val="clear" w:color="auto" w:fill="auto"/>
          </w:tcPr>
          <w:p w14:paraId="766E7DB7" w14:textId="2DFCCA36"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‘In March 2018, the Nursing and Midwifery Board of Australia released new editions of their codes of conduct encouraging nurses ‘to engage with people as individuals in a culturally safe and respectful way’.</w:t>
            </w:r>
            <w:r w:rsidRPr="004E73C6">
              <w:rPr>
                <w:rFonts w:ascii="Arial" w:hAnsi="Arial" w:cs="Arial"/>
                <w:sz w:val="24"/>
                <w:szCs w:val="24"/>
                <w:vertAlign w:val="superscript"/>
              </w:rPr>
              <w:t>1</w:t>
            </w:r>
            <w:r w:rsidRPr="004E73C6">
              <w:rPr>
                <w:rFonts w:ascii="Arial" w:hAnsi="Arial" w:cs="Arial"/>
                <w:sz w:val="24"/>
                <w:szCs w:val="24"/>
              </w:rPr>
              <w:t xml:space="preserve"> The code defined ‘cultural safety’ as providing ‘a decolonising model of practice based on dialogue, communication, power sharing and negotiation, and the acknowledgment of white privilege’.</w:t>
            </w:r>
            <w:r w:rsidRPr="004E73C6">
              <w:rPr>
                <w:rFonts w:ascii="Arial" w:hAnsi="Arial" w:cs="Arial"/>
                <w:sz w:val="24"/>
                <w:szCs w:val="24"/>
                <w:vertAlign w:val="superscript"/>
              </w:rPr>
              <w:t>2</w:t>
            </w:r>
            <w:r w:rsidR="00A56722">
              <w:rPr>
                <w:rFonts w:ascii="Arial" w:hAnsi="Arial" w:cs="Arial"/>
                <w:sz w:val="24"/>
                <w:szCs w:val="24"/>
              </w:rPr>
              <w:t>’</w:t>
            </w:r>
          </w:p>
          <w:p w14:paraId="07D9CA13" w14:textId="77777777" w:rsidR="00F04DD9" w:rsidRPr="004E73C6" w:rsidRDefault="00F04DD9" w:rsidP="004E73C6">
            <w:pPr>
              <w:spacing w:line="480" w:lineRule="auto"/>
              <w:rPr>
                <w:rFonts w:ascii="Arial" w:hAnsi="Arial" w:cs="Arial"/>
                <w:sz w:val="24"/>
                <w:szCs w:val="24"/>
              </w:rPr>
            </w:pPr>
          </w:p>
        </w:tc>
      </w:tr>
      <w:tr w:rsidR="00F04DD9" w:rsidRPr="004E73C6" w14:paraId="19C2D792" w14:textId="77777777" w:rsidTr="00902996">
        <w:tc>
          <w:tcPr>
            <w:tcW w:w="704" w:type="dxa"/>
          </w:tcPr>
          <w:p w14:paraId="668E6939"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25</w:t>
            </w:r>
          </w:p>
        </w:tc>
        <w:tc>
          <w:tcPr>
            <w:tcW w:w="3260" w:type="dxa"/>
          </w:tcPr>
          <w:p w14:paraId="00679098"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AHPRA-</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2022C560"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70FAC984"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6011CCC7"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Australian Health Practitioner Regulation Agency (AHPRA). (2020). </w:t>
            </w:r>
            <w:r w:rsidRPr="004E73C6">
              <w:rPr>
                <w:rFonts w:ascii="Arial" w:hAnsi="Arial" w:cs="Arial"/>
                <w:i/>
                <w:iCs/>
                <w:sz w:val="24"/>
                <w:szCs w:val="24"/>
              </w:rPr>
              <w:t>Aboriginal and Torres Strait Islander Cultural Health and Safety Strategy 2020-2025</w:t>
            </w:r>
            <w:r w:rsidRPr="004E73C6">
              <w:rPr>
                <w:rFonts w:ascii="Arial" w:hAnsi="Arial" w:cs="Arial"/>
                <w:sz w:val="24"/>
                <w:szCs w:val="24"/>
              </w:rPr>
              <w:t>. https://www.ahpra.gov.au/About-Ahpra/Aboriginal-and-Torres-Strait-Islander-Health-Strategy/health-and-cultural-safety-strategy.aspx</w:t>
            </w:r>
          </w:p>
        </w:tc>
        <w:tc>
          <w:tcPr>
            <w:tcW w:w="5561" w:type="dxa"/>
          </w:tcPr>
          <w:p w14:paraId="25E9EA00" w14:textId="1079450C"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t>‘Cultural safety is determined by Aboriginal and Torres Strait Islander individuals, families and communities. Culturally safe practise is the ongoing critical reflection of health practitioner knowledge, skills, attitudes, practising behaviours and power differentials in delivering safe, accessible and responsive healthcare free of racism’</w:t>
            </w:r>
          </w:p>
        </w:tc>
      </w:tr>
      <w:tr w:rsidR="00F04DD9" w:rsidRPr="004E73C6" w14:paraId="3CC60E6D" w14:textId="77777777" w:rsidTr="00902996">
        <w:tc>
          <w:tcPr>
            <w:tcW w:w="704" w:type="dxa"/>
          </w:tcPr>
          <w:p w14:paraId="62D4C02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26</w:t>
            </w:r>
          </w:p>
        </w:tc>
        <w:tc>
          <w:tcPr>
            <w:tcW w:w="3260" w:type="dxa"/>
          </w:tcPr>
          <w:p w14:paraId="16DC4FE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BJN-</w:t>
            </w:r>
            <w:proofErr w:type="spellStart"/>
            <w:r w:rsidRPr="004E73C6">
              <w:rPr>
                <w:rFonts w:ascii="Arial" w:hAnsi="Arial" w:cs="Arial"/>
                <w:sz w:val="24"/>
                <w:szCs w:val="24"/>
              </w:rPr>
              <w:t>dCSaf</w:t>
            </w:r>
            <w:proofErr w:type="spellEnd"/>
            <w:r w:rsidRPr="004E73C6">
              <w:rPr>
                <w:rFonts w:ascii="Arial" w:hAnsi="Arial" w:cs="Arial"/>
                <w:sz w:val="24"/>
                <w:szCs w:val="24"/>
              </w:rPr>
              <w:t>(MBS-</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1CF2A33E" w14:textId="77777777" w:rsidR="00F04DD9" w:rsidRPr="00C768C1" w:rsidRDefault="00F04DD9" w:rsidP="004E73C6">
            <w:pPr>
              <w:autoSpaceDE w:val="0"/>
              <w:autoSpaceDN w:val="0"/>
              <w:adjustRightInd w:val="0"/>
              <w:spacing w:line="480" w:lineRule="auto"/>
              <w:rPr>
                <w:rFonts w:ascii="Arial" w:hAnsi="Arial" w:cs="Arial"/>
                <w:sz w:val="24"/>
                <w:szCs w:val="24"/>
              </w:rPr>
            </w:pPr>
            <w:r w:rsidRPr="00C768C1">
              <w:rPr>
                <w:rFonts w:ascii="Arial" w:hAnsi="Arial" w:cs="Arial"/>
                <w:sz w:val="24"/>
                <w:szCs w:val="24"/>
              </w:rPr>
              <w:t xml:space="preserve">Newton, B. J. (2020). Creating Cultural Safety as an Aboriginal Teacher in a Class of Non-Aboriginal University Students. </w:t>
            </w:r>
            <w:r w:rsidRPr="00C768C1">
              <w:rPr>
                <w:rFonts w:ascii="Arial" w:hAnsi="Arial" w:cs="Arial"/>
                <w:i/>
                <w:iCs/>
                <w:sz w:val="24"/>
                <w:szCs w:val="24"/>
              </w:rPr>
              <w:t>Australian Social Work, 74</w:t>
            </w:r>
            <w:r w:rsidRPr="00C768C1">
              <w:rPr>
                <w:rFonts w:ascii="Arial" w:hAnsi="Arial" w:cs="Arial"/>
                <w:sz w:val="24"/>
                <w:szCs w:val="24"/>
              </w:rPr>
              <w:t xml:space="preserve">(1), </w:t>
            </w:r>
            <w:r w:rsidRPr="00C768C1">
              <w:rPr>
                <w:rFonts w:ascii="Arial" w:hAnsi="Arial" w:cs="Arial"/>
                <w:sz w:val="24"/>
                <w:szCs w:val="24"/>
              </w:rPr>
              <w:lastRenderedPageBreak/>
              <w:t xml:space="preserve">4-12. https://doi.org/10.1080/0312407X.2020.1799422 </w:t>
            </w:r>
          </w:p>
          <w:p w14:paraId="236D5632" w14:textId="77777777" w:rsidR="00F04DD9" w:rsidRPr="00C768C1" w:rsidRDefault="00F04DD9" w:rsidP="004E73C6">
            <w:pPr>
              <w:autoSpaceDE w:val="0"/>
              <w:autoSpaceDN w:val="0"/>
              <w:adjustRightInd w:val="0"/>
              <w:spacing w:line="480" w:lineRule="auto"/>
              <w:rPr>
                <w:rFonts w:ascii="Arial" w:hAnsi="Arial" w:cs="Arial"/>
                <w:sz w:val="24"/>
                <w:szCs w:val="24"/>
              </w:rPr>
            </w:pPr>
          </w:p>
          <w:p w14:paraId="34907962"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Attribution: (Eckermann et al., 1994; cited in Williams, 1999, p. 213).</w:t>
            </w:r>
          </w:p>
        </w:tc>
        <w:tc>
          <w:tcPr>
            <w:tcW w:w="5561" w:type="dxa"/>
          </w:tcPr>
          <w:p w14:paraId="258D6771" w14:textId="27E3D723"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 xml:space="preserve">Cultural safety refers to ‘an environment that is spiritually, socially and emotionally safe, as well as physically safe for people; where there is no </w:t>
            </w:r>
            <w:r w:rsidRPr="004E73C6">
              <w:rPr>
                <w:rFonts w:ascii="Arial" w:hAnsi="Arial" w:cs="Arial"/>
                <w:sz w:val="24"/>
                <w:szCs w:val="24"/>
              </w:rPr>
              <w:lastRenderedPageBreak/>
              <w:t>assault challenge or denial of their identity, of who they are and what they need’</w:t>
            </w:r>
          </w:p>
        </w:tc>
      </w:tr>
      <w:tr w:rsidR="00F04DD9" w:rsidRPr="004E73C6" w14:paraId="55322476" w14:textId="77777777" w:rsidTr="00902996">
        <w:tc>
          <w:tcPr>
            <w:tcW w:w="704" w:type="dxa"/>
          </w:tcPr>
          <w:p w14:paraId="1524442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27</w:t>
            </w:r>
          </w:p>
        </w:tc>
        <w:tc>
          <w:tcPr>
            <w:tcW w:w="3260" w:type="dxa"/>
          </w:tcPr>
          <w:p w14:paraId="2B57CD8F" w14:textId="77777777" w:rsidR="00F04DD9" w:rsidRPr="004E73C6" w:rsidRDefault="00F04DD9" w:rsidP="004E73C6">
            <w:pPr>
              <w:autoSpaceDE w:val="0"/>
              <w:autoSpaceDN w:val="0"/>
              <w:adjustRightInd w:val="0"/>
              <w:spacing w:line="480" w:lineRule="auto"/>
              <w:rPr>
                <w:rFonts w:ascii="Arial" w:hAnsi="Arial" w:cs="Arial"/>
                <w:sz w:val="24"/>
                <w:szCs w:val="24"/>
              </w:rPr>
            </w:pPr>
            <w:bookmarkStart w:id="13" w:name="_Hlk76726682"/>
            <w:r w:rsidRPr="004E73C6">
              <w:rPr>
                <w:rFonts w:ascii="Arial" w:hAnsi="Arial" w:cs="Arial"/>
                <w:sz w:val="24"/>
                <w:szCs w:val="24"/>
              </w:rPr>
              <w:t>AIHW-</w:t>
            </w:r>
            <w:proofErr w:type="spellStart"/>
            <w:r w:rsidRPr="004E73C6">
              <w:rPr>
                <w:rFonts w:ascii="Arial" w:hAnsi="Arial" w:cs="Arial"/>
                <w:sz w:val="24"/>
                <w:szCs w:val="24"/>
              </w:rPr>
              <w:t>dCSaf</w:t>
            </w:r>
            <w:proofErr w:type="spellEnd"/>
            <w:r w:rsidRPr="004E73C6">
              <w:rPr>
                <w:rFonts w:ascii="Arial" w:hAnsi="Arial" w:cs="Arial"/>
                <w:sz w:val="24"/>
                <w:szCs w:val="24"/>
              </w:rPr>
              <w:t>-AU</w:t>
            </w:r>
          </w:p>
          <w:bookmarkEnd w:id="13"/>
          <w:p w14:paraId="6275B9AB"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5960C357"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4536" w:type="dxa"/>
          </w:tcPr>
          <w:p w14:paraId="7032C1DC"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Australian Institute of Health and Welfare. (2020). </w:t>
            </w:r>
            <w:r w:rsidRPr="004E73C6">
              <w:rPr>
                <w:rFonts w:ascii="Arial" w:hAnsi="Arial" w:cs="Arial"/>
                <w:i/>
                <w:iCs/>
                <w:sz w:val="24"/>
                <w:szCs w:val="24"/>
              </w:rPr>
              <w:t>Culturally safe health care for Indigenous Australians</w:t>
            </w:r>
            <w:r w:rsidRPr="004E73C6">
              <w:rPr>
                <w:rFonts w:ascii="Arial" w:hAnsi="Arial" w:cs="Arial"/>
                <w:sz w:val="24"/>
                <w:szCs w:val="24"/>
              </w:rPr>
              <w:t>. Australia's Health 2020</w:t>
            </w:r>
            <w:r w:rsidRPr="004E73C6">
              <w:rPr>
                <w:rFonts w:ascii="Arial" w:hAnsi="Arial" w:cs="Arial"/>
                <w:i/>
                <w:iCs/>
                <w:sz w:val="24"/>
                <w:szCs w:val="24"/>
              </w:rPr>
              <w:t>. https://www.aihw.gov.au/reports/australias-health/culturally-safe-healthcare-indigenous-australians</w:t>
            </w:r>
          </w:p>
          <w:p w14:paraId="66440C48"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5B980DA2"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Attribution: Australian Health Ministers' Advisory Council. (2016). </w:t>
            </w:r>
            <w:r w:rsidRPr="00D80AC4">
              <w:rPr>
                <w:rFonts w:ascii="Arial" w:hAnsi="Arial" w:cs="Arial"/>
                <w:i/>
                <w:iCs/>
                <w:sz w:val="24"/>
                <w:szCs w:val="24"/>
              </w:rPr>
              <w:t xml:space="preserve">Cultural </w:t>
            </w:r>
            <w:r w:rsidRPr="00D80AC4">
              <w:rPr>
                <w:rFonts w:ascii="Arial" w:hAnsi="Arial" w:cs="Arial"/>
                <w:i/>
                <w:iCs/>
                <w:sz w:val="24"/>
                <w:szCs w:val="24"/>
              </w:rPr>
              <w:lastRenderedPageBreak/>
              <w:t>Respect Framework for Aboriginal and Torres Strait Islander Health, 2016-2026</w:t>
            </w:r>
            <w:r w:rsidRPr="004E73C6">
              <w:rPr>
                <w:rFonts w:ascii="Arial" w:hAnsi="Arial" w:cs="Arial"/>
                <w:sz w:val="24"/>
                <w:szCs w:val="24"/>
              </w:rPr>
              <w:t>. Canberra.</w:t>
            </w:r>
          </w:p>
          <w:p w14:paraId="734FD3C5"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587C1730"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This cites: Papps, E, &amp; Ramsden, I 1996, ‘Cultural Safety in Nursing: the New Zealand Experience’, International Journal for Quality in Health Care, vol. 8, no. 5, pp. 491-497. The wording used in the definition does not exist in the article.</w:t>
            </w:r>
          </w:p>
        </w:tc>
        <w:tc>
          <w:tcPr>
            <w:tcW w:w="5561" w:type="dxa"/>
          </w:tcPr>
          <w:p w14:paraId="2B927890" w14:textId="3F61122B"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‘The Cultural Respect Framework 2016–26 defines cultural safety as: ‘not [being] defined by the practitioner, but is defined by the health consumer’s experience—the individual’s experience of care they are given, ability to access services and to raise concerns’.’</w:t>
            </w:r>
          </w:p>
          <w:p w14:paraId="2D27E3E9" w14:textId="77777777" w:rsidR="00F04DD9" w:rsidRPr="004E73C6" w:rsidRDefault="00F04DD9" w:rsidP="004E73C6">
            <w:pPr>
              <w:spacing w:line="480" w:lineRule="auto"/>
              <w:rPr>
                <w:rFonts w:ascii="Arial" w:hAnsi="Arial" w:cs="Arial"/>
                <w:sz w:val="24"/>
                <w:szCs w:val="24"/>
              </w:rPr>
            </w:pPr>
          </w:p>
          <w:p w14:paraId="6E5F32F0" w14:textId="77777777" w:rsidR="00F04DD9" w:rsidRPr="004E73C6" w:rsidRDefault="00F04DD9" w:rsidP="004E73C6">
            <w:pPr>
              <w:spacing w:line="480" w:lineRule="auto"/>
              <w:rPr>
                <w:rFonts w:ascii="Arial" w:hAnsi="Arial" w:cs="Arial"/>
                <w:sz w:val="24"/>
                <w:szCs w:val="24"/>
              </w:rPr>
            </w:pPr>
          </w:p>
        </w:tc>
      </w:tr>
      <w:tr w:rsidR="00F04DD9" w:rsidRPr="004E73C6" w14:paraId="7E18222C" w14:textId="77777777" w:rsidTr="00902996">
        <w:tc>
          <w:tcPr>
            <w:tcW w:w="704" w:type="dxa"/>
          </w:tcPr>
          <w:p w14:paraId="7FADA5B2"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28</w:t>
            </w:r>
          </w:p>
        </w:tc>
        <w:tc>
          <w:tcPr>
            <w:tcW w:w="3260" w:type="dxa"/>
          </w:tcPr>
          <w:p w14:paraId="43BA8DE8"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RACGP-</w:t>
            </w:r>
            <w:proofErr w:type="spellStart"/>
            <w:r w:rsidRPr="004E73C6">
              <w:rPr>
                <w:rFonts w:ascii="Arial" w:hAnsi="Arial" w:cs="Arial"/>
                <w:sz w:val="24"/>
                <w:szCs w:val="24"/>
              </w:rPr>
              <w:t>dCSaf</w:t>
            </w:r>
            <w:proofErr w:type="spellEnd"/>
            <w:r w:rsidRPr="004E73C6">
              <w:rPr>
                <w:rFonts w:ascii="Arial" w:hAnsi="Arial" w:cs="Arial"/>
                <w:sz w:val="24"/>
                <w:szCs w:val="24"/>
              </w:rPr>
              <w:t>(AHPRA-</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66E2DB04"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27F90B3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 modification of AHPRA-</w:t>
            </w:r>
            <w:proofErr w:type="spellStart"/>
            <w:r w:rsidRPr="004E73C6">
              <w:rPr>
                <w:rFonts w:ascii="Arial" w:hAnsi="Arial" w:cs="Arial"/>
                <w:sz w:val="24"/>
                <w:szCs w:val="24"/>
              </w:rPr>
              <w:t>dCSaf</w:t>
            </w:r>
            <w:proofErr w:type="spellEnd"/>
          </w:p>
        </w:tc>
        <w:tc>
          <w:tcPr>
            <w:tcW w:w="4536" w:type="dxa"/>
          </w:tcPr>
          <w:p w14:paraId="182FD988"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Royal Australian College of General Practitioners. (2020). </w:t>
            </w:r>
            <w:r w:rsidRPr="004E73C6">
              <w:rPr>
                <w:rFonts w:ascii="Arial" w:hAnsi="Arial" w:cs="Arial"/>
                <w:i/>
                <w:iCs/>
                <w:sz w:val="24"/>
                <w:szCs w:val="24"/>
              </w:rPr>
              <w:t>Cultural awareness education and cultural safety training</w:t>
            </w:r>
            <w:r w:rsidRPr="004E73C6">
              <w:rPr>
                <w:rFonts w:ascii="Arial" w:hAnsi="Arial" w:cs="Arial"/>
                <w:sz w:val="24"/>
                <w:szCs w:val="24"/>
              </w:rPr>
              <w:t>. https://www.racgp.org.au/the-racgp/faculties/aboriginal-and-torres-</w:t>
            </w:r>
            <w:r w:rsidRPr="004E73C6">
              <w:rPr>
                <w:rFonts w:ascii="Arial" w:hAnsi="Arial" w:cs="Arial"/>
                <w:sz w:val="24"/>
                <w:szCs w:val="24"/>
              </w:rPr>
              <w:lastRenderedPageBreak/>
              <w:t>strait-islander-health/education/post-fellowship/cultural-awareness-and-cultural-safety-training</w:t>
            </w:r>
          </w:p>
          <w:p w14:paraId="7EB8F1BF" w14:textId="77777777" w:rsidR="00F04DD9" w:rsidRDefault="00F04DD9" w:rsidP="004E73C6">
            <w:pPr>
              <w:autoSpaceDE w:val="0"/>
              <w:autoSpaceDN w:val="0"/>
              <w:adjustRightInd w:val="0"/>
              <w:spacing w:line="480" w:lineRule="auto"/>
              <w:rPr>
                <w:rFonts w:ascii="Arial" w:hAnsi="Arial" w:cs="Arial"/>
                <w:sz w:val="24"/>
                <w:szCs w:val="24"/>
              </w:rPr>
            </w:pPr>
          </w:p>
          <w:p w14:paraId="181F2732"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No citation provided, though it is the AHPRA (2020) definition.</w:t>
            </w:r>
          </w:p>
        </w:tc>
        <w:tc>
          <w:tcPr>
            <w:tcW w:w="5561" w:type="dxa"/>
          </w:tcPr>
          <w:p w14:paraId="7E2F77E9" w14:textId="41BFFB39" w:rsidR="00F04DD9" w:rsidRPr="004E73C6" w:rsidRDefault="00F04DD9" w:rsidP="004E73C6">
            <w:pPr>
              <w:spacing w:line="480" w:lineRule="auto"/>
              <w:rPr>
                <w:rFonts w:ascii="Arial" w:hAnsi="Arial" w:cs="Arial"/>
                <w:sz w:val="24"/>
                <w:szCs w:val="24"/>
              </w:rPr>
            </w:pPr>
            <w:r w:rsidRPr="004E73C6">
              <w:rPr>
                <w:rFonts w:ascii="Arial" w:hAnsi="Arial" w:cs="Arial"/>
                <w:sz w:val="24"/>
                <w:szCs w:val="24"/>
              </w:rPr>
              <w:lastRenderedPageBreak/>
              <w:t xml:space="preserve">‘Cultural safety is determined by Aboriginal and Torres Strait Islander individuals, families and communities. Culturally safe practice is the delivery of safe, accessible and responsive healthcare free of racism through ongoing critical </w:t>
            </w:r>
            <w:r w:rsidRPr="004E73C6">
              <w:rPr>
                <w:rFonts w:ascii="Arial" w:hAnsi="Arial" w:cs="Arial"/>
                <w:sz w:val="24"/>
                <w:szCs w:val="24"/>
              </w:rPr>
              <w:lastRenderedPageBreak/>
              <w:t>reflection about knowledge, skills and attitudes, practising behaviours and power differentials.’</w:t>
            </w:r>
          </w:p>
        </w:tc>
      </w:tr>
      <w:tr w:rsidR="00F04DD9" w:rsidRPr="004E73C6" w14:paraId="3C6CF054" w14:textId="77777777" w:rsidTr="00902996">
        <w:tc>
          <w:tcPr>
            <w:tcW w:w="704" w:type="dxa"/>
          </w:tcPr>
          <w:p w14:paraId="7EE3EDFD"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29</w:t>
            </w:r>
          </w:p>
        </w:tc>
        <w:tc>
          <w:tcPr>
            <w:tcW w:w="3260" w:type="dxa"/>
          </w:tcPr>
          <w:p w14:paraId="092DF46E" w14:textId="77777777" w:rsidR="00F04DD9" w:rsidRPr="004E73C6" w:rsidRDefault="00F04DD9" w:rsidP="004E73C6">
            <w:pPr>
              <w:autoSpaceDE w:val="0"/>
              <w:autoSpaceDN w:val="0"/>
              <w:adjustRightInd w:val="0"/>
              <w:spacing w:line="480" w:lineRule="auto"/>
              <w:rPr>
                <w:rFonts w:ascii="Arial" w:hAnsi="Arial" w:cs="Arial"/>
                <w:sz w:val="24"/>
                <w:szCs w:val="24"/>
              </w:rPr>
            </w:pPr>
            <w:bookmarkStart w:id="14" w:name="_Hlk68150598"/>
            <w:r w:rsidRPr="004E73C6">
              <w:rPr>
                <w:rFonts w:ascii="Arial" w:hAnsi="Arial" w:cs="Arial"/>
                <w:sz w:val="24"/>
                <w:szCs w:val="24"/>
              </w:rPr>
              <w:t>LB-</w:t>
            </w:r>
            <w:proofErr w:type="spellStart"/>
            <w:r w:rsidRPr="004E73C6">
              <w:rPr>
                <w:rFonts w:ascii="Arial" w:hAnsi="Arial" w:cs="Arial"/>
                <w:sz w:val="24"/>
                <w:szCs w:val="24"/>
              </w:rPr>
              <w:t>dCSaf</w:t>
            </w:r>
            <w:proofErr w:type="spellEnd"/>
            <w:r w:rsidRPr="004E73C6">
              <w:rPr>
                <w:rFonts w:ascii="Arial" w:hAnsi="Arial" w:cs="Arial"/>
                <w:sz w:val="24"/>
                <w:szCs w:val="24"/>
              </w:rPr>
              <w:t>-AU</w:t>
            </w:r>
            <w:bookmarkEnd w:id="14"/>
          </w:p>
        </w:tc>
        <w:tc>
          <w:tcPr>
            <w:tcW w:w="4536" w:type="dxa"/>
          </w:tcPr>
          <w:p w14:paraId="4306DAA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L. Behrendt and L. Coombes, (2021). </w:t>
            </w:r>
            <w:r w:rsidRPr="004E73C6">
              <w:rPr>
                <w:rFonts w:ascii="Arial" w:hAnsi="Arial" w:cs="Arial"/>
                <w:i/>
                <w:iCs/>
                <w:sz w:val="24"/>
                <w:szCs w:val="24"/>
              </w:rPr>
              <w:t>Do Better - Independent review into Collingwood Football Club's responses to Incidents of Racism and Cultural Safety in the Workplace.</w:t>
            </w:r>
            <w:r w:rsidRPr="004E73C6">
              <w:rPr>
                <w:rFonts w:ascii="Arial" w:hAnsi="Arial" w:cs="Arial"/>
                <w:sz w:val="24"/>
                <w:szCs w:val="24"/>
              </w:rPr>
              <w:t xml:space="preserve"> Sydney: Australian Football League and the Jumbunna Institute for Indigenous Education and Research at the University of Technology Sydney. https://resources.afl.com.au/afl/docume</w:t>
            </w:r>
            <w:r w:rsidRPr="004E73C6">
              <w:rPr>
                <w:rFonts w:ascii="Arial" w:hAnsi="Arial" w:cs="Arial"/>
                <w:sz w:val="24"/>
                <w:szCs w:val="24"/>
              </w:rPr>
              <w:lastRenderedPageBreak/>
              <w:t>nt/2021/02/01/0bd7a62e-7508-4a7e-9cb0-37c375507415/Do_Better.pdf</w:t>
            </w:r>
          </w:p>
        </w:tc>
        <w:tc>
          <w:tcPr>
            <w:tcW w:w="5561" w:type="dxa"/>
          </w:tcPr>
          <w:p w14:paraId="78FE34F1" w14:textId="07EFA089"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‘Cultural Safety — an environment in which a person from a diverse background feels valued and accepted.’</w:t>
            </w:r>
          </w:p>
          <w:p w14:paraId="4B41F551" w14:textId="77777777" w:rsidR="00F04DD9" w:rsidRPr="004E73C6" w:rsidRDefault="00F04DD9" w:rsidP="004E73C6">
            <w:pPr>
              <w:spacing w:line="480" w:lineRule="auto"/>
              <w:rPr>
                <w:rFonts w:ascii="Arial" w:hAnsi="Arial" w:cs="Arial"/>
                <w:sz w:val="24"/>
                <w:szCs w:val="24"/>
              </w:rPr>
            </w:pPr>
          </w:p>
        </w:tc>
      </w:tr>
      <w:tr w:rsidR="00F04DD9" w:rsidRPr="004E73C6" w14:paraId="534516F1" w14:textId="77777777" w:rsidTr="0015560C">
        <w:tc>
          <w:tcPr>
            <w:tcW w:w="704" w:type="dxa"/>
          </w:tcPr>
          <w:p w14:paraId="3A4CA06E"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30</w:t>
            </w:r>
          </w:p>
        </w:tc>
        <w:tc>
          <w:tcPr>
            <w:tcW w:w="3260" w:type="dxa"/>
          </w:tcPr>
          <w:p w14:paraId="28B3749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LW-</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078D0D38" w14:textId="77777777" w:rsidR="00F04DD9" w:rsidRPr="00C768C1" w:rsidRDefault="00F04DD9" w:rsidP="004E73C6">
            <w:pPr>
              <w:autoSpaceDE w:val="0"/>
              <w:autoSpaceDN w:val="0"/>
              <w:adjustRightInd w:val="0"/>
              <w:spacing w:line="480" w:lineRule="auto"/>
              <w:rPr>
                <w:rFonts w:ascii="Arial" w:hAnsi="Arial" w:cs="Arial"/>
                <w:sz w:val="24"/>
                <w:szCs w:val="24"/>
              </w:rPr>
            </w:pPr>
            <w:r w:rsidRPr="00C768C1">
              <w:rPr>
                <w:rFonts w:ascii="Arial" w:hAnsi="Arial" w:cs="Arial"/>
                <w:sz w:val="24"/>
                <w:szCs w:val="24"/>
              </w:rPr>
              <w:t xml:space="preserve">Withall, L., Ryder, C., </w:t>
            </w:r>
            <w:proofErr w:type="spellStart"/>
            <w:r w:rsidRPr="00C768C1">
              <w:rPr>
                <w:rFonts w:ascii="Arial" w:hAnsi="Arial" w:cs="Arial"/>
                <w:sz w:val="24"/>
                <w:szCs w:val="24"/>
              </w:rPr>
              <w:t>Mackean</w:t>
            </w:r>
            <w:proofErr w:type="spellEnd"/>
            <w:r w:rsidRPr="00C768C1">
              <w:rPr>
                <w:rFonts w:ascii="Arial" w:hAnsi="Arial" w:cs="Arial"/>
                <w:sz w:val="24"/>
                <w:szCs w:val="24"/>
              </w:rPr>
              <w:t xml:space="preserve">, T., Edmondson, W., Sjoberg, D., McDermott, D., &amp; Wilson, A. (2021). Assessing cultural safety in Aboriginal and Torres Strait Islander Health. </w:t>
            </w:r>
            <w:r w:rsidRPr="00C768C1">
              <w:rPr>
                <w:rFonts w:ascii="Arial" w:hAnsi="Arial" w:cs="Arial"/>
                <w:i/>
                <w:iCs/>
                <w:sz w:val="24"/>
                <w:szCs w:val="24"/>
              </w:rPr>
              <w:t>Aust</w:t>
            </w:r>
            <w:r>
              <w:rPr>
                <w:rFonts w:ascii="Arial" w:hAnsi="Arial" w:cs="Arial"/>
                <w:i/>
                <w:iCs/>
                <w:sz w:val="24"/>
                <w:szCs w:val="24"/>
              </w:rPr>
              <w:t>ralian</w:t>
            </w:r>
            <w:r w:rsidRPr="00C768C1">
              <w:rPr>
                <w:rFonts w:ascii="Arial" w:hAnsi="Arial" w:cs="Arial"/>
                <w:i/>
                <w:iCs/>
                <w:sz w:val="24"/>
                <w:szCs w:val="24"/>
              </w:rPr>
              <w:t xml:space="preserve"> J</w:t>
            </w:r>
            <w:r>
              <w:rPr>
                <w:rFonts w:ascii="Arial" w:hAnsi="Arial" w:cs="Arial"/>
                <w:i/>
                <w:iCs/>
                <w:sz w:val="24"/>
                <w:szCs w:val="24"/>
              </w:rPr>
              <w:t>ournal of</w:t>
            </w:r>
            <w:r w:rsidRPr="00C768C1">
              <w:rPr>
                <w:rFonts w:ascii="Arial" w:hAnsi="Arial" w:cs="Arial"/>
                <w:i/>
                <w:iCs/>
                <w:sz w:val="24"/>
                <w:szCs w:val="24"/>
              </w:rPr>
              <w:t xml:space="preserve"> Rural Health, 29</w:t>
            </w:r>
            <w:r w:rsidRPr="00C768C1">
              <w:rPr>
                <w:rFonts w:ascii="Arial" w:hAnsi="Arial" w:cs="Arial"/>
                <w:sz w:val="24"/>
                <w:szCs w:val="24"/>
              </w:rPr>
              <w:t xml:space="preserve">(2), 201-210. https://doi.org/10.1111/ajr.12708 </w:t>
            </w:r>
          </w:p>
          <w:p w14:paraId="4940C594" w14:textId="77777777" w:rsidR="00F04DD9" w:rsidRPr="00C768C1" w:rsidRDefault="00F04DD9" w:rsidP="004E73C6">
            <w:pPr>
              <w:autoSpaceDE w:val="0"/>
              <w:autoSpaceDN w:val="0"/>
              <w:adjustRightInd w:val="0"/>
              <w:spacing w:line="480" w:lineRule="auto"/>
              <w:rPr>
                <w:rFonts w:ascii="Arial" w:hAnsi="Arial" w:cs="Arial"/>
                <w:sz w:val="24"/>
                <w:szCs w:val="24"/>
              </w:rPr>
            </w:pPr>
          </w:p>
          <w:p w14:paraId="54E8AD5C"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7D4F8027"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Attribution: Nursing Council of New Zealand. Kawa Whakaruruhau: Guidelines for Nursing and Midwifery </w:t>
            </w:r>
            <w:r w:rsidRPr="004E73C6">
              <w:rPr>
                <w:rFonts w:ascii="Arial" w:hAnsi="Arial" w:cs="Arial"/>
                <w:sz w:val="24"/>
                <w:szCs w:val="24"/>
              </w:rPr>
              <w:lastRenderedPageBreak/>
              <w:t>education. Wellington: Nursing Council of New Zealand; 1992.</w:t>
            </w:r>
          </w:p>
        </w:tc>
        <w:tc>
          <w:tcPr>
            <w:tcW w:w="5561" w:type="dxa"/>
          </w:tcPr>
          <w:p w14:paraId="6DF46149" w14:textId="16A9BAB3"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‘In this study, we define cultural safety as the effective care of a person/family by a health professional who has undertaken a process of reflection on their own cultural identity and recognises the impact of their own culture on their practice.</w:t>
            </w:r>
            <w:r w:rsidRPr="004E73C6">
              <w:rPr>
                <w:rFonts w:ascii="Arial" w:hAnsi="Arial" w:cs="Arial"/>
                <w:sz w:val="24"/>
                <w:szCs w:val="24"/>
                <w:vertAlign w:val="superscript"/>
              </w:rPr>
              <w:t>17</w:t>
            </w:r>
            <w:r w:rsidRPr="004E73C6">
              <w:rPr>
                <w:rFonts w:ascii="Arial" w:hAnsi="Arial" w:cs="Arial"/>
                <w:sz w:val="24"/>
                <w:szCs w:val="24"/>
              </w:rPr>
              <w:t>’</w:t>
            </w:r>
          </w:p>
        </w:tc>
      </w:tr>
      <w:tr w:rsidR="00F04DD9" w:rsidRPr="004E73C6" w14:paraId="4F99E344" w14:textId="77777777" w:rsidTr="0015560C">
        <w:tc>
          <w:tcPr>
            <w:tcW w:w="704" w:type="dxa"/>
          </w:tcPr>
          <w:p w14:paraId="1C8E0B45"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31</w:t>
            </w:r>
          </w:p>
        </w:tc>
        <w:tc>
          <w:tcPr>
            <w:tcW w:w="3260" w:type="dxa"/>
          </w:tcPr>
          <w:p w14:paraId="1053293D"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JH-</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6161D476" w14:textId="77777777" w:rsidR="00F04DD9" w:rsidRPr="004E73C6" w:rsidRDefault="00F04DD9" w:rsidP="004E73C6">
            <w:pPr>
              <w:autoSpaceDE w:val="0"/>
              <w:autoSpaceDN w:val="0"/>
              <w:adjustRightInd w:val="0"/>
              <w:spacing w:line="480" w:lineRule="auto"/>
              <w:rPr>
                <w:rFonts w:ascii="Arial" w:hAnsi="Arial" w:cs="Arial"/>
                <w:sz w:val="24"/>
                <w:szCs w:val="24"/>
              </w:rPr>
            </w:pPr>
            <w:r w:rsidRPr="00C768C1">
              <w:rPr>
                <w:rFonts w:ascii="Arial" w:hAnsi="Arial" w:cs="Arial"/>
                <w:sz w:val="24"/>
                <w:szCs w:val="24"/>
              </w:rPr>
              <w:t xml:space="preserve">Harding, J., MacKinnon, K., Sangster-Gormley, E., &amp; Gordon, C. (2021). Indigenous peoples’ positive experiences with culturally safe health care: a qualitative systematic review protocol. </w:t>
            </w:r>
            <w:r w:rsidRPr="00C768C1">
              <w:rPr>
                <w:rFonts w:ascii="Arial" w:hAnsi="Arial" w:cs="Arial"/>
                <w:i/>
                <w:iCs/>
                <w:sz w:val="24"/>
                <w:szCs w:val="24"/>
              </w:rPr>
              <w:t>JBI Evidence Synthesis, 19</w:t>
            </w:r>
            <w:r w:rsidRPr="00C768C1">
              <w:rPr>
                <w:rFonts w:ascii="Arial" w:hAnsi="Arial" w:cs="Arial"/>
                <w:sz w:val="24"/>
                <w:szCs w:val="24"/>
              </w:rPr>
              <w:t xml:space="preserve">(9), 2434-2440. https://doi.org/10.11124/JBIES-20-00181 </w:t>
            </w:r>
          </w:p>
        </w:tc>
        <w:tc>
          <w:tcPr>
            <w:tcW w:w="5561" w:type="dxa"/>
          </w:tcPr>
          <w:p w14:paraId="0120A1C4" w14:textId="76552226"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‘For this review, cultural safety is defined as positive, safe, and affirming interactions with health care providers in any health care setting as experienced by the recipient(s) of care, their family, or community’</w:t>
            </w:r>
          </w:p>
          <w:p w14:paraId="5BEA8915" w14:textId="77777777" w:rsidR="00F04DD9" w:rsidRPr="004E73C6" w:rsidRDefault="00F04DD9" w:rsidP="004E73C6">
            <w:pPr>
              <w:autoSpaceDE w:val="0"/>
              <w:autoSpaceDN w:val="0"/>
              <w:adjustRightInd w:val="0"/>
              <w:spacing w:line="480" w:lineRule="auto"/>
              <w:ind w:hanging="720"/>
              <w:rPr>
                <w:rFonts w:ascii="Arial" w:hAnsi="Arial" w:cs="Arial"/>
                <w:sz w:val="24"/>
                <w:szCs w:val="24"/>
              </w:rPr>
            </w:pPr>
          </w:p>
        </w:tc>
      </w:tr>
      <w:tr w:rsidR="00F04DD9" w:rsidRPr="004E73C6" w14:paraId="733F3421" w14:textId="77777777" w:rsidTr="00E92A53">
        <w:tc>
          <w:tcPr>
            <w:tcW w:w="704" w:type="dxa"/>
          </w:tcPr>
          <w:p w14:paraId="5DB07793"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32</w:t>
            </w:r>
          </w:p>
        </w:tc>
        <w:tc>
          <w:tcPr>
            <w:tcW w:w="3260" w:type="dxa"/>
          </w:tcPr>
          <w:p w14:paraId="55E8345E"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SGV-</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482DDE8D"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State Government of Victoria. (2021). </w:t>
            </w:r>
            <w:r w:rsidRPr="004E73C6">
              <w:rPr>
                <w:rFonts w:ascii="Arial" w:hAnsi="Arial" w:cs="Arial"/>
                <w:i/>
                <w:iCs/>
                <w:sz w:val="24"/>
                <w:szCs w:val="24"/>
              </w:rPr>
              <w:t>Family Violence Multi-Agency Risk Assessment and Management Framework: Definitions</w:t>
            </w:r>
            <w:r w:rsidRPr="004E73C6">
              <w:rPr>
                <w:rFonts w:ascii="Arial" w:hAnsi="Arial" w:cs="Arial"/>
                <w:sz w:val="24"/>
                <w:szCs w:val="24"/>
              </w:rPr>
              <w:t>. https://www.vic.gov.au/family-violence-</w:t>
            </w:r>
            <w:r w:rsidRPr="004E73C6">
              <w:rPr>
                <w:rFonts w:ascii="Arial" w:hAnsi="Arial" w:cs="Arial"/>
                <w:sz w:val="24"/>
                <w:szCs w:val="24"/>
              </w:rPr>
              <w:lastRenderedPageBreak/>
              <w:t>multi-agency-risk-assessment-and-management-framework/definitions</w:t>
            </w:r>
          </w:p>
          <w:p w14:paraId="22BFB059"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5561" w:type="dxa"/>
          </w:tcPr>
          <w:p w14:paraId="2EDD1A1A" w14:textId="1C939E3B"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‘To practice in a culturally safe way means to carry out practice in collaboration with the service user, with care and insight for their culture, while being mindful of one’s own. A culturally safe environment is one where people feel safe and </w:t>
            </w:r>
            <w:r w:rsidRPr="004E73C6">
              <w:rPr>
                <w:rFonts w:ascii="Arial" w:hAnsi="Arial" w:cs="Arial"/>
                <w:sz w:val="24"/>
                <w:szCs w:val="24"/>
              </w:rPr>
              <w:lastRenderedPageBreak/>
              <w:t>where there is no challenge or need for the denial of their identity’</w:t>
            </w:r>
          </w:p>
        </w:tc>
      </w:tr>
      <w:tr w:rsidR="00F04DD9" w:rsidRPr="004E73C6" w14:paraId="510E8E1D" w14:textId="77777777" w:rsidTr="0015560C">
        <w:tc>
          <w:tcPr>
            <w:tcW w:w="704" w:type="dxa"/>
          </w:tcPr>
          <w:p w14:paraId="5ABFCA47"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33</w:t>
            </w:r>
          </w:p>
        </w:tc>
        <w:tc>
          <w:tcPr>
            <w:tcW w:w="3260" w:type="dxa"/>
          </w:tcPr>
          <w:p w14:paraId="0ABFDC0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CE-</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7D6921BA" w14:textId="77777777" w:rsidR="00F04DD9" w:rsidRPr="004E73C6" w:rsidRDefault="00F04DD9" w:rsidP="004E73C6">
            <w:pPr>
              <w:autoSpaceDE w:val="0"/>
              <w:autoSpaceDN w:val="0"/>
              <w:adjustRightInd w:val="0"/>
              <w:spacing w:line="480" w:lineRule="auto"/>
              <w:rPr>
                <w:rFonts w:ascii="Arial" w:hAnsi="Arial" w:cs="Arial"/>
                <w:sz w:val="24"/>
                <w:szCs w:val="24"/>
              </w:rPr>
            </w:pPr>
            <w:proofErr w:type="spellStart"/>
            <w:r w:rsidRPr="00C768C1">
              <w:rPr>
                <w:rFonts w:ascii="Arial" w:hAnsi="Arial" w:cs="Arial"/>
                <w:sz w:val="24"/>
                <w:szCs w:val="24"/>
              </w:rPr>
              <w:t>Elek</w:t>
            </w:r>
            <w:proofErr w:type="spellEnd"/>
            <w:r w:rsidRPr="00C768C1">
              <w:rPr>
                <w:rFonts w:ascii="Arial" w:hAnsi="Arial" w:cs="Arial"/>
                <w:sz w:val="24"/>
                <w:szCs w:val="24"/>
              </w:rPr>
              <w:t xml:space="preserve">, C., </w:t>
            </w:r>
            <w:proofErr w:type="spellStart"/>
            <w:r w:rsidRPr="00C768C1">
              <w:rPr>
                <w:rFonts w:ascii="Arial" w:hAnsi="Arial" w:cs="Arial"/>
                <w:sz w:val="24"/>
                <w:szCs w:val="24"/>
              </w:rPr>
              <w:t>Gibberd</w:t>
            </w:r>
            <w:proofErr w:type="spellEnd"/>
            <w:r w:rsidRPr="00C768C1">
              <w:rPr>
                <w:rFonts w:ascii="Arial" w:hAnsi="Arial" w:cs="Arial"/>
                <w:sz w:val="24"/>
                <w:szCs w:val="24"/>
              </w:rPr>
              <w:t xml:space="preserve">, A., </w:t>
            </w:r>
            <w:proofErr w:type="spellStart"/>
            <w:r w:rsidRPr="00C768C1">
              <w:rPr>
                <w:rFonts w:ascii="Arial" w:hAnsi="Arial" w:cs="Arial"/>
                <w:sz w:val="24"/>
                <w:szCs w:val="24"/>
              </w:rPr>
              <w:t>Gubhaju</w:t>
            </w:r>
            <w:proofErr w:type="spellEnd"/>
            <w:r w:rsidRPr="00C768C1">
              <w:rPr>
                <w:rFonts w:ascii="Arial" w:hAnsi="Arial" w:cs="Arial"/>
                <w:sz w:val="24"/>
                <w:szCs w:val="24"/>
              </w:rPr>
              <w:t xml:space="preserve">, L., Lennox, J., </w:t>
            </w:r>
            <w:proofErr w:type="spellStart"/>
            <w:r w:rsidRPr="00C768C1">
              <w:rPr>
                <w:rFonts w:ascii="Arial" w:hAnsi="Arial" w:cs="Arial"/>
                <w:sz w:val="24"/>
                <w:szCs w:val="24"/>
              </w:rPr>
              <w:t>Highfold</w:t>
            </w:r>
            <w:proofErr w:type="spellEnd"/>
            <w:r w:rsidRPr="00C768C1">
              <w:rPr>
                <w:rFonts w:ascii="Arial" w:hAnsi="Arial" w:cs="Arial"/>
                <w:sz w:val="24"/>
                <w:szCs w:val="24"/>
              </w:rPr>
              <w:t xml:space="preserve">, R., </w:t>
            </w:r>
            <w:proofErr w:type="spellStart"/>
            <w:r w:rsidRPr="00C768C1">
              <w:rPr>
                <w:rFonts w:ascii="Arial" w:hAnsi="Arial" w:cs="Arial"/>
                <w:sz w:val="24"/>
                <w:szCs w:val="24"/>
              </w:rPr>
              <w:t>Goldfeld</w:t>
            </w:r>
            <w:proofErr w:type="spellEnd"/>
            <w:r w:rsidRPr="00C768C1">
              <w:rPr>
                <w:rFonts w:ascii="Arial" w:hAnsi="Arial" w:cs="Arial"/>
                <w:sz w:val="24"/>
                <w:szCs w:val="24"/>
              </w:rPr>
              <w:t xml:space="preserve">, S., &amp; </w:t>
            </w:r>
            <w:proofErr w:type="spellStart"/>
            <w:r w:rsidRPr="00C768C1">
              <w:rPr>
                <w:rFonts w:ascii="Arial" w:hAnsi="Arial" w:cs="Arial"/>
                <w:sz w:val="24"/>
                <w:szCs w:val="24"/>
              </w:rPr>
              <w:t>Eades</w:t>
            </w:r>
            <w:proofErr w:type="spellEnd"/>
            <w:r w:rsidRPr="00C768C1">
              <w:rPr>
                <w:rFonts w:ascii="Arial" w:hAnsi="Arial" w:cs="Arial"/>
                <w:sz w:val="24"/>
                <w:szCs w:val="24"/>
              </w:rPr>
              <w:t xml:space="preserve">, S. (2021). An Opportunity for Our Little Ones: Findings from an Evaluation of an Aboriginal Early Childhood Learning Centre in Central Australia. </w:t>
            </w:r>
            <w:r w:rsidRPr="00C768C1">
              <w:rPr>
                <w:rFonts w:ascii="Arial" w:hAnsi="Arial" w:cs="Arial"/>
                <w:i/>
                <w:iCs/>
                <w:sz w:val="24"/>
                <w:szCs w:val="24"/>
              </w:rPr>
              <w:t>Early Childhood Education Journal</w:t>
            </w:r>
            <w:r w:rsidRPr="00C768C1">
              <w:rPr>
                <w:rFonts w:ascii="Arial" w:hAnsi="Arial" w:cs="Arial"/>
                <w:sz w:val="24"/>
                <w:szCs w:val="24"/>
              </w:rPr>
              <w:t xml:space="preserve">. https://doi.org/10.1007/s10643-021-01174-5 </w:t>
            </w:r>
          </w:p>
        </w:tc>
        <w:tc>
          <w:tcPr>
            <w:tcW w:w="5561" w:type="dxa"/>
          </w:tcPr>
          <w:p w14:paraId="453FE251" w14:textId="1941D47D"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‘Cultural safety was thus defined as one in which children (and Aboriginal staff) feel valued and are comfortable with being themselves and expressing their Aboriginal identity and culture’</w:t>
            </w:r>
          </w:p>
          <w:p w14:paraId="3EDA201B" w14:textId="77777777" w:rsidR="00F04DD9" w:rsidRPr="004E73C6" w:rsidRDefault="00F04DD9" w:rsidP="004E73C6">
            <w:pPr>
              <w:autoSpaceDE w:val="0"/>
              <w:autoSpaceDN w:val="0"/>
              <w:adjustRightInd w:val="0"/>
              <w:spacing w:line="480" w:lineRule="auto"/>
              <w:ind w:hanging="720"/>
              <w:rPr>
                <w:rFonts w:ascii="Arial" w:hAnsi="Arial" w:cs="Arial"/>
                <w:sz w:val="24"/>
                <w:szCs w:val="24"/>
              </w:rPr>
            </w:pPr>
          </w:p>
        </w:tc>
      </w:tr>
      <w:tr w:rsidR="00F04DD9" w:rsidRPr="004E73C6" w14:paraId="6E3BC6E8" w14:textId="77777777" w:rsidTr="0015560C">
        <w:tc>
          <w:tcPr>
            <w:tcW w:w="704" w:type="dxa"/>
          </w:tcPr>
          <w:p w14:paraId="366ED45D"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34</w:t>
            </w:r>
          </w:p>
        </w:tc>
        <w:tc>
          <w:tcPr>
            <w:tcW w:w="3260" w:type="dxa"/>
          </w:tcPr>
          <w:p w14:paraId="54D5C7DB"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NCGP-</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2860EEC2"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National Closing the Gap Partnership. (2021). </w:t>
            </w:r>
            <w:r w:rsidRPr="004E73C6">
              <w:rPr>
                <w:rFonts w:ascii="Arial" w:hAnsi="Arial" w:cs="Arial"/>
                <w:i/>
                <w:iCs/>
                <w:sz w:val="24"/>
                <w:szCs w:val="24"/>
              </w:rPr>
              <w:t>12. Definitions</w:t>
            </w:r>
            <w:r w:rsidRPr="004E73C6">
              <w:rPr>
                <w:rFonts w:ascii="Arial" w:hAnsi="Arial" w:cs="Arial"/>
                <w:sz w:val="24"/>
                <w:szCs w:val="24"/>
              </w:rPr>
              <w:t>. https://www.closingthegap.gov.au/nation</w:t>
            </w:r>
            <w:r w:rsidRPr="004E73C6">
              <w:rPr>
                <w:rFonts w:ascii="Arial" w:hAnsi="Arial" w:cs="Arial"/>
                <w:sz w:val="24"/>
                <w:szCs w:val="24"/>
              </w:rPr>
              <w:lastRenderedPageBreak/>
              <w:t>al-agreement/national-agreement-closing-the-gap/12-definitions</w:t>
            </w:r>
          </w:p>
          <w:p w14:paraId="29B445EB"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5561" w:type="dxa"/>
          </w:tcPr>
          <w:p w14:paraId="03EB201E" w14:textId="385EAF1C"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‘Cultural safety is about overcoming the power imbalances of places, people and policies that occur between the majority non-Indigenous position and the minority Aboriginal and Torres </w:t>
            </w:r>
            <w:r w:rsidRPr="004E73C6">
              <w:rPr>
                <w:rFonts w:ascii="Arial" w:hAnsi="Arial" w:cs="Arial"/>
                <w:sz w:val="24"/>
                <w:szCs w:val="24"/>
              </w:rPr>
              <w:lastRenderedPageBreak/>
              <w:t>Strait Islander person so that there is no assault, challenge or denial of the Aboriginal and Torres Strait Islander person’s identity, of who they are and what they need. Cultural safety is met through actions from the majority position which recognise, respect, and nurture the unique cultural identity of Aboriginal and Torres Strait Islander people. Only the Aboriginal and Torres Strait Islander person who is recipient of a service or interaction can determine whether it is culturally safe’</w:t>
            </w:r>
          </w:p>
        </w:tc>
      </w:tr>
      <w:tr w:rsidR="00F04DD9" w:rsidRPr="004E73C6" w14:paraId="56CBF907" w14:textId="77777777" w:rsidTr="0015560C">
        <w:tc>
          <w:tcPr>
            <w:tcW w:w="704" w:type="dxa"/>
          </w:tcPr>
          <w:p w14:paraId="064AB25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35</w:t>
            </w:r>
          </w:p>
        </w:tc>
        <w:tc>
          <w:tcPr>
            <w:tcW w:w="3260" w:type="dxa"/>
          </w:tcPr>
          <w:p w14:paraId="7AA8510D"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NSLQ-</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263A4853"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National and State Libraries Australasia. (2021). </w:t>
            </w:r>
            <w:r w:rsidRPr="004E73C6">
              <w:rPr>
                <w:rFonts w:ascii="Arial" w:hAnsi="Arial" w:cs="Arial"/>
                <w:i/>
                <w:iCs/>
                <w:sz w:val="24"/>
                <w:szCs w:val="24"/>
              </w:rPr>
              <w:t>Culturally Safe Libraries: Working with Indigenous Collections</w:t>
            </w:r>
            <w:r w:rsidRPr="004E73C6">
              <w:rPr>
                <w:rFonts w:ascii="Arial" w:hAnsi="Arial" w:cs="Arial"/>
                <w:sz w:val="24"/>
                <w:szCs w:val="24"/>
              </w:rPr>
              <w:t xml:space="preserve">. </w:t>
            </w:r>
            <w:r w:rsidRPr="004E73C6">
              <w:rPr>
                <w:rFonts w:ascii="Arial" w:hAnsi="Arial" w:cs="Arial"/>
                <w:sz w:val="24"/>
                <w:szCs w:val="24"/>
              </w:rPr>
              <w:lastRenderedPageBreak/>
              <w:t>https://www.nsla.org.au/index.php/our-work/culturally-safe-libraries</w:t>
            </w:r>
          </w:p>
          <w:p w14:paraId="24F56182"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74AA8B65"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5561" w:type="dxa"/>
          </w:tcPr>
          <w:p w14:paraId="4DB2935B" w14:textId="61285A96"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‘A library that provides an onsite and online environment that is emotionally safe for Aboriginal and Torres Strait Islander employees and clients; where people feel supported, can express </w:t>
            </w:r>
            <w:r w:rsidRPr="004E73C6">
              <w:rPr>
                <w:rFonts w:ascii="Arial" w:hAnsi="Arial" w:cs="Arial"/>
                <w:sz w:val="24"/>
                <w:szCs w:val="24"/>
              </w:rPr>
              <w:lastRenderedPageBreak/>
              <w:t>themselves and their culture, history and identity with dignity and pride. An environment which fosters shared respect, meaning, knowledge and an opportunity to learn together without judgement</w:t>
            </w:r>
            <w:r w:rsidR="00A56722">
              <w:rPr>
                <w:rFonts w:ascii="Arial" w:hAnsi="Arial" w:cs="Arial"/>
                <w:sz w:val="24"/>
                <w:szCs w:val="24"/>
              </w:rPr>
              <w:t>’</w:t>
            </w:r>
          </w:p>
        </w:tc>
      </w:tr>
      <w:tr w:rsidR="00F04DD9" w:rsidRPr="004E73C6" w14:paraId="5C425597" w14:textId="77777777" w:rsidTr="0015560C">
        <w:tc>
          <w:tcPr>
            <w:tcW w:w="704" w:type="dxa"/>
          </w:tcPr>
          <w:p w14:paraId="6A1D5BC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36</w:t>
            </w:r>
          </w:p>
        </w:tc>
        <w:tc>
          <w:tcPr>
            <w:tcW w:w="3260" w:type="dxa"/>
          </w:tcPr>
          <w:p w14:paraId="0355EFA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SGV-</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12D6B847"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State Government of Victoria. (2021). </w:t>
            </w:r>
            <w:r w:rsidRPr="004E73C6">
              <w:rPr>
                <w:rFonts w:ascii="Arial" w:hAnsi="Arial" w:cs="Arial"/>
                <w:i/>
                <w:iCs/>
                <w:sz w:val="24"/>
                <w:szCs w:val="24"/>
              </w:rPr>
              <w:t>Data Collection Standards - Aboriginal and Torres Strait Islander communities: Terminology and Definitions</w:t>
            </w:r>
            <w:r w:rsidRPr="004E73C6">
              <w:rPr>
                <w:rFonts w:ascii="Arial" w:hAnsi="Arial" w:cs="Arial"/>
                <w:sz w:val="24"/>
                <w:szCs w:val="24"/>
              </w:rPr>
              <w:t>. https://www.vic.gov.au/victorian-family-violence-data-collection-framework/data-collection-standards-aboriginal-and-torres</w:t>
            </w:r>
          </w:p>
          <w:p w14:paraId="52682587"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00748C8E"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5561" w:type="dxa"/>
          </w:tcPr>
          <w:p w14:paraId="1240D544" w14:textId="4865EB89"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‘A culturally safe environment is one where services are provided in a manner that is respectful of a person’s culture and beliefs, and that is free from discrimination. To ensure that an environment is culturally safe, mainstream service providers are required to analyse their organisational culture and ensure that it does not have a negative impact on the cultural rights of Aboriginal communities. This right is supported by Victorian and national legal instruments which </w:t>
            </w:r>
            <w:r w:rsidRPr="004E73C6">
              <w:rPr>
                <w:rFonts w:ascii="Arial" w:hAnsi="Arial" w:cs="Arial"/>
                <w:sz w:val="24"/>
                <w:szCs w:val="24"/>
              </w:rPr>
              <w:lastRenderedPageBreak/>
              <w:t>uphold the rights of Aboriginal people.’</w:t>
            </w:r>
          </w:p>
        </w:tc>
      </w:tr>
      <w:tr w:rsidR="00F04DD9" w:rsidRPr="004E73C6" w14:paraId="56C91563" w14:textId="77777777" w:rsidTr="0015560C">
        <w:tc>
          <w:tcPr>
            <w:tcW w:w="704" w:type="dxa"/>
          </w:tcPr>
          <w:p w14:paraId="77DA568F"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37</w:t>
            </w:r>
          </w:p>
        </w:tc>
        <w:tc>
          <w:tcPr>
            <w:tcW w:w="3260" w:type="dxa"/>
          </w:tcPr>
          <w:p w14:paraId="0E37A63C"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QDJAJ-</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07F1100F"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Queensland Department of Justice and Attorney-General. (2021). </w:t>
            </w:r>
            <w:r w:rsidRPr="004E73C6">
              <w:rPr>
                <w:rFonts w:ascii="Arial" w:hAnsi="Arial" w:cs="Arial"/>
                <w:i/>
                <w:iCs/>
                <w:sz w:val="24"/>
                <w:szCs w:val="24"/>
              </w:rPr>
              <w:t>Domestic and Family Violence Services Regulatory Framework</w:t>
            </w:r>
            <w:r w:rsidRPr="004E73C6">
              <w:rPr>
                <w:rFonts w:ascii="Arial" w:hAnsi="Arial" w:cs="Arial"/>
                <w:sz w:val="24"/>
                <w:szCs w:val="24"/>
              </w:rPr>
              <w:t>. https://www.publications.qld.gov.au/dataset/service-providers-resources-for-violence-prevention/resource/692b099f-a1e3-4a9d-aa30-d1ebdedae510</w:t>
            </w:r>
          </w:p>
          <w:p w14:paraId="4601D522"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5561" w:type="dxa"/>
          </w:tcPr>
          <w:p w14:paraId="4F5A5058" w14:textId="3DA8CCB2"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‘Cultural Safety is multifaceted and imbedded and driven by governance and management structures so that it informs the physical environment and ensures appropriate service delivery. Cultural Safety is determined by Aboriginal and Torres Strait Islander people and connects to creating environments where Aboriginal and Torres Strait Islander Peoples feel safe, there’s no challenge to their identity and their needs can be met. It underpins the physical environment, language, social structures, symbolic actions, sharing power, and developing knowledge, understanding and learning. Cultural Safety is the responsibility of all individuals, </w:t>
            </w:r>
            <w:r w:rsidRPr="004E73C6">
              <w:rPr>
                <w:rFonts w:ascii="Arial" w:hAnsi="Arial" w:cs="Arial"/>
                <w:sz w:val="24"/>
                <w:szCs w:val="24"/>
              </w:rPr>
              <w:lastRenderedPageBreak/>
              <w:t xml:space="preserve">services and organisations cultivated by an understanding and acknowledgement of past injustices and working towards a process of respect and recognition of cultural differences, by acknowledging that Aboriginal and Torres Strait Islander Peoples are the First Nations Peoples’ </w:t>
            </w:r>
          </w:p>
        </w:tc>
      </w:tr>
      <w:tr w:rsidR="00F04DD9" w:rsidRPr="004E73C6" w14:paraId="2B2A45F2" w14:textId="77777777" w:rsidTr="0015560C">
        <w:tc>
          <w:tcPr>
            <w:tcW w:w="704" w:type="dxa"/>
          </w:tcPr>
          <w:p w14:paraId="7B46537F"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38</w:t>
            </w:r>
          </w:p>
        </w:tc>
        <w:tc>
          <w:tcPr>
            <w:tcW w:w="3260" w:type="dxa"/>
          </w:tcPr>
          <w:p w14:paraId="53FE3BD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CCYP-</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5B4AF8D4"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Commission for Children and Young People. (2021). </w:t>
            </w:r>
            <w:r w:rsidRPr="004E73C6">
              <w:rPr>
                <w:rFonts w:ascii="Arial" w:hAnsi="Arial" w:cs="Arial"/>
                <w:i/>
                <w:iCs/>
                <w:sz w:val="24"/>
                <w:szCs w:val="24"/>
              </w:rPr>
              <w:t>Our Youth, Our Way: Inquiry into the over-representation of Aboriginal children and young people in the Victorian youth justice system</w:t>
            </w:r>
            <w:r w:rsidRPr="004E73C6">
              <w:rPr>
                <w:rFonts w:ascii="Arial" w:hAnsi="Arial" w:cs="Arial"/>
                <w:sz w:val="24"/>
                <w:szCs w:val="24"/>
              </w:rPr>
              <w:t>. https://ccyp.vic.gov.au/inquiries/systemic-inquiries/our-youth-our-way/</w:t>
            </w:r>
          </w:p>
        </w:tc>
        <w:tc>
          <w:tcPr>
            <w:tcW w:w="5561" w:type="dxa"/>
          </w:tcPr>
          <w:p w14:paraId="6638C6AA" w14:textId="44DBF316"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Cultural safety ‘A principle to ensure that an environment is welcoming, safe and respectful of a person’s culture and identity’</w:t>
            </w:r>
          </w:p>
        </w:tc>
      </w:tr>
      <w:tr w:rsidR="00F04DD9" w:rsidRPr="004E73C6" w14:paraId="3DB2F37F" w14:textId="77777777" w:rsidTr="0015560C">
        <w:tc>
          <w:tcPr>
            <w:tcW w:w="704" w:type="dxa"/>
          </w:tcPr>
          <w:p w14:paraId="0FCA14C2"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39</w:t>
            </w:r>
          </w:p>
        </w:tc>
        <w:tc>
          <w:tcPr>
            <w:tcW w:w="3260" w:type="dxa"/>
          </w:tcPr>
          <w:p w14:paraId="568B00A9"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AES-</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2DA5375A"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Gollan, S., &amp; Stacey, K. (2021). </w:t>
            </w:r>
            <w:r w:rsidRPr="004E73C6">
              <w:rPr>
                <w:rFonts w:ascii="Arial" w:hAnsi="Arial" w:cs="Arial"/>
                <w:i/>
                <w:iCs/>
                <w:sz w:val="24"/>
                <w:szCs w:val="24"/>
              </w:rPr>
              <w:t>Australian Evaluation Society First Nations Cultural Safety Framework</w:t>
            </w:r>
            <w:r w:rsidRPr="004E73C6">
              <w:rPr>
                <w:rFonts w:ascii="Arial" w:hAnsi="Arial" w:cs="Arial"/>
                <w:sz w:val="24"/>
                <w:szCs w:val="24"/>
              </w:rPr>
              <w:t>. https://www.aes.asn.au/first-nations-evaluators</w:t>
            </w:r>
          </w:p>
          <w:p w14:paraId="36493703"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31D03439" w14:textId="77777777" w:rsidR="00F04DD9" w:rsidRPr="004E73C6" w:rsidRDefault="00F04DD9" w:rsidP="004E73C6">
            <w:pPr>
              <w:autoSpaceDE w:val="0"/>
              <w:autoSpaceDN w:val="0"/>
              <w:adjustRightInd w:val="0"/>
              <w:spacing w:line="480" w:lineRule="auto"/>
              <w:rPr>
                <w:rFonts w:ascii="Arial" w:hAnsi="Arial" w:cs="Arial"/>
                <w:sz w:val="24"/>
                <w:szCs w:val="24"/>
              </w:rPr>
            </w:pPr>
          </w:p>
        </w:tc>
        <w:tc>
          <w:tcPr>
            <w:tcW w:w="5561" w:type="dxa"/>
          </w:tcPr>
          <w:p w14:paraId="1B704926" w14:textId="552C4658"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‘Cultural safety is an experience determined by First Nations peoples when they are in situations where their presence is welcomed and respected, their experiences are believed and validated, their cultures are centred and valued, their knowledges and skills are recognised and supported, their advice is listened to and acted upon, and they do not experience racism in any form.’</w:t>
            </w:r>
          </w:p>
        </w:tc>
      </w:tr>
      <w:tr w:rsidR="00F04DD9" w:rsidRPr="004E73C6" w14:paraId="5C71B2DA" w14:textId="77777777" w:rsidTr="0015560C">
        <w:tc>
          <w:tcPr>
            <w:tcW w:w="704" w:type="dxa"/>
          </w:tcPr>
          <w:p w14:paraId="15342DED"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40</w:t>
            </w:r>
          </w:p>
        </w:tc>
        <w:tc>
          <w:tcPr>
            <w:tcW w:w="3260" w:type="dxa"/>
          </w:tcPr>
          <w:p w14:paraId="0DD287F6"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NTH-</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60B697F2"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Northern Territory Health. (2016). </w:t>
            </w:r>
            <w:r w:rsidRPr="00D80AC4">
              <w:rPr>
                <w:rFonts w:ascii="Arial" w:hAnsi="Arial" w:cs="Arial"/>
                <w:i/>
                <w:iCs/>
                <w:sz w:val="24"/>
                <w:szCs w:val="24"/>
              </w:rPr>
              <w:t>Aboriginal Cultural Security Framework 2016-2026</w:t>
            </w:r>
            <w:r w:rsidRPr="004E73C6">
              <w:rPr>
                <w:rFonts w:ascii="Arial" w:hAnsi="Arial" w:cs="Arial"/>
                <w:sz w:val="24"/>
                <w:szCs w:val="24"/>
              </w:rPr>
              <w:t>. https://digitallibrary.health.nt.gov.au/prodjspui/handle/10137/730</w:t>
            </w:r>
          </w:p>
          <w:p w14:paraId="57F005DD"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2E1DDF28"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Cite: E Papps &amp; I Ramsden, 1996, ‘Cultural Safety in Nursing: The New Zealand Experience’, International Journal for Quality in Health Care, 8:5, pp. 491-497.</w:t>
            </w:r>
          </w:p>
        </w:tc>
        <w:tc>
          <w:tcPr>
            <w:tcW w:w="5561" w:type="dxa"/>
          </w:tcPr>
          <w:p w14:paraId="4B06BC46" w14:textId="0021DA72"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 xml:space="preserve">Cultural safety ‘Identifies that health consumers are safest when health professionals have considered power relations, cultural differences and patients’ rights. Part of this process requires health professionals to examine their own realities, beliefs and attitudes. Cultural safety is not defined by the health professional, but is </w:t>
            </w:r>
            <w:r w:rsidRPr="004E73C6">
              <w:rPr>
                <w:rFonts w:ascii="Arial" w:hAnsi="Arial" w:cs="Arial"/>
                <w:sz w:val="24"/>
                <w:szCs w:val="24"/>
              </w:rPr>
              <w:lastRenderedPageBreak/>
              <w:t>defined by the health consumer’s experience – the individual’s experience of care they are given, ability to access services and to raise concerns.</w:t>
            </w:r>
            <w:r w:rsidRPr="004E73C6">
              <w:rPr>
                <w:rFonts w:ascii="Arial" w:hAnsi="Arial" w:cs="Arial"/>
                <w:sz w:val="24"/>
                <w:szCs w:val="24"/>
                <w:vertAlign w:val="superscript"/>
              </w:rPr>
              <w:t>8</w:t>
            </w:r>
            <w:r w:rsidRPr="004E73C6">
              <w:rPr>
                <w:rFonts w:ascii="Arial" w:hAnsi="Arial" w:cs="Arial"/>
                <w:sz w:val="24"/>
                <w:szCs w:val="24"/>
              </w:rPr>
              <w:t>’</w:t>
            </w:r>
          </w:p>
        </w:tc>
      </w:tr>
      <w:tr w:rsidR="00F04DD9" w:rsidRPr="004E73C6" w14:paraId="42EA126A" w14:textId="77777777" w:rsidTr="0015560C">
        <w:tc>
          <w:tcPr>
            <w:tcW w:w="704" w:type="dxa"/>
          </w:tcPr>
          <w:p w14:paraId="10E744D7"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lastRenderedPageBreak/>
              <w:t>41</w:t>
            </w:r>
          </w:p>
        </w:tc>
        <w:tc>
          <w:tcPr>
            <w:tcW w:w="3260" w:type="dxa"/>
          </w:tcPr>
          <w:p w14:paraId="1348B850"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AL-</w:t>
            </w:r>
            <w:proofErr w:type="spellStart"/>
            <w:r w:rsidRPr="004E73C6">
              <w:rPr>
                <w:rFonts w:ascii="Arial" w:hAnsi="Arial" w:cs="Arial"/>
                <w:sz w:val="24"/>
                <w:szCs w:val="24"/>
              </w:rPr>
              <w:t>dCSaf</w:t>
            </w:r>
            <w:proofErr w:type="spellEnd"/>
            <w:r w:rsidRPr="004E73C6">
              <w:rPr>
                <w:rFonts w:ascii="Arial" w:hAnsi="Arial" w:cs="Arial"/>
                <w:sz w:val="24"/>
                <w:szCs w:val="24"/>
              </w:rPr>
              <w:t>-AU</w:t>
            </w:r>
          </w:p>
        </w:tc>
        <w:tc>
          <w:tcPr>
            <w:tcW w:w="4536" w:type="dxa"/>
          </w:tcPr>
          <w:p w14:paraId="67D37E1F" w14:textId="77777777" w:rsidR="00F04DD9" w:rsidRPr="001F1605" w:rsidRDefault="00F04DD9" w:rsidP="004E73C6">
            <w:pPr>
              <w:autoSpaceDE w:val="0"/>
              <w:autoSpaceDN w:val="0"/>
              <w:adjustRightInd w:val="0"/>
              <w:spacing w:line="480" w:lineRule="auto"/>
              <w:ind w:left="32" w:hanging="32"/>
              <w:rPr>
                <w:rFonts w:ascii="Arial" w:hAnsi="Arial" w:cs="Arial"/>
                <w:sz w:val="24"/>
                <w:szCs w:val="24"/>
              </w:rPr>
            </w:pPr>
            <w:proofErr w:type="spellStart"/>
            <w:r w:rsidRPr="001F1605">
              <w:rPr>
                <w:rFonts w:ascii="Arial" w:hAnsi="Arial" w:cs="Arial"/>
                <w:sz w:val="24"/>
                <w:szCs w:val="24"/>
              </w:rPr>
              <w:t>Lahham</w:t>
            </w:r>
            <w:proofErr w:type="spellEnd"/>
            <w:r w:rsidRPr="001F1605">
              <w:rPr>
                <w:rFonts w:ascii="Arial" w:hAnsi="Arial" w:cs="Arial"/>
                <w:sz w:val="24"/>
                <w:szCs w:val="24"/>
              </w:rPr>
              <w:t xml:space="preserve">, A., &amp; Holland, A. E. (2021). The Need for Expanding Pulmonary Rehabilitation Services. </w:t>
            </w:r>
            <w:r w:rsidRPr="001F1605">
              <w:rPr>
                <w:rFonts w:ascii="Arial" w:hAnsi="Arial" w:cs="Arial"/>
                <w:i/>
                <w:iCs/>
                <w:sz w:val="24"/>
                <w:szCs w:val="24"/>
              </w:rPr>
              <w:t>Life, 11</w:t>
            </w:r>
            <w:r w:rsidRPr="001F1605">
              <w:rPr>
                <w:rFonts w:ascii="Arial" w:hAnsi="Arial" w:cs="Arial"/>
                <w:sz w:val="24"/>
                <w:szCs w:val="24"/>
              </w:rPr>
              <w:t xml:space="preserve">(11). https://doi.org/10.3390/life11111236 </w:t>
            </w:r>
          </w:p>
          <w:p w14:paraId="379A59C8" w14:textId="77777777" w:rsidR="00F04DD9" w:rsidRPr="001F1605" w:rsidRDefault="00F04DD9" w:rsidP="004E73C6">
            <w:pPr>
              <w:autoSpaceDE w:val="0"/>
              <w:autoSpaceDN w:val="0"/>
              <w:adjustRightInd w:val="0"/>
              <w:spacing w:line="480" w:lineRule="auto"/>
              <w:ind w:left="32" w:hanging="32"/>
              <w:rPr>
                <w:rFonts w:ascii="Arial" w:hAnsi="Arial" w:cs="Arial"/>
                <w:sz w:val="24"/>
                <w:szCs w:val="24"/>
              </w:rPr>
            </w:pPr>
          </w:p>
          <w:p w14:paraId="3773246D" w14:textId="77777777" w:rsidR="00F04DD9" w:rsidRPr="004E73C6" w:rsidRDefault="00F04DD9" w:rsidP="004E73C6">
            <w:pPr>
              <w:autoSpaceDE w:val="0"/>
              <w:autoSpaceDN w:val="0"/>
              <w:adjustRightInd w:val="0"/>
              <w:spacing w:line="480" w:lineRule="auto"/>
              <w:ind w:left="32" w:hanging="32"/>
              <w:rPr>
                <w:rFonts w:ascii="Arial" w:hAnsi="Arial" w:cs="Arial"/>
                <w:sz w:val="24"/>
                <w:szCs w:val="24"/>
              </w:rPr>
            </w:pPr>
          </w:p>
          <w:p w14:paraId="5CBC60C4" w14:textId="014444B3" w:rsidR="00F04DD9" w:rsidRPr="004E73C6" w:rsidRDefault="00F04DD9" w:rsidP="00BA1E07">
            <w:pPr>
              <w:autoSpaceDE w:val="0"/>
              <w:autoSpaceDN w:val="0"/>
              <w:adjustRightInd w:val="0"/>
              <w:spacing w:line="480" w:lineRule="auto"/>
              <w:ind w:left="32" w:hanging="32"/>
              <w:rPr>
                <w:rFonts w:ascii="Arial" w:hAnsi="Arial" w:cs="Arial"/>
                <w:sz w:val="24"/>
                <w:szCs w:val="24"/>
              </w:rPr>
            </w:pPr>
            <w:r w:rsidRPr="004E73C6">
              <w:rPr>
                <w:rFonts w:ascii="Arial" w:hAnsi="Arial" w:cs="Arial"/>
                <w:sz w:val="24"/>
                <w:szCs w:val="24"/>
              </w:rPr>
              <w:t>Citation: Papps, E.; Ramsden, I. Cultural safety in nursing: The New Zealand experience. Int. J. Qual. Health Care 1996, 8, 491–497.</w:t>
            </w:r>
          </w:p>
        </w:tc>
        <w:tc>
          <w:tcPr>
            <w:tcW w:w="5561" w:type="dxa"/>
          </w:tcPr>
          <w:p w14:paraId="41D92841" w14:textId="49B5458B"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‘Cultural safety is defined as “a focus for the delivery of quality care through changes in thinking about power relationships and patients ‘rights’”</w:t>
            </w:r>
          </w:p>
        </w:tc>
      </w:tr>
      <w:tr w:rsidR="00F04DD9" w:rsidRPr="004E73C6" w14:paraId="66F2FD88" w14:textId="77777777" w:rsidTr="0015560C">
        <w:tc>
          <w:tcPr>
            <w:tcW w:w="704" w:type="dxa"/>
          </w:tcPr>
          <w:p w14:paraId="28D14D51" w14:textId="77777777"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42</w:t>
            </w:r>
          </w:p>
        </w:tc>
        <w:tc>
          <w:tcPr>
            <w:tcW w:w="3260" w:type="dxa"/>
          </w:tcPr>
          <w:p w14:paraId="008FE9FB" w14:textId="77777777" w:rsidR="00F04DD9" w:rsidRPr="004E73C6" w:rsidRDefault="00F04DD9" w:rsidP="004E73C6">
            <w:pPr>
              <w:autoSpaceDE w:val="0"/>
              <w:autoSpaceDN w:val="0"/>
              <w:adjustRightInd w:val="0"/>
              <w:spacing w:line="480" w:lineRule="auto"/>
              <w:rPr>
                <w:rFonts w:ascii="Arial" w:hAnsi="Arial" w:cs="Arial"/>
                <w:sz w:val="24"/>
                <w:szCs w:val="24"/>
              </w:rPr>
            </w:pPr>
            <w:proofErr w:type="spellStart"/>
            <w:r w:rsidRPr="004E73C6">
              <w:rPr>
                <w:rFonts w:ascii="Arial" w:hAnsi="Arial" w:cs="Arial"/>
                <w:sz w:val="24"/>
                <w:szCs w:val="24"/>
              </w:rPr>
              <w:t>NSWMoH</w:t>
            </w:r>
            <w:proofErr w:type="spellEnd"/>
            <w:r w:rsidRPr="004E73C6">
              <w:rPr>
                <w:rFonts w:ascii="Arial" w:hAnsi="Arial" w:cs="Arial"/>
                <w:sz w:val="24"/>
                <w:szCs w:val="24"/>
              </w:rPr>
              <w:t>-</w:t>
            </w:r>
            <w:proofErr w:type="spellStart"/>
            <w:r w:rsidRPr="004E73C6">
              <w:rPr>
                <w:rFonts w:ascii="Arial" w:hAnsi="Arial" w:cs="Arial"/>
                <w:sz w:val="24"/>
                <w:szCs w:val="24"/>
              </w:rPr>
              <w:t>dCSaf</w:t>
            </w:r>
            <w:proofErr w:type="spellEnd"/>
            <w:r w:rsidRPr="004E73C6">
              <w:rPr>
                <w:rFonts w:ascii="Arial" w:hAnsi="Arial" w:cs="Arial"/>
                <w:sz w:val="24"/>
                <w:szCs w:val="24"/>
              </w:rPr>
              <w:t>-AU</w:t>
            </w:r>
          </w:p>
          <w:p w14:paraId="2C0FF596"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7B4D4632" w14:textId="77777777" w:rsidR="00F04DD9" w:rsidRPr="004E73C6" w:rsidRDefault="00F04DD9" w:rsidP="004E73C6">
            <w:pPr>
              <w:autoSpaceDE w:val="0"/>
              <w:autoSpaceDN w:val="0"/>
              <w:adjustRightInd w:val="0"/>
              <w:spacing w:line="480" w:lineRule="auto"/>
              <w:rPr>
                <w:rFonts w:ascii="Arial" w:hAnsi="Arial" w:cs="Arial"/>
                <w:sz w:val="24"/>
                <w:szCs w:val="24"/>
              </w:rPr>
            </w:pPr>
          </w:p>
          <w:p w14:paraId="0F20FBE3" w14:textId="330C29DF" w:rsidR="00F04DD9" w:rsidRPr="004E73C6" w:rsidRDefault="00F04DD9" w:rsidP="00BA1E07">
            <w:pPr>
              <w:autoSpaceDE w:val="0"/>
              <w:autoSpaceDN w:val="0"/>
              <w:adjustRightInd w:val="0"/>
              <w:spacing w:line="480" w:lineRule="auto"/>
              <w:rPr>
                <w:rFonts w:ascii="Arial" w:hAnsi="Arial" w:cs="Arial"/>
                <w:sz w:val="24"/>
                <w:szCs w:val="24"/>
              </w:rPr>
            </w:pPr>
            <w:r w:rsidRPr="004E73C6">
              <w:rPr>
                <w:rFonts w:ascii="Arial" w:hAnsi="Arial" w:cs="Arial"/>
                <w:sz w:val="24"/>
                <w:szCs w:val="24"/>
              </w:rPr>
              <w:t>Modified from a similar sentence that occurs in NCGP-</w:t>
            </w:r>
            <w:proofErr w:type="spellStart"/>
            <w:r w:rsidRPr="004E73C6">
              <w:rPr>
                <w:rFonts w:ascii="Arial" w:hAnsi="Arial" w:cs="Arial"/>
                <w:sz w:val="24"/>
                <w:szCs w:val="24"/>
              </w:rPr>
              <w:t>dCSaf</w:t>
            </w:r>
            <w:proofErr w:type="spellEnd"/>
            <w:r w:rsidRPr="004E73C6">
              <w:rPr>
                <w:rFonts w:ascii="Arial" w:hAnsi="Arial" w:cs="Arial"/>
                <w:sz w:val="24"/>
                <w:szCs w:val="24"/>
              </w:rPr>
              <w:t>-AU (Row 34)</w:t>
            </w:r>
            <w:bookmarkStart w:id="15" w:name="Editing"/>
            <w:bookmarkEnd w:id="15"/>
          </w:p>
        </w:tc>
        <w:tc>
          <w:tcPr>
            <w:tcW w:w="4536" w:type="dxa"/>
          </w:tcPr>
          <w:p w14:paraId="6B23381D" w14:textId="0C897451" w:rsidR="00F04DD9" w:rsidRPr="004E73C6" w:rsidRDefault="00F04DD9" w:rsidP="00BA1E07">
            <w:pPr>
              <w:autoSpaceDE w:val="0"/>
              <w:autoSpaceDN w:val="0"/>
              <w:adjustRightInd w:val="0"/>
              <w:spacing w:line="480" w:lineRule="auto"/>
              <w:rPr>
                <w:rFonts w:ascii="Arial" w:hAnsi="Arial" w:cs="Arial"/>
                <w:sz w:val="24"/>
                <w:szCs w:val="24"/>
              </w:rPr>
            </w:pPr>
            <w:r w:rsidRPr="004E73C6">
              <w:rPr>
                <w:rFonts w:ascii="Arial" w:hAnsi="Arial" w:cs="Arial"/>
                <w:sz w:val="24"/>
                <w:szCs w:val="24"/>
              </w:rPr>
              <w:t xml:space="preserve">NSW Ministry of Health (2021). </w:t>
            </w:r>
            <w:r w:rsidRPr="00D80AC4">
              <w:rPr>
                <w:rFonts w:ascii="Arial" w:hAnsi="Arial" w:cs="Arial"/>
                <w:i/>
                <w:iCs/>
                <w:sz w:val="24"/>
                <w:szCs w:val="24"/>
              </w:rPr>
              <w:t>NSW Health Strategy for Preventing and Responding to Domestic and Family Violence 2021-2026</w:t>
            </w:r>
            <w:r w:rsidRPr="004E73C6">
              <w:rPr>
                <w:rFonts w:ascii="Arial" w:hAnsi="Arial" w:cs="Arial"/>
                <w:sz w:val="24"/>
                <w:szCs w:val="24"/>
              </w:rPr>
              <w:t>. https://www.health.nsw.gov.au/parvan/DV/Pages/dfv-strategy-2021-2026.aspx</w:t>
            </w:r>
          </w:p>
        </w:tc>
        <w:tc>
          <w:tcPr>
            <w:tcW w:w="5561" w:type="dxa"/>
          </w:tcPr>
          <w:p w14:paraId="412C98E9" w14:textId="6C015DB6" w:rsidR="00F04DD9" w:rsidRPr="004E73C6" w:rsidRDefault="00F04DD9" w:rsidP="004E73C6">
            <w:pPr>
              <w:autoSpaceDE w:val="0"/>
              <w:autoSpaceDN w:val="0"/>
              <w:adjustRightInd w:val="0"/>
              <w:spacing w:line="480" w:lineRule="auto"/>
              <w:rPr>
                <w:rFonts w:ascii="Arial" w:hAnsi="Arial" w:cs="Arial"/>
                <w:sz w:val="24"/>
                <w:szCs w:val="24"/>
              </w:rPr>
            </w:pPr>
            <w:r w:rsidRPr="004E73C6">
              <w:rPr>
                <w:rFonts w:ascii="Arial" w:hAnsi="Arial" w:cs="Arial"/>
                <w:sz w:val="24"/>
                <w:szCs w:val="24"/>
              </w:rPr>
              <w:t>‘Cultural safety is a concept that aims to recognise, respect and nurture the unique cultural identity of a person in order to create safety for them and meet their needs, expectations and rights.’</w:t>
            </w:r>
          </w:p>
        </w:tc>
      </w:tr>
    </w:tbl>
    <w:p w14:paraId="06340531" w14:textId="77777777" w:rsidR="00F04DD9" w:rsidRDefault="00F04DD9"/>
    <w:p w14:paraId="14B7C9FF" w14:textId="77777777" w:rsidR="00FD3381" w:rsidRDefault="00FD3381"/>
    <w:sectPr w:rsidR="00FD3381" w:rsidSect="00F04DD9">
      <w:headerReference w:type="default" r:id="rId5"/>
      <w:footerReference w:type="default" r:id="rId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ell MT">
    <w:panose1 w:val="02020503060305020303"/>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629484"/>
      <w:docPartObj>
        <w:docPartGallery w:val="Page Numbers (Bottom of Page)"/>
        <w:docPartUnique/>
      </w:docPartObj>
    </w:sdtPr>
    <w:sdtEndPr>
      <w:rPr>
        <w:noProof/>
      </w:rPr>
    </w:sdtEndPr>
    <w:sdtContent>
      <w:p w14:paraId="02A704CA" w14:textId="77777777" w:rsidR="0074167C" w:rsidRDefault="00BA1E0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C6F788C" w14:textId="77777777" w:rsidR="0074167C" w:rsidRDefault="00BA1E0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946DD" w14:textId="77777777" w:rsidR="0074167C" w:rsidRPr="00827AD4" w:rsidRDefault="00BA1E07" w:rsidP="0074167C">
    <w:pPr>
      <w:pStyle w:val="Heading1"/>
      <w:rPr>
        <w:i/>
        <w:iCs/>
        <w:sz w:val="24"/>
        <w:szCs w:val="24"/>
      </w:rPr>
    </w:pPr>
    <w:bookmarkStart w:id="16" w:name="_Hlk85010000"/>
    <w:r w:rsidRPr="00827AD4">
      <w:rPr>
        <w:i/>
        <w:iCs/>
        <w:sz w:val="24"/>
        <w:szCs w:val="24"/>
      </w:rPr>
      <w:t xml:space="preserve">Are cultural safety definitions culturally safe? </w:t>
    </w:r>
    <w:bookmarkEnd w:id="16"/>
    <w:r w:rsidRPr="00827AD4">
      <w:rPr>
        <w:i/>
        <w:iCs/>
        <w:sz w:val="24"/>
        <w:szCs w:val="24"/>
      </w:rPr>
      <w:t xml:space="preserve">A review of </w:t>
    </w:r>
    <w:r>
      <w:rPr>
        <w:i/>
        <w:iCs/>
        <w:sz w:val="24"/>
        <w:szCs w:val="24"/>
      </w:rPr>
      <w:t>42</w:t>
    </w:r>
    <w:r w:rsidRPr="00827AD4">
      <w:rPr>
        <w:i/>
        <w:iCs/>
        <w:sz w:val="24"/>
        <w:szCs w:val="24"/>
      </w:rPr>
      <w:t xml:space="preserve"> cultural safety definitions in an Australian cultural concept soup</w:t>
    </w:r>
  </w:p>
  <w:p w14:paraId="23A053C5" w14:textId="77777777" w:rsidR="00380479" w:rsidRDefault="00BA1E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23967"/>
    <w:multiLevelType w:val="hybridMultilevel"/>
    <w:tmpl w:val="8FF04B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25EC1252"/>
    <w:multiLevelType w:val="hybridMultilevel"/>
    <w:tmpl w:val="F2924C74"/>
    <w:lvl w:ilvl="0" w:tplc="0C09000F">
      <w:start w:val="1"/>
      <w:numFmt w:val="decimal"/>
      <w:lvlText w:val="%1."/>
      <w:lvlJc w:val="left"/>
      <w:pPr>
        <w:ind w:left="720" w:hanging="360"/>
      </w:pPr>
      <w:rPr>
        <w:rFonts w:hint="default"/>
        <w:color w:val="auto"/>
        <w:u w:val="none"/>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38060B62"/>
    <w:multiLevelType w:val="hybridMultilevel"/>
    <w:tmpl w:val="0F9E6BF2"/>
    <w:lvl w:ilvl="0" w:tplc="69A4173C">
      <w:start w:val="1"/>
      <w:numFmt w:val="decimal"/>
      <w:lvlText w:val="%1."/>
      <w:lvlJc w:val="left"/>
      <w:pPr>
        <w:ind w:left="360" w:hanging="360"/>
      </w:pPr>
      <w:rPr>
        <w:rFonts w:ascii="Bell MT" w:hAnsi="Bell MT" w:hint="default"/>
        <w:b w:val="0"/>
        <w:bCs w:val="0"/>
        <w:color w:val="2E74B5" w:themeColor="accent5" w:themeShade="BF"/>
        <w:sz w:val="24"/>
        <w:szCs w:val="24"/>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473924F1"/>
    <w:multiLevelType w:val="hybridMultilevel"/>
    <w:tmpl w:val="BC26AE9A"/>
    <w:lvl w:ilvl="0" w:tplc="0C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95D2FE3"/>
    <w:multiLevelType w:val="hybridMultilevel"/>
    <w:tmpl w:val="FE0E2C50"/>
    <w:lvl w:ilvl="0" w:tplc="DF36CC9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D2829DC"/>
    <w:multiLevelType w:val="hybridMultilevel"/>
    <w:tmpl w:val="03CA9578"/>
    <w:lvl w:ilvl="0" w:tplc="91F026FC">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4E391603"/>
    <w:multiLevelType w:val="hybridMultilevel"/>
    <w:tmpl w:val="5A12F18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5DE26E9D"/>
    <w:multiLevelType w:val="hybridMultilevel"/>
    <w:tmpl w:val="0F9E6BF2"/>
    <w:lvl w:ilvl="0" w:tplc="69A4173C">
      <w:start w:val="1"/>
      <w:numFmt w:val="decimal"/>
      <w:lvlText w:val="%1."/>
      <w:lvlJc w:val="left"/>
      <w:pPr>
        <w:ind w:left="360" w:hanging="360"/>
      </w:pPr>
      <w:rPr>
        <w:rFonts w:ascii="Bell MT" w:hAnsi="Bell MT" w:hint="default"/>
        <w:b w:val="0"/>
        <w:bCs w:val="0"/>
        <w:color w:val="2E74B5" w:themeColor="accent5" w:themeShade="BF"/>
        <w:sz w:val="24"/>
        <w:szCs w:val="24"/>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694D0FD0"/>
    <w:multiLevelType w:val="hybridMultilevel"/>
    <w:tmpl w:val="7D2A379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7"/>
  </w:num>
  <w:num w:numId="2">
    <w:abstractNumId w:val="2"/>
  </w:num>
  <w:num w:numId="3">
    <w:abstractNumId w:val="3"/>
  </w:num>
  <w:num w:numId="4">
    <w:abstractNumId w:val="0"/>
  </w:num>
  <w:num w:numId="5">
    <w:abstractNumId w:val="6"/>
  </w:num>
  <w:num w:numId="6">
    <w:abstractNumId w:val="4"/>
  </w:num>
  <w:num w:numId="7">
    <w:abstractNumId w:val="8"/>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F04DD9"/>
    <w:rsid w:val="000113B5"/>
    <w:rsid w:val="0001507F"/>
    <w:rsid w:val="00050A8C"/>
    <w:rsid w:val="0006120B"/>
    <w:rsid w:val="00065A20"/>
    <w:rsid w:val="00084C6E"/>
    <w:rsid w:val="000859B7"/>
    <w:rsid w:val="000D43B2"/>
    <w:rsid w:val="000D633B"/>
    <w:rsid w:val="000E1083"/>
    <w:rsid w:val="0016357B"/>
    <w:rsid w:val="0018693E"/>
    <w:rsid w:val="001A3E66"/>
    <w:rsid w:val="001C3462"/>
    <w:rsid w:val="00205EFF"/>
    <w:rsid w:val="0022655D"/>
    <w:rsid w:val="00265C76"/>
    <w:rsid w:val="002832F5"/>
    <w:rsid w:val="002C1EAC"/>
    <w:rsid w:val="002E5E2C"/>
    <w:rsid w:val="003065CF"/>
    <w:rsid w:val="00346C3F"/>
    <w:rsid w:val="003547E4"/>
    <w:rsid w:val="003814B3"/>
    <w:rsid w:val="003838CF"/>
    <w:rsid w:val="003A0A60"/>
    <w:rsid w:val="003A70C8"/>
    <w:rsid w:val="004043F9"/>
    <w:rsid w:val="00410CC0"/>
    <w:rsid w:val="00424F13"/>
    <w:rsid w:val="004606A8"/>
    <w:rsid w:val="004F3524"/>
    <w:rsid w:val="0051455B"/>
    <w:rsid w:val="00525722"/>
    <w:rsid w:val="00527A06"/>
    <w:rsid w:val="0054584C"/>
    <w:rsid w:val="00551161"/>
    <w:rsid w:val="00590DF5"/>
    <w:rsid w:val="0059427F"/>
    <w:rsid w:val="005B2A93"/>
    <w:rsid w:val="005D084D"/>
    <w:rsid w:val="005F70E6"/>
    <w:rsid w:val="006075AF"/>
    <w:rsid w:val="00620226"/>
    <w:rsid w:val="00625A55"/>
    <w:rsid w:val="00631F20"/>
    <w:rsid w:val="00686CFD"/>
    <w:rsid w:val="00695391"/>
    <w:rsid w:val="006970DF"/>
    <w:rsid w:val="006A6D59"/>
    <w:rsid w:val="006B41FD"/>
    <w:rsid w:val="006C3F21"/>
    <w:rsid w:val="006D6B44"/>
    <w:rsid w:val="006E652E"/>
    <w:rsid w:val="00730F75"/>
    <w:rsid w:val="0075728B"/>
    <w:rsid w:val="00767A40"/>
    <w:rsid w:val="007B19A7"/>
    <w:rsid w:val="008075C6"/>
    <w:rsid w:val="00825F06"/>
    <w:rsid w:val="008300AA"/>
    <w:rsid w:val="008326B8"/>
    <w:rsid w:val="008460CF"/>
    <w:rsid w:val="0084766E"/>
    <w:rsid w:val="00861C3C"/>
    <w:rsid w:val="008A635E"/>
    <w:rsid w:val="008B1D88"/>
    <w:rsid w:val="008C4AD7"/>
    <w:rsid w:val="008E1319"/>
    <w:rsid w:val="008E5C36"/>
    <w:rsid w:val="00935955"/>
    <w:rsid w:val="009450CF"/>
    <w:rsid w:val="0096576D"/>
    <w:rsid w:val="009755B8"/>
    <w:rsid w:val="00987C91"/>
    <w:rsid w:val="009901E7"/>
    <w:rsid w:val="009A4BC6"/>
    <w:rsid w:val="009A5BF9"/>
    <w:rsid w:val="009E1BE1"/>
    <w:rsid w:val="009E48D9"/>
    <w:rsid w:val="009F4929"/>
    <w:rsid w:val="009F6E59"/>
    <w:rsid w:val="009F75F4"/>
    <w:rsid w:val="00A22F39"/>
    <w:rsid w:val="00A56722"/>
    <w:rsid w:val="00A74625"/>
    <w:rsid w:val="00A853A5"/>
    <w:rsid w:val="00A853F2"/>
    <w:rsid w:val="00A9605E"/>
    <w:rsid w:val="00AD1B59"/>
    <w:rsid w:val="00AE4833"/>
    <w:rsid w:val="00B1343C"/>
    <w:rsid w:val="00B76902"/>
    <w:rsid w:val="00BA1E07"/>
    <w:rsid w:val="00BB0DDB"/>
    <w:rsid w:val="00BD18BC"/>
    <w:rsid w:val="00BD7C36"/>
    <w:rsid w:val="00BE1081"/>
    <w:rsid w:val="00BE5594"/>
    <w:rsid w:val="00BF3EE6"/>
    <w:rsid w:val="00C01F7B"/>
    <w:rsid w:val="00C03134"/>
    <w:rsid w:val="00C14E14"/>
    <w:rsid w:val="00C321D2"/>
    <w:rsid w:val="00C45331"/>
    <w:rsid w:val="00C6008B"/>
    <w:rsid w:val="00C80B09"/>
    <w:rsid w:val="00CA79E5"/>
    <w:rsid w:val="00CB692B"/>
    <w:rsid w:val="00CE198C"/>
    <w:rsid w:val="00CE5E0D"/>
    <w:rsid w:val="00D06C4F"/>
    <w:rsid w:val="00DE2CD9"/>
    <w:rsid w:val="00E04B75"/>
    <w:rsid w:val="00E14E2F"/>
    <w:rsid w:val="00E337C3"/>
    <w:rsid w:val="00E36007"/>
    <w:rsid w:val="00E45C09"/>
    <w:rsid w:val="00E55EFE"/>
    <w:rsid w:val="00E71382"/>
    <w:rsid w:val="00E775DD"/>
    <w:rsid w:val="00E91152"/>
    <w:rsid w:val="00EC5762"/>
    <w:rsid w:val="00EE22CE"/>
    <w:rsid w:val="00EF2183"/>
    <w:rsid w:val="00F04DD9"/>
    <w:rsid w:val="00F451CD"/>
    <w:rsid w:val="00F54C9B"/>
    <w:rsid w:val="00F73EE5"/>
    <w:rsid w:val="00F753BA"/>
    <w:rsid w:val="00F80EA8"/>
    <w:rsid w:val="00F94628"/>
    <w:rsid w:val="00F96BAE"/>
    <w:rsid w:val="00FD3381"/>
    <w:rsid w:val="00FD4F12"/>
    <w:rsid w:val="00FE486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EFD99"/>
  <w15:chartTrackingRefBased/>
  <w15:docId w15:val="{413AA1A4-99A2-465C-A6A0-C3B781E49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DD9"/>
  </w:style>
  <w:style w:type="paragraph" w:styleId="Heading1">
    <w:name w:val="heading 1"/>
    <w:basedOn w:val="Normal"/>
    <w:next w:val="Normal"/>
    <w:link w:val="Heading1Char"/>
    <w:uiPriority w:val="9"/>
    <w:qFormat/>
    <w:rsid w:val="00F04D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04DD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04DD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04DD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rsid w:val="00F04DD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04DD9"/>
  </w:style>
  <w:style w:type="character" w:customStyle="1" w:styleId="Heading1Char">
    <w:name w:val="Heading 1 Char"/>
    <w:basedOn w:val="DefaultParagraphFont"/>
    <w:link w:val="Heading1"/>
    <w:uiPriority w:val="9"/>
    <w:rsid w:val="00F04DD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04DD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F04DD9"/>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04DD9"/>
    <w:rPr>
      <w:rFonts w:asciiTheme="majorHAnsi" w:eastAsiaTheme="majorEastAsia" w:hAnsiTheme="majorHAnsi" w:cstheme="majorBidi"/>
      <w:i/>
      <w:iCs/>
      <w:color w:val="2F5496" w:themeColor="accent1" w:themeShade="BF"/>
    </w:rPr>
  </w:style>
  <w:style w:type="paragraph" w:customStyle="1" w:styleId="EndNoteBibliographyTitle">
    <w:name w:val="EndNote Bibliography Title"/>
    <w:basedOn w:val="Normal"/>
    <w:link w:val="EndNoteBibliographyTitleChar"/>
    <w:rsid w:val="00F04DD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04DD9"/>
    <w:rPr>
      <w:rFonts w:ascii="Calibri" w:hAnsi="Calibri" w:cs="Calibri"/>
      <w:noProof/>
      <w:lang w:val="en-US"/>
    </w:rPr>
  </w:style>
  <w:style w:type="paragraph" w:customStyle="1" w:styleId="EndNoteBibliography">
    <w:name w:val="EndNote Bibliography"/>
    <w:basedOn w:val="Normal"/>
    <w:link w:val="EndNoteBibliographyChar"/>
    <w:rsid w:val="00F04DD9"/>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04DD9"/>
    <w:rPr>
      <w:rFonts w:ascii="Calibri" w:hAnsi="Calibri" w:cs="Calibri"/>
      <w:noProof/>
      <w:lang w:val="en-US"/>
    </w:rPr>
  </w:style>
  <w:style w:type="character" w:styleId="Hyperlink">
    <w:name w:val="Hyperlink"/>
    <w:basedOn w:val="DefaultParagraphFont"/>
    <w:uiPriority w:val="99"/>
    <w:unhideWhenUsed/>
    <w:rsid w:val="00F04DD9"/>
    <w:rPr>
      <w:color w:val="0563C1" w:themeColor="hyperlink"/>
      <w:u w:val="single"/>
    </w:rPr>
  </w:style>
  <w:style w:type="character" w:styleId="UnresolvedMention">
    <w:name w:val="Unresolved Mention"/>
    <w:basedOn w:val="DefaultParagraphFont"/>
    <w:uiPriority w:val="99"/>
    <w:semiHidden/>
    <w:unhideWhenUsed/>
    <w:rsid w:val="00F04DD9"/>
    <w:rPr>
      <w:color w:val="605E5C"/>
      <w:shd w:val="clear" w:color="auto" w:fill="E1DFDD"/>
    </w:rPr>
  </w:style>
  <w:style w:type="paragraph" w:styleId="ListParagraph">
    <w:name w:val="List Paragraph"/>
    <w:basedOn w:val="Normal"/>
    <w:link w:val="ListParagraphChar"/>
    <w:uiPriority w:val="34"/>
    <w:qFormat/>
    <w:rsid w:val="00F04DD9"/>
    <w:pPr>
      <w:ind w:left="720"/>
      <w:contextualSpacing/>
    </w:pPr>
  </w:style>
  <w:style w:type="character" w:customStyle="1" w:styleId="ListParagraphChar">
    <w:name w:val="List Paragraph Char"/>
    <w:basedOn w:val="DefaultParagraphFont"/>
    <w:link w:val="ListParagraph"/>
    <w:uiPriority w:val="34"/>
    <w:rsid w:val="00F04DD9"/>
  </w:style>
  <w:style w:type="paragraph" w:styleId="BalloonText">
    <w:name w:val="Balloon Text"/>
    <w:basedOn w:val="Normal"/>
    <w:link w:val="BalloonTextChar"/>
    <w:uiPriority w:val="99"/>
    <w:semiHidden/>
    <w:unhideWhenUsed/>
    <w:rsid w:val="00F04D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4DD9"/>
    <w:rPr>
      <w:rFonts w:ascii="Segoe UI" w:hAnsi="Segoe UI" w:cs="Segoe UI"/>
      <w:sz w:val="18"/>
      <w:szCs w:val="18"/>
    </w:rPr>
  </w:style>
  <w:style w:type="table" w:styleId="TableGrid">
    <w:name w:val="Table Grid"/>
    <w:basedOn w:val="TableNormal"/>
    <w:uiPriority w:val="39"/>
    <w:rsid w:val="00F04D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04DD9"/>
    <w:rPr>
      <w:color w:val="954F72" w:themeColor="followedHyperlink"/>
      <w:u w:val="single"/>
    </w:rPr>
  </w:style>
  <w:style w:type="paragraph" w:styleId="Header">
    <w:name w:val="header"/>
    <w:basedOn w:val="Normal"/>
    <w:link w:val="HeaderChar"/>
    <w:uiPriority w:val="99"/>
    <w:unhideWhenUsed/>
    <w:rsid w:val="00F04D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4DD9"/>
  </w:style>
  <w:style w:type="paragraph" w:styleId="Footer">
    <w:name w:val="footer"/>
    <w:basedOn w:val="Normal"/>
    <w:link w:val="FooterChar"/>
    <w:uiPriority w:val="99"/>
    <w:unhideWhenUsed/>
    <w:rsid w:val="00F04D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4DD9"/>
  </w:style>
  <w:style w:type="character" w:styleId="CommentReference">
    <w:name w:val="annotation reference"/>
    <w:basedOn w:val="DefaultParagraphFont"/>
    <w:uiPriority w:val="99"/>
    <w:semiHidden/>
    <w:unhideWhenUsed/>
    <w:rsid w:val="00F04DD9"/>
    <w:rPr>
      <w:sz w:val="16"/>
      <w:szCs w:val="16"/>
    </w:rPr>
  </w:style>
  <w:style w:type="paragraph" w:styleId="CommentText">
    <w:name w:val="annotation text"/>
    <w:basedOn w:val="Normal"/>
    <w:link w:val="CommentTextChar"/>
    <w:uiPriority w:val="99"/>
    <w:unhideWhenUsed/>
    <w:rsid w:val="00F04DD9"/>
    <w:pPr>
      <w:spacing w:line="240" w:lineRule="auto"/>
    </w:pPr>
    <w:rPr>
      <w:sz w:val="20"/>
      <w:szCs w:val="20"/>
    </w:rPr>
  </w:style>
  <w:style w:type="character" w:customStyle="1" w:styleId="CommentTextChar">
    <w:name w:val="Comment Text Char"/>
    <w:basedOn w:val="DefaultParagraphFont"/>
    <w:link w:val="CommentText"/>
    <w:uiPriority w:val="99"/>
    <w:rsid w:val="00F04DD9"/>
    <w:rPr>
      <w:sz w:val="20"/>
      <w:szCs w:val="20"/>
    </w:rPr>
  </w:style>
  <w:style w:type="paragraph" w:styleId="CommentSubject">
    <w:name w:val="annotation subject"/>
    <w:basedOn w:val="CommentText"/>
    <w:next w:val="CommentText"/>
    <w:link w:val="CommentSubjectChar"/>
    <w:uiPriority w:val="99"/>
    <w:semiHidden/>
    <w:unhideWhenUsed/>
    <w:rsid w:val="00F04DD9"/>
    <w:rPr>
      <w:b/>
      <w:bCs/>
    </w:rPr>
  </w:style>
  <w:style w:type="character" w:customStyle="1" w:styleId="CommentSubjectChar">
    <w:name w:val="Comment Subject Char"/>
    <w:basedOn w:val="CommentTextChar"/>
    <w:link w:val="CommentSubject"/>
    <w:uiPriority w:val="99"/>
    <w:semiHidden/>
    <w:rsid w:val="00F04DD9"/>
    <w:rPr>
      <w:b/>
      <w:bCs/>
      <w:sz w:val="20"/>
      <w:szCs w:val="20"/>
    </w:rPr>
  </w:style>
  <w:style w:type="paragraph" w:styleId="NoSpacing">
    <w:name w:val="No Spacing"/>
    <w:uiPriority w:val="1"/>
    <w:qFormat/>
    <w:rsid w:val="00F04DD9"/>
    <w:pPr>
      <w:spacing w:after="0" w:line="240" w:lineRule="auto"/>
    </w:pPr>
  </w:style>
  <w:style w:type="paragraph" w:styleId="Title">
    <w:name w:val="Title"/>
    <w:basedOn w:val="Normal"/>
    <w:next w:val="Normal"/>
    <w:link w:val="TitleChar"/>
    <w:uiPriority w:val="10"/>
    <w:qFormat/>
    <w:rsid w:val="00F04DD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4DD9"/>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F04DD9"/>
    <w:rPr>
      <w:rFonts w:ascii="Times New Roman" w:hAnsi="Times New Roman" w:cs="Times New Roman"/>
      <w:sz w:val="24"/>
      <w:szCs w:val="24"/>
    </w:rPr>
  </w:style>
  <w:style w:type="paragraph" w:styleId="Caption">
    <w:name w:val="caption"/>
    <w:basedOn w:val="Normal"/>
    <w:next w:val="Normal"/>
    <w:uiPriority w:val="35"/>
    <w:unhideWhenUsed/>
    <w:qFormat/>
    <w:rsid w:val="00F04DD9"/>
    <w:pPr>
      <w:spacing w:after="200" w:line="240" w:lineRule="auto"/>
    </w:pPr>
    <w:rPr>
      <w:i/>
      <w:iCs/>
      <w:color w:val="44546A" w:themeColor="text2"/>
      <w:sz w:val="18"/>
      <w:szCs w:val="18"/>
    </w:rPr>
  </w:style>
  <w:style w:type="paragraph" w:styleId="Revision">
    <w:name w:val="Revision"/>
    <w:hidden/>
    <w:uiPriority w:val="99"/>
    <w:semiHidden/>
    <w:rsid w:val="00F04DD9"/>
    <w:pPr>
      <w:spacing w:after="0" w:line="240" w:lineRule="auto"/>
    </w:pPr>
  </w:style>
  <w:style w:type="character" w:customStyle="1" w:styleId="UnresolvedMention1">
    <w:name w:val="Unresolved Mention1"/>
    <w:basedOn w:val="DefaultParagraphFont"/>
    <w:uiPriority w:val="99"/>
    <w:semiHidden/>
    <w:unhideWhenUsed/>
    <w:rsid w:val="00F04DD9"/>
    <w:rPr>
      <w:color w:val="605E5C"/>
      <w:shd w:val="clear" w:color="auto" w:fill="E1DFDD"/>
    </w:rPr>
  </w:style>
  <w:style w:type="character" w:styleId="Strong">
    <w:name w:val="Strong"/>
    <w:basedOn w:val="DefaultParagraphFont"/>
    <w:uiPriority w:val="22"/>
    <w:qFormat/>
    <w:rsid w:val="00F04D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34</Pages>
  <Words>4698</Words>
  <Characters>26781</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dc:creator>
  <cp:keywords/>
  <dc:description/>
  <cp:lastModifiedBy>Mark</cp:lastModifiedBy>
  <cp:revision>3</cp:revision>
  <dcterms:created xsi:type="dcterms:W3CDTF">2021-12-17T01:50:00Z</dcterms:created>
  <dcterms:modified xsi:type="dcterms:W3CDTF">2021-12-17T02:51:00Z</dcterms:modified>
</cp:coreProperties>
</file>