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0206D9" w14:textId="278F51BB" w:rsidR="00A7040A" w:rsidRDefault="00CA2828">
      <w:pPr>
        <w:rPr>
          <w:b/>
          <w:sz w:val="22"/>
        </w:rPr>
      </w:pPr>
      <w:bookmarkStart w:id="0" w:name="_Hlk52267559"/>
      <w:r w:rsidRPr="00CA2828">
        <w:rPr>
          <w:b/>
          <w:sz w:val="22"/>
        </w:rPr>
        <w:t xml:space="preserve">Comparative </w:t>
      </w:r>
      <w:r w:rsidR="009C0445">
        <w:rPr>
          <w:rFonts w:hint="eastAsia"/>
          <w:b/>
          <w:sz w:val="22"/>
        </w:rPr>
        <w:t>t</w:t>
      </w:r>
      <w:r w:rsidRPr="00CA2828">
        <w:rPr>
          <w:b/>
          <w:sz w:val="22"/>
        </w:rPr>
        <w:t xml:space="preserve">ranscriptome analysis of genes involved in </w:t>
      </w:r>
      <w:r w:rsidRPr="009C0445">
        <w:rPr>
          <w:b/>
          <w:i/>
          <w:sz w:val="22"/>
        </w:rPr>
        <w:t xml:space="preserve">Penicillium </w:t>
      </w:r>
      <w:proofErr w:type="spellStart"/>
      <w:r w:rsidRPr="009C0445">
        <w:rPr>
          <w:b/>
          <w:i/>
          <w:sz w:val="22"/>
        </w:rPr>
        <w:t>chrysogenum</w:t>
      </w:r>
      <w:proofErr w:type="spellEnd"/>
      <w:r w:rsidRPr="00CA2828">
        <w:rPr>
          <w:b/>
          <w:sz w:val="22"/>
        </w:rPr>
        <w:t xml:space="preserve"> induced resistance to root-knot nematode in tomat</w:t>
      </w:r>
      <w:r>
        <w:rPr>
          <w:rFonts w:hint="eastAsia"/>
          <w:b/>
          <w:sz w:val="22"/>
        </w:rPr>
        <w:t>o</w:t>
      </w:r>
    </w:p>
    <w:p w14:paraId="6949ACC4" w14:textId="7035A90E" w:rsidR="00CA2828" w:rsidRPr="00CA2828" w:rsidRDefault="00CA2828">
      <w:pPr>
        <w:rPr>
          <w:rFonts w:ascii="Arial" w:eastAsia="等线" w:hAnsi="Arial" w:cs="Arial"/>
          <w:bCs/>
          <w:color w:val="000000"/>
          <w:sz w:val="18"/>
          <w:szCs w:val="18"/>
        </w:rPr>
      </w:pPr>
      <w:r>
        <w:rPr>
          <w:rFonts w:ascii="Arial" w:eastAsia="等线" w:hAnsi="Arial" w:cs="Arial" w:hint="eastAsia"/>
          <w:bCs/>
          <w:color w:val="000000"/>
          <w:sz w:val="18"/>
          <w:szCs w:val="18"/>
        </w:rPr>
        <w:t>M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engyue Zhang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, </w:t>
      </w:r>
      <w:proofErr w:type="spellStart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Aatika</w:t>
      </w:r>
      <w:proofErr w:type="spellEnd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 Sikandar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, </w:t>
      </w:r>
      <w:proofErr w:type="spellStart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Xiaofeng</w:t>
      </w:r>
      <w:proofErr w:type="spellEnd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 Zhu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, Yuanyuan Wang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2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, Xiaoyu Liu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3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, Haiyan Fan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, </w:t>
      </w:r>
      <w:proofErr w:type="spellStart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Yuanhu</w:t>
      </w:r>
      <w:proofErr w:type="spellEnd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 Xuan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4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, </w:t>
      </w:r>
      <w:proofErr w:type="spellStart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Lijie</w:t>
      </w:r>
      <w:proofErr w:type="spellEnd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 Chen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, </w:t>
      </w:r>
      <w:proofErr w:type="spellStart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>Yuxi</w:t>
      </w:r>
      <w:proofErr w:type="spellEnd"/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</w:rPr>
        <w:t xml:space="preserve"> Duan</w:t>
      </w:r>
      <w:r w:rsidR="00052F34" w:rsidRPr="00052F34">
        <w:rPr>
          <w:rFonts w:ascii="Arial" w:eastAsia="等线" w:hAnsi="Arial" w:cs="Arial"/>
          <w:bCs/>
          <w:color w:val="000000"/>
          <w:sz w:val="18"/>
          <w:szCs w:val="18"/>
          <w:vertAlign w:val="superscript"/>
        </w:rPr>
        <w:t>1, *</w:t>
      </w:r>
    </w:p>
    <w:p w14:paraId="24301052" w14:textId="183227E0" w:rsidR="00CA2828" w:rsidRDefault="00820453">
      <w:pPr>
        <w:rPr>
          <w:rFonts w:ascii="Arial" w:eastAsia="等线" w:hAnsi="Arial" w:cs="Arial"/>
          <w:i/>
          <w:iCs/>
          <w:color w:val="000000"/>
          <w:sz w:val="18"/>
          <w:szCs w:val="18"/>
        </w:rPr>
      </w:pPr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 xml:space="preserve">1 Nematology Institute of Northern China, Shenyang Agricultural University, Shenyang 110866, Liaoning, </w:t>
      </w:r>
      <w:proofErr w:type="spellStart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Chin</w:t>
      </w:r>
      <w:bookmarkEnd w:id="0"/>
      <w:r>
        <w:rPr>
          <w:rFonts w:ascii="Arial" w:eastAsia="等线" w:hAnsi="Arial" w:cs="Arial" w:hint="eastAsia"/>
          <w:i/>
          <w:iCs/>
          <w:color w:val="000000"/>
          <w:sz w:val="18"/>
          <w:szCs w:val="18"/>
        </w:rPr>
        <w:t>a</w:t>
      </w:r>
    </w:p>
    <w:p w14:paraId="573070D3" w14:textId="6E98A1DD" w:rsidR="00820453" w:rsidRDefault="00820453" w:rsidP="00820453">
      <w:pPr>
        <w:rPr>
          <w:rFonts w:ascii="Arial" w:eastAsia="等线" w:hAnsi="Arial" w:cs="Arial"/>
          <w:i/>
          <w:iCs/>
          <w:color w:val="000000"/>
          <w:sz w:val="18"/>
          <w:szCs w:val="18"/>
        </w:rPr>
      </w:pPr>
      <w:proofErr w:type="spellEnd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2 College of Biosciences and Biotechnology, Shenyang Agricultural University, Shenyang 110866, Liaoning, Chin</w:t>
      </w:r>
      <w:r>
        <w:rPr>
          <w:rFonts w:ascii="Arial" w:eastAsia="等线" w:hAnsi="Arial" w:cs="Arial" w:hint="eastAsia"/>
          <w:i/>
          <w:iCs/>
          <w:color w:val="000000"/>
          <w:sz w:val="18"/>
          <w:szCs w:val="18"/>
        </w:rPr>
        <w:t>a</w:t>
      </w:r>
    </w:p>
    <w:p w14:paraId="7A510536" w14:textId="138DAE35" w:rsidR="00820453" w:rsidRDefault="00820453">
      <w:pPr>
        <w:rPr>
          <w:rFonts w:ascii="Arial" w:eastAsia="等线" w:hAnsi="Arial" w:cs="Arial"/>
          <w:i/>
          <w:iCs/>
          <w:color w:val="000000"/>
          <w:sz w:val="18"/>
          <w:szCs w:val="18"/>
        </w:rPr>
      </w:pPr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3 College of Science, Shenyang Agricultural University, Shenyang 110866, Liaoning, Chin</w:t>
      </w:r>
      <w:r>
        <w:rPr>
          <w:rFonts w:ascii="Arial" w:eastAsia="等线" w:hAnsi="Arial" w:cs="Arial" w:hint="eastAsia"/>
          <w:i/>
          <w:iCs/>
          <w:color w:val="000000"/>
          <w:sz w:val="18"/>
          <w:szCs w:val="18"/>
        </w:rPr>
        <w:t>a</w:t>
      </w:r>
    </w:p>
    <w:p w14:paraId="255D36C4" w14:textId="3E3FCA82" w:rsidR="00820453" w:rsidRDefault="00820453">
      <w:pPr>
        <w:rPr>
          <w:rFonts w:ascii="Arial" w:eastAsia="等线" w:hAnsi="Arial" w:cs="Arial"/>
          <w:i/>
          <w:iCs/>
          <w:color w:val="000000"/>
          <w:sz w:val="18"/>
          <w:szCs w:val="18"/>
        </w:rPr>
      </w:pPr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4 College of Plant Protection, Shenyang Agricultural University, Shenyang 110866, Liaoning, Chin</w:t>
      </w:r>
      <w:r>
        <w:rPr>
          <w:rFonts w:ascii="Arial" w:eastAsia="等线" w:hAnsi="Arial" w:cs="Arial" w:hint="eastAsia"/>
          <w:i/>
          <w:iCs/>
          <w:color w:val="000000"/>
          <w:sz w:val="18"/>
          <w:szCs w:val="18"/>
        </w:rPr>
        <w:t>a</w:t>
      </w:r>
    </w:p>
    <w:p w14:paraId="2D0E4802" w14:textId="25D96B4C" w:rsidR="00820453" w:rsidRDefault="00820453">
      <w:pPr>
        <w:rPr>
          <w:rFonts w:ascii="Arial" w:eastAsia="等线" w:hAnsi="Arial" w:cs="Arial" w:hint="eastAsia"/>
          <w:i/>
          <w:iCs/>
          <w:color w:val="000000"/>
          <w:sz w:val="18"/>
          <w:szCs w:val="18"/>
        </w:rPr>
      </w:pPr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 xml:space="preserve">* Correspondence: </w:t>
      </w:r>
      <w:proofErr w:type="spellStart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Yuxi</w:t>
      </w:r>
      <w:proofErr w:type="spellEnd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 xml:space="preserve"> </w:t>
      </w:r>
      <w:proofErr w:type="spellStart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Duan</w:t>
      </w:r>
      <w:proofErr w:type="spellEnd"/>
      <w:r w:rsidRPr="00820453">
        <w:rPr>
          <w:rFonts w:ascii="Arial" w:eastAsia="等线" w:hAnsi="Arial" w:cs="Arial"/>
          <w:i/>
          <w:iCs/>
          <w:color w:val="000000"/>
          <w:sz w:val="18"/>
          <w:szCs w:val="18"/>
        </w:rPr>
        <w:t>, duanyx6407@163.co</w:t>
      </w:r>
      <w:r>
        <w:rPr>
          <w:rFonts w:ascii="Arial" w:eastAsia="等线" w:hAnsi="Arial" w:cs="Arial" w:hint="eastAsia"/>
          <w:i/>
          <w:iCs/>
          <w:color w:val="000000"/>
          <w:sz w:val="18"/>
          <w:szCs w:val="18"/>
        </w:rPr>
        <w:t>m</w:t>
      </w:r>
      <w:bookmarkStart w:id="1" w:name="_GoBack"/>
      <w:bookmarkEnd w:id="1"/>
    </w:p>
    <w:p w14:paraId="255601F5" w14:textId="77777777" w:rsidR="00CA2828" w:rsidRPr="00CA2828" w:rsidRDefault="00CA2828">
      <w:pPr>
        <w:rPr>
          <w:rFonts w:ascii="Arial" w:eastAsia="等线" w:hAnsi="Arial" w:cs="Arial"/>
          <w:i/>
          <w:iCs/>
          <w:color w:val="000000"/>
          <w:sz w:val="18"/>
          <w:szCs w:val="18"/>
        </w:rPr>
      </w:pPr>
    </w:p>
    <w:p w14:paraId="24A99CA2" w14:textId="30A87234" w:rsidR="004318D0" w:rsidRPr="00C626C7" w:rsidRDefault="00CF1BD2">
      <w:pPr>
        <w:rPr>
          <w:b/>
          <w:sz w:val="22"/>
        </w:rPr>
      </w:pPr>
      <w:bookmarkStart w:id="2" w:name="_Hlk52267587"/>
      <w:r>
        <w:rPr>
          <w:rFonts w:hint="eastAsia"/>
          <w:b/>
          <w:sz w:val="22"/>
        </w:rPr>
        <w:t>Supplementary</w:t>
      </w:r>
      <w:r>
        <w:rPr>
          <w:b/>
          <w:sz w:val="22"/>
        </w:rPr>
        <w:t xml:space="preserve"> </w:t>
      </w:r>
      <w:r w:rsidR="00660229" w:rsidRPr="00C626C7">
        <w:rPr>
          <w:b/>
          <w:sz w:val="22"/>
        </w:rPr>
        <w:t xml:space="preserve">Table S5 </w:t>
      </w:r>
      <w:r w:rsidR="00660229" w:rsidRPr="00C626C7">
        <w:rPr>
          <w:rFonts w:hint="eastAsia"/>
          <w:b/>
          <w:sz w:val="22"/>
        </w:rPr>
        <w:t>D</w:t>
      </w:r>
      <w:r w:rsidR="00660229" w:rsidRPr="00C626C7">
        <w:rPr>
          <w:b/>
          <w:sz w:val="22"/>
        </w:rPr>
        <w:t>ifferentially expressed genes verified by RT-qPCR</w:t>
      </w:r>
      <w:bookmarkEnd w:id="2"/>
    </w:p>
    <w:tbl>
      <w:tblPr>
        <w:tblStyle w:val="a7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1417"/>
        <w:gridCol w:w="1559"/>
        <w:gridCol w:w="1276"/>
        <w:gridCol w:w="1559"/>
        <w:gridCol w:w="2268"/>
      </w:tblGrid>
      <w:tr w:rsidR="00A31654" w:rsidRPr="003F5B74" w14:paraId="0332DED0" w14:textId="30739E9E" w:rsidTr="009C4A24">
        <w:tc>
          <w:tcPr>
            <w:tcW w:w="567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1E9D49D7" w14:textId="206C195D" w:rsidR="00F9115C" w:rsidRPr="003F5B74" w:rsidRDefault="00F9115C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3" w:name="_Hlk52267603"/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No.</w:t>
            </w:r>
          </w:p>
        </w:tc>
        <w:tc>
          <w:tcPr>
            <w:tcW w:w="1560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13267D79" w14:textId="76F49D88" w:rsidR="00F9115C" w:rsidRPr="003F5B74" w:rsidRDefault="00F9115C" w:rsidP="00A3165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Gene ID</w:t>
            </w:r>
          </w:p>
        </w:tc>
        <w:tc>
          <w:tcPr>
            <w:tcW w:w="1417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46A83F8E" w14:textId="5EDE28CC" w:rsidR="00F9115C" w:rsidRPr="003F5B74" w:rsidRDefault="00F9115C" w:rsidP="00A3165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Sense Primer</w:t>
            </w:r>
          </w:p>
        </w:tc>
        <w:tc>
          <w:tcPr>
            <w:tcW w:w="1559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3F9B180E" w14:textId="2962D4EF" w:rsidR="00F9115C" w:rsidRPr="003F5B74" w:rsidRDefault="00F9115C" w:rsidP="00A3165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Anti-sense Primer</w:t>
            </w:r>
          </w:p>
        </w:tc>
        <w:tc>
          <w:tcPr>
            <w:tcW w:w="1276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3BF6B963" w14:textId="28CE1C7F" w:rsidR="00F9115C" w:rsidRPr="003F5B74" w:rsidRDefault="00F9115C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Expression in Control group</w:t>
            </w:r>
          </w:p>
        </w:tc>
        <w:tc>
          <w:tcPr>
            <w:tcW w:w="1559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4F702416" w14:textId="4A9456B8" w:rsidR="00F9115C" w:rsidRPr="003F5B74" w:rsidRDefault="00F9115C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Expression in Treatment group</w:t>
            </w:r>
          </w:p>
        </w:tc>
        <w:tc>
          <w:tcPr>
            <w:tcW w:w="2268" w:type="dxa"/>
            <w:tcBorders>
              <w:top w:val="single" w:sz="8" w:space="0" w:color="70AD47" w:themeColor="accent6"/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5E98DE53" w14:textId="008C5D63" w:rsidR="00F9115C" w:rsidRPr="003F5B74" w:rsidRDefault="00F9115C" w:rsidP="00A3165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74">
              <w:rPr>
                <w:rFonts w:ascii="Times New Roman" w:hAnsi="Times New Roman" w:cs="Times New Roman"/>
                <w:b/>
                <w:sz w:val="18"/>
                <w:szCs w:val="18"/>
              </w:rPr>
              <w:t>Gene Function</w:t>
            </w:r>
          </w:p>
        </w:tc>
      </w:tr>
      <w:tr w:rsidR="00A31654" w:rsidRPr="00A31654" w14:paraId="5CAD7B77" w14:textId="29960892" w:rsidTr="006671DA">
        <w:tc>
          <w:tcPr>
            <w:tcW w:w="567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5502CEAB" w14:textId="23E74914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67BF5069" w14:textId="1B78F163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Solyc08g008480.2</w:t>
            </w:r>
          </w:p>
        </w:tc>
        <w:tc>
          <w:tcPr>
            <w:tcW w:w="1417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317CB844" w14:textId="09D12774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GATTTCGCCCTCAGATAG</w:t>
            </w:r>
          </w:p>
        </w:tc>
        <w:tc>
          <w:tcPr>
            <w:tcW w:w="1559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18B5E6AA" w14:textId="37E3415E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CATCAACATTGGAGCATC</w:t>
            </w:r>
          </w:p>
        </w:tc>
        <w:tc>
          <w:tcPr>
            <w:tcW w:w="1276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155ED90F" w14:textId="08C84DFE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0.248</w:t>
            </w:r>
          </w:p>
        </w:tc>
        <w:tc>
          <w:tcPr>
            <w:tcW w:w="1559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72B9CAFF" w14:textId="0764C2F9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245.886</w:t>
            </w:r>
          </w:p>
        </w:tc>
        <w:tc>
          <w:tcPr>
            <w:tcW w:w="2268" w:type="dxa"/>
            <w:tcBorders>
              <w:top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7BD38A86" w14:textId="3F9878B0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myb</w:t>
            </w:r>
            <w:proofErr w:type="spellEnd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-related protein 315-like; K09422 </w:t>
            </w:r>
            <w:proofErr w:type="spellStart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myb</w:t>
            </w:r>
            <w:proofErr w:type="spellEnd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proto-oncogene protein, plant</w:t>
            </w:r>
          </w:p>
        </w:tc>
      </w:tr>
      <w:tr w:rsidR="00A31654" w:rsidRPr="00A31654" w14:paraId="5AC0E254" w14:textId="7D762D70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519A8EDA" w14:textId="7AEB3AE3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3167315E" w14:textId="244F7DC7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Solyc05g052280.2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5EDDAA67" w14:textId="189911D6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222222"/>
                <w:sz w:val="18"/>
                <w:szCs w:val="18"/>
              </w:rPr>
              <w:t>GCCAGAACAGCAAGCCAAGG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78DF27A7" w14:textId="434E10B7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222222"/>
                <w:sz w:val="18"/>
                <w:szCs w:val="18"/>
              </w:rPr>
              <w:t>GTTGTTGTCACCTGAGCCTGAG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240123A3" w14:textId="575AD48C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0.496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59F20004" w14:textId="5298EC2E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65.774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39BA1E25" w14:textId="4FA97B13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peroxidase P7-like; K00430 peroxidase [EC:1.11.1.7]</w:t>
            </w:r>
          </w:p>
        </w:tc>
      </w:tr>
      <w:tr w:rsidR="00A31654" w:rsidRPr="00A31654" w14:paraId="185F7E77" w14:textId="3423400B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34B7A09C" w14:textId="2D3F0BC4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03995053" w14:textId="24E40B62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Solyc09g064600.2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2BAB36DA" w14:textId="5B956C57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CTTTGAAGCGTTTGGATA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62641399" w14:textId="0E6A3939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AAGGGTTGTTAGGTGTTG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3450BC95" w14:textId="33E363FE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3A72EEDD" w14:textId="357FC3D1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55.377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475CAE3A" w14:textId="0187F9C7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putative disease resistance protein RGA4</w:t>
            </w:r>
          </w:p>
        </w:tc>
      </w:tr>
      <w:tr w:rsidR="00A31654" w:rsidRPr="00A31654" w14:paraId="76F47AE1" w14:textId="4994C4CE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22836902" w14:textId="1CFF2BE1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26603A09" w14:textId="1C21FD9A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Solyc04g009660.2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549F299C" w14:textId="5F0AB1C5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TTCTTTGGGATTCGTTAC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790C244E" w14:textId="3852AE94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CTGCTTCAACACCTCCAC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61D9ADFC" w14:textId="5885FA65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0.767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1AECB14E" w14:textId="26E3C9E3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2.457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6B4EF597" w14:textId="0BC4DC90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disease resistance protein RPP13-like</w:t>
            </w:r>
          </w:p>
        </w:tc>
      </w:tr>
      <w:tr w:rsidR="00A31654" w:rsidRPr="00A31654" w14:paraId="3570BFEB" w14:textId="4F308B21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1C1AFDE1" w14:textId="044313A9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528A6931" w14:textId="57003FB4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Solyc06g084070.2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22F26F71" w14:textId="3F98B15C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GATTGGATGCTTGCTGGTG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49AA1871" w14:textId="5FD8EF83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CTTTACTTTCGGTTAGGA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1D789174" w14:textId="1A4E44A6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1.096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02B9B330" w14:textId="47AC60F5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3.425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145652C6" w14:textId="3B1069E0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IAA2; K14484 auxin-responsive protein IAA</w:t>
            </w:r>
          </w:p>
        </w:tc>
      </w:tr>
      <w:tr w:rsidR="00A31654" w:rsidRPr="00A31654" w14:paraId="3721641E" w14:textId="4EB22AFA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417F7DBA" w14:textId="1C55E15C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53071CDD" w14:textId="20694D4F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Solyc02g080410.2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52EB3163" w14:textId="02C78594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TTTCCCTATCAGTTCATTC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23D27A69" w14:textId="3B5C22E2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CCTTATTGGCTCTGTTGT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5CAEC0A5" w14:textId="7FBA8C2A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1.096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2ECEC657" w14:textId="32A026A3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3.425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2427A9BD" w14:textId="44F70CF6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15.4 </w:t>
            </w:r>
            <w:proofErr w:type="spellStart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kDa</w:t>
            </w:r>
            <w:proofErr w:type="spellEnd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class V heat shock protein; K13993 HSP20 family protein</w:t>
            </w:r>
          </w:p>
        </w:tc>
      </w:tr>
      <w:tr w:rsidR="00A31654" w:rsidRPr="00A31654" w14:paraId="58BA5873" w14:textId="20A7873C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170A9523" w14:textId="25B34B48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0C082913" w14:textId="58B300B5" w:rsidR="00A31654" w:rsidRPr="00A31654" w:rsidRDefault="00A31654" w:rsidP="00A31654">
            <w:pPr>
              <w:spacing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Solyc11g006540.1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301C6AB6" w14:textId="662F10F8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TCGTGGAAAGGTAATGGT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4D36936B" w14:textId="36AAE58B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CGTGATGTTCTTGGCTACT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41C25EC4" w14:textId="54B919B9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2.484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6A9CD82A" w14:textId="5C1CBEAC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12.135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55FBDEE3" w14:textId="55CBBEF9" w:rsidR="00A31654" w:rsidRPr="00A31654" w:rsidRDefault="00A31654" w:rsidP="006671DA">
            <w:pPr>
              <w:spacing w:beforeLines="20" w:before="62" w:line="24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apoptosis-inducing factor homolog A-like</w:t>
            </w:r>
          </w:p>
        </w:tc>
      </w:tr>
      <w:tr w:rsidR="00A31654" w:rsidRPr="00A31654" w14:paraId="1C2082EF" w14:textId="3AA29F5B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7FE0060C" w14:textId="6A5BE038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5054E522" w14:textId="5534CB1A" w:rsidR="00A31654" w:rsidRPr="00A31654" w:rsidRDefault="00A31654" w:rsidP="00A3165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Solyc01g109110.2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63E71D0B" w14:textId="65609AD4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TTCGGATGTTGAGGACTTAG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34522B14" w14:textId="4620B6EB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GGAATCACTGCTTACTATTGG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4F4B7050" w14:textId="046A4548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24.576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76A3FA40" w14:textId="7BF08111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53.15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0BC82753" w14:textId="549465EE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extra-large guanine nucleotide-binding protein 1-like</w:t>
            </w:r>
          </w:p>
        </w:tc>
      </w:tr>
      <w:tr w:rsidR="00A31654" w:rsidRPr="00A31654" w14:paraId="07531C9F" w14:textId="189956A6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264BC472" w14:textId="22E38BD1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43BC170A" w14:textId="70163188" w:rsidR="00A31654" w:rsidRPr="00A31654" w:rsidRDefault="00A31654" w:rsidP="00A3165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Novel00273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21CCBB5E" w14:textId="1E771848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CTGTGGCGTTATCAATTCAA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463CCBBB" w14:textId="59EB4EF5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CGTCCTACTAAACTGCTTCT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2560A2D2" w14:textId="5C1745EF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104.32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0A75A8A6" w14:textId="03E2BFF0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4D9DDA52" w14:textId="2CEA130F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protein BREAST CANCER SUSCEPTIBILITY 1 homolog; K10683 BRCA1-associated RING domain protein 1 [EC:6.3.2.19]</w:t>
            </w:r>
          </w:p>
        </w:tc>
      </w:tr>
      <w:tr w:rsidR="00A31654" w:rsidRPr="00A31654" w14:paraId="2A2AC77F" w14:textId="3BCD6896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1A7DBA6F" w14:textId="1EED7DBE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6465F06A" w14:textId="3340EDD0" w:rsidR="00A31654" w:rsidRPr="00A31654" w:rsidRDefault="00A31654" w:rsidP="00A3165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Solyc05g046020.2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35C50646" w14:textId="5CF0121D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GGTCCTATTATCTGGTGC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628E7741" w14:textId="00F3BC4E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AATGTCCTGAAACTCCCT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0E81F1ED" w14:textId="2AE9FB1F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3.658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7A451435" w14:textId="6D53917A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1.179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52321271" w14:textId="3A00DE85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peroxidase 3; K00430 peroxidase [EC:1.11.1.7]</w:t>
            </w:r>
          </w:p>
        </w:tc>
      </w:tr>
      <w:tr w:rsidR="00A31654" w:rsidRPr="00A31654" w14:paraId="0E45B05F" w14:textId="65FA4B9F" w:rsidTr="006671DA"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14:paraId="46342808" w14:textId="766E6065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560" w:type="dxa"/>
            <w:tcMar>
              <w:left w:w="57" w:type="dxa"/>
              <w:right w:w="57" w:type="dxa"/>
            </w:tcMar>
            <w:vAlign w:val="center"/>
          </w:tcPr>
          <w:p w14:paraId="59F08D07" w14:textId="218BA0AE" w:rsidR="00A31654" w:rsidRPr="00A31654" w:rsidRDefault="00A31654" w:rsidP="00A3165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Novel00023</w:t>
            </w:r>
          </w:p>
        </w:tc>
        <w:tc>
          <w:tcPr>
            <w:tcW w:w="1417" w:type="dxa"/>
            <w:tcMar>
              <w:left w:w="57" w:type="dxa"/>
              <w:right w:w="57" w:type="dxa"/>
            </w:tcMar>
            <w:vAlign w:val="center"/>
          </w:tcPr>
          <w:p w14:paraId="7C5F2260" w14:textId="049FEA5D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TCGGAGTCAGTTGAAAGT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68B6BF19" w14:textId="05EEA4C7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GTGGATAACGGTGATGTG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14:paraId="45CE1698" w14:textId="4E656F0E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4.322</w:t>
            </w:r>
          </w:p>
        </w:tc>
        <w:tc>
          <w:tcPr>
            <w:tcW w:w="1559" w:type="dxa"/>
            <w:tcMar>
              <w:left w:w="57" w:type="dxa"/>
              <w:right w:w="57" w:type="dxa"/>
            </w:tcMar>
            <w:vAlign w:val="center"/>
          </w:tcPr>
          <w:p w14:paraId="7A6970B2" w14:textId="246244A7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268" w:type="dxa"/>
            <w:tcMar>
              <w:left w:w="57" w:type="dxa"/>
              <w:right w:w="57" w:type="dxa"/>
            </w:tcMar>
            <w:vAlign w:val="center"/>
          </w:tcPr>
          <w:p w14:paraId="4E33F30B" w14:textId="68F088F7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probable glycosyltransferase At3g07620</w:t>
            </w:r>
          </w:p>
        </w:tc>
      </w:tr>
      <w:tr w:rsidR="00A31654" w:rsidRPr="00A31654" w14:paraId="48602464" w14:textId="39FFD67F" w:rsidTr="006671DA">
        <w:tc>
          <w:tcPr>
            <w:tcW w:w="567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228BD640" w14:textId="37370864" w:rsidR="00A31654" w:rsidRPr="00A31654" w:rsidRDefault="00A31654" w:rsidP="005B668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60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69A70F64" w14:textId="2F341DDB" w:rsidR="00A31654" w:rsidRPr="00A31654" w:rsidRDefault="00A31654" w:rsidP="00A3165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Solyc10g083900.1</w:t>
            </w:r>
          </w:p>
        </w:tc>
        <w:tc>
          <w:tcPr>
            <w:tcW w:w="1417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49066DBB" w14:textId="7D6A1530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GTCGTTGGGATGCCTTAG</w:t>
            </w:r>
          </w:p>
        </w:tc>
        <w:tc>
          <w:tcPr>
            <w:tcW w:w="1559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16AC892F" w14:textId="69BBC497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ACCGTGCTTTAGATTTGG</w:t>
            </w:r>
          </w:p>
        </w:tc>
        <w:tc>
          <w:tcPr>
            <w:tcW w:w="1276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74179947" w14:textId="6EC364D0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2.569</w:t>
            </w:r>
          </w:p>
        </w:tc>
        <w:tc>
          <w:tcPr>
            <w:tcW w:w="1559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623F0F75" w14:textId="58FF6DC8" w:rsidR="00A31654" w:rsidRPr="00A31654" w:rsidRDefault="00A31654" w:rsidP="008907F7">
            <w:pPr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1.579</w:t>
            </w:r>
          </w:p>
        </w:tc>
        <w:tc>
          <w:tcPr>
            <w:tcW w:w="2268" w:type="dxa"/>
            <w:tcBorders>
              <w:bottom w:val="single" w:sz="8" w:space="0" w:color="70AD47" w:themeColor="accent6"/>
            </w:tcBorders>
            <w:tcMar>
              <w:left w:w="57" w:type="dxa"/>
              <w:right w:w="57" w:type="dxa"/>
            </w:tcMar>
            <w:vAlign w:val="center"/>
          </w:tcPr>
          <w:p w14:paraId="26D49663" w14:textId="5A2372FD" w:rsidR="00A31654" w:rsidRPr="00A31654" w:rsidRDefault="00A31654" w:rsidP="006671DA">
            <w:pPr>
              <w:spacing w:beforeLines="20" w:before="62" w:line="240" w:lineRule="exac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transcription factor MYB48; K09422 </w:t>
            </w:r>
            <w:proofErr w:type="spellStart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myb</w:t>
            </w:r>
            <w:proofErr w:type="spellEnd"/>
            <w:r w:rsidRPr="00A31654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proto-oncogene protein, plant</w:t>
            </w:r>
          </w:p>
        </w:tc>
      </w:tr>
      <w:bookmarkEnd w:id="3"/>
    </w:tbl>
    <w:p w14:paraId="28061232" w14:textId="77777777" w:rsidR="004318D0" w:rsidRPr="00A31654" w:rsidRDefault="004318D0">
      <w:pPr>
        <w:rPr>
          <w:rFonts w:ascii="等线" w:eastAsia="等线" w:hAnsi="等线"/>
          <w:color w:val="000000"/>
          <w:sz w:val="18"/>
          <w:szCs w:val="18"/>
        </w:rPr>
      </w:pPr>
    </w:p>
    <w:sectPr w:rsidR="004318D0" w:rsidRPr="00A31654" w:rsidSect="00A31654">
      <w:pgSz w:w="11906" w:h="16838"/>
      <w:pgMar w:top="1134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BEDC6B" w14:textId="77777777" w:rsidR="00D85CF5" w:rsidRDefault="00D85CF5" w:rsidP="004318D0">
      <w:r>
        <w:separator/>
      </w:r>
    </w:p>
  </w:endnote>
  <w:endnote w:type="continuationSeparator" w:id="0">
    <w:p w14:paraId="20A462DF" w14:textId="77777777" w:rsidR="00D85CF5" w:rsidRDefault="00D85CF5" w:rsidP="00431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6F7CB4" w14:textId="77777777" w:rsidR="00D85CF5" w:rsidRDefault="00D85CF5" w:rsidP="004318D0">
      <w:r>
        <w:separator/>
      </w:r>
    </w:p>
  </w:footnote>
  <w:footnote w:type="continuationSeparator" w:id="0">
    <w:p w14:paraId="4A155101" w14:textId="77777777" w:rsidR="00D85CF5" w:rsidRDefault="00D85CF5" w:rsidP="00431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EA5"/>
    <w:rsid w:val="00052F34"/>
    <w:rsid w:val="001B0A88"/>
    <w:rsid w:val="001C3055"/>
    <w:rsid w:val="003F5B74"/>
    <w:rsid w:val="004318D0"/>
    <w:rsid w:val="00433784"/>
    <w:rsid w:val="005B6687"/>
    <w:rsid w:val="005D1D27"/>
    <w:rsid w:val="00660229"/>
    <w:rsid w:val="006671DA"/>
    <w:rsid w:val="00820453"/>
    <w:rsid w:val="008907F7"/>
    <w:rsid w:val="008937D6"/>
    <w:rsid w:val="009A220B"/>
    <w:rsid w:val="009C0445"/>
    <w:rsid w:val="009C4A24"/>
    <w:rsid w:val="00A31654"/>
    <w:rsid w:val="00A7040A"/>
    <w:rsid w:val="00AE516A"/>
    <w:rsid w:val="00C626C7"/>
    <w:rsid w:val="00C82EA5"/>
    <w:rsid w:val="00CA2828"/>
    <w:rsid w:val="00CD1BED"/>
    <w:rsid w:val="00CE72CC"/>
    <w:rsid w:val="00CF1BD2"/>
    <w:rsid w:val="00D85CF5"/>
    <w:rsid w:val="00E80494"/>
    <w:rsid w:val="00F9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52DE9A"/>
  <w15:chartTrackingRefBased/>
  <w15:docId w15:val="{95AE6438-7331-4F0A-9740-61D09E78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1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18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1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18D0"/>
    <w:rPr>
      <w:sz w:val="18"/>
      <w:szCs w:val="18"/>
    </w:rPr>
  </w:style>
  <w:style w:type="table" w:styleId="a7">
    <w:name w:val="Table Grid"/>
    <w:basedOn w:val="a1"/>
    <w:uiPriority w:val="39"/>
    <w:rsid w:val="00431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15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362</Words>
  <Characters>2066</Characters>
  <Application>Microsoft Office Word</Application>
  <DocSecurity>0</DocSecurity>
  <Lines>17</Lines>
  <Paragraphs>4</Paragraphs>
  <ScaleCrop>false</ScaleCrop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mengyue</dc:creator>
  <cp:keywords/>
  <dc:description/>
  <cp:lastModifiedBy>zhang mengyue</cp:lastModifiedBy>
  <cp:revision>11</cp:revision>
  <dcterms:created xsi:type="dcterms:W3CDTF">2020-01-17T09:03:00Z</dcterms:created>
  <dcterms:modified xsi:type="dcterms:W3CDTF">2020-09-29T02:55:00Z</dcterms:modified>
</cp:coreProperties>
</file>