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815" w:rsidRDefault="00855815" w:rsidP="00855815">
      <w:pPr>
        <w:spacing w:line="48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Supplemental Information</w:t>
      </w:r>
    </w:p>
    <w:p w:rsidR="00855815" w:rsidRDefault="00855815" w:rsidP="00855815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SNP analyses</w:t>
      </w:r>
    </w:p>
    <w:p w:rsidR="00855815" w:rsidRPr="00397768" w:rsidRDefault="00855815" w:rsidP="00855815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Shults </w:t>
      </w:r>
      <w:r w:rsidRPr="00397768">
        <w:rPr>
          <w:rFonts w:ascii="Arial" w:hAnsi="Arial" w:cs="Arial"/>
          <w:i/>
          <w:iCs/>
        </w:rPr>
        <w:t>et</w:t>
      </w:r>
      <w:r w:rsidRPr="00397768">
        <w:rPr>
          <w:rFonts w:ascii="Arial" w:hAnsi="Arial" w:cs="Arial"/>
        </w:rPr>
        <w:t>.</w:t>
      </w:r>
      <w:r w:rsidRPr="00397768">
        <w:rPr>
          <w:rFonts w:ascii="Arial" w:hAnsi="Arial" w:cs="Arial"/>
          <w:i/>
          <w:iCs/>
        </w:rPr>
        <w:t xml:space="preserve"> al</w:t>
      </w:r>
      <w:r>
        <w:rPr>
          <w:rFonts w:ascii="Arial" w:hAnsi="Arial" w:cs="Arial"/>
        </w:rPr>
        <w:t xml:space="preserve">. (2021) </w: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EN.CITE &lt;EndNote&gt;&lt;Cite&gt;&lt;Author&gt;Shults&lt;/Author&gt;&lt;Year&gt;2021&lt;/Year&gt;&lt;RecNum&gt;1541&lt;/RecNum&gt;&lt;DisplayText&gt;[26]&lt;/DisplayText&gt;&lt;record&gt;&lt;rec-number&gt;1541&lt;/rec-number&gt;&lt;foreign-keys&gt;&lt;key app="EN" db-id="9zd2pt2vldzfvge2tr2xtss40d5pdvp09vxv" timestamp="1636929300" guid="e604034b-e9ad-4e02-b1fa-658df7faa1b6"&gt;1541&lt;/key&gt;&lt;/foreign-keys&gt;&lt;ref-type name="Thesis"&gt;32&lt;/ref-type&gt;&lt;contributors&gt;&lt;authors&gt;&lt;author&gt;Shults, P.&lt;/author&gt;&lt;/authors&gt;&lt;/contributors&gt;&lt;titles&gt;&lt;title&gt;&lt;style face="normal" font="default" size="100%"&gt;A study of &lt;/style&gt;&lt;style face="italic" font="default" size="100%"&gt;Culicoides &lt;/style&gt;&lt;style face="normal" font="default" size="100%"&gt;biting midges in the subgenus &lt;/style&gt;&lt;style face="italic" font="default" size="100%"&gt;Monoculicoides&lt;/style&gt;&lt;style face="normal" font="default" size="100%"&gt;: population genetics, taxonomy, systematics, and control.&lt;/style&gt;&lt;/title&gt;&lt;secondary-title&gt;Entomology&lt;/secondary-title&gt;&lt;/titles&gt;&lt;volume&gt;PhD&lt;/volume&gt;&lt;dates&gt;&lt;year&gt;2021&lt;/year&gt;&lt;/dates&gt;&lt;publisher&gt;Texas A&amp;amp;M University&lt;/publisher&gt;&lt;urls&gt;&lt;/urls&gt;&lt;/record&gt;&lt;/Cite&gt;&lt;/EndNote&gt;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[26]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obtained single-end 100 bp reads through ddRadseq on a HiSeq4000. This dataset was trimmed to only include individuals also included in the present study (Table S1) and raw reads from these individuals were filtered and processed using Stacks v.2.3 </w: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EN.CITE &lt;EndNote&gt;&lt;Cite&gt;&lt;Author&gt;Rochette&lt;/Author&gt;&lt;Year&gt;2019&lt;/Year&gt;&lt;RecNum&gt;1011&lt;/RecNum&gt;&lt;DisplayText&gt;[51]&lt;/DisplayText&gt;&lt;record&gt;&lt;rec-number&gt;1011&lt;/rec-number&gt;&lt;foreign-keys&gt;&lt;key app="EN" db-id="9zd2pt2vldzfvge2tr2xtss40d5pdvp09vxv" timestamp="1613678398" guid="6fc7e942-2e3b-4bd8-8a1f-25417750a747"&gt;1011&lt;/key&gt;&lt;/foreign-keys&gt;&lt;ref-type name="Journal Article"&gt;17&lt;/ref-type&gt;&lt;contributors&gt;&lt;authors&gt;&lt;author&gt;Rochette, Nicolas C&lt;/author&gt;&lt;author&gt;Rivera</w:instrText>
      </w:r>
      <w:r>
        <w:rPr>
          <w:rFonts w:ascii="Cambria Math" w:hAnsi="Cambria Math" w:cs="Cambria Math"/>
        </w:rPr>
        <w:instrText>‐</w:instrText>
      </w:r>
      <w:r>
        <w:rPr>
          <w:rFonts w:ascii="Arial" w:hAnsi="Arial" w:cs="Arial"/>
        </w:rPr>
        <w:instrText>Colón, Angel G&lt;/author&gt;&lt;author&gt;Catchen, Julian M&lt;/author&gt;&lt;/authors&gt;&lt;/contributors&gt;&lt;titles&gt;&lt;title&gt;Stacks 2: Analytical methods for paired</w:instrText>
      </w:r>
      <w:r>
        <w:rPr>
          <w:rFonts w:ascii="Cambria Math" w:hAnsi="Cambria Math" w:cs="Cambria Math"/>
        </w:rPr>
        <w:instrText>‐</w:instrText>
      </w:r>
      <w:r>
        <w:rPr>
          <w:rFonts w:ascii="Arial" w:hAnsi="Arial" w:cs="Arial"/>
        </w:rPr>
        <w:instrText>end sequencing improve RADseq</w:instrText>
      </w:r>
      <w:r>
        <w:rPr>
          <w:rFonts w:ascii="Cambria Math" w:hAnsi="Cambria Math" w:cs="Cambria Math"/>
        </w:rPr>
        <w:instrText>‐</w:instrText>
      </w:r>
      <w:r>
        <w:rPr>
          <w:rFonts w:ascii="Arial" w:hAnsi="Arial" w:cs="Arial"/>
        </w:rPr>
        <w:instrText>based population genomics&lt;/title&gt;&lt;secondary-title&gt;Molecular Ecology&lt;/secondary-title&gt;&lt;/titles&gt;&lt;periodical&gt;&lt;full-title&gt;Molecular Ecology&lt;/full-title&gt;&lt;/periodical&gt;&lt;pages&gt;4737-4754&lt;/pages&gt;&lt;volume&gt;28&lt;/volume&gt;&lt;number&gt;21&lt;/number&gt;&lt;dates&gt;&lt;year&gt;2019&lt;/year&gt;&lt;/dates&gt;&lt;isbn&gt;0962-1083&lt;/isbn&gt;&lt;urls&gt;&lt;/urls&gt;&lt;/record&gt;&lt;/Cite&gt;&lt;/EndNote&gt;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[51]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. </w:t>
      </w:r>
      <w:r w:rsidRPr="00397768">
        <w:rPr>
          <w:rFonts w:ascii="Arial" w:hAnsi="Arial" w:cs="Arial"/>
        </w:rPr>
        <w:t xml:space="preserve">Filtering options were set to only include loci found in </w:t>
      </w:r>
      <w:r>
        <w:rPr>
          <w:rFonts w:ascii="Arial" w:hAnsi="Arial" w:cs="Arial"/>
        </w:rPr>
        <w:t>every species</w:t>
      </w:r>
      <w:r w:rsidRPr="00397768">
        <w:rPr>
          <w:rFonts w:ascii="Arial" w:hAnsi="Arial" w:cs="Arial"/>
        </w:rPr>
        <w:t xml:space="preserve"> (-p </w:t>
      </w:r>
      <w:r>
        <w:rPr>
          <w:rFonts w:ascii="Arial" w:hAnsi="Arial" w:cs="Arial"/>
        </w:rPr>
        <w:t>5</w:t>
      </w:r>
      <w:r w:rsidRPr="00397768">
        <w:rPr>
          <w:rFonts w:ascii="Arial" w:hAnsi="Arial" w:cs="Arial"/>
        </w:rPr>
        <w:t>) and</w:t>
      </w:r>
      <w:r>
        <w:rPr>
          <w:rFonts w:ascii="Arial" w:hAnsi="Arial" w:cs="Arial"/>
        </w:rPr>
        <w:t xml:space="preserve"> only</w:t>
      </w:r>
      <w:r w:rsidRPr="00397768">
        <w:rPr>
          <w:rFonts w:ascii="Arial" w:hAnsi="Arial" w:cs="Arial"/>
        </w:rPr>
        <w:t xml:space="preserve"> those occurring in at least </w:t>
      </w:r>
      <w:r>
        <w:rPr>
          <w:rFonts w:ascii="Arial" w:hAnsi="Arial" w:cs="Arial"/>
        </w:rPr>
        <w:t>75</w:t>
      </w:r>
      <w:r w:rsidRPr="00397768">
        <w:rPr>
          <w:rFonts w:ascii="Arial" w:hAnsi="Arial" w:cs="Arial"/>
        </w:rPr>
        <w:t xml:space="preserve">% of individuals within those </w:t>
      </w:r>
      <w:r>
        <w:rPr>
          <w:rFonts w:ascii="Arial" w:hAnsi="Arial" w:cs="Arial"/>
        </w:rPr>
        <w:t>species</w:t>
      </w:r>
      <w:r w:rsidRPr="00397768">
        <w:rPr>
          <w:rFonts w:ascii="Arial" w:hAnsi="Arial" w:cs="Arial"/>
        </w:rPr>
        <w:t xml:space="preserve"> (-r 0.</w:t>
      </w:r>
      <w:r>
        <w:rPr>
          <w:rFonts w:ascii="Arial" w:hAnsi="Arial" w:cs="Arial"/>
        </w:rPr>
        <w:t>7</w:t>
      </w:r>
      <w:r w:rsidRPr="00397768">
        <w:rPr>
          <w:rFonts w:ascii="Arial" w:hAnsi="Arial" w:cs="Arial"/>
        </w:rPr>
        <w:t>5). The minimum allele frequency was set to 0.05</w:t>
      </w:r>
      <w:r>
        <w:rPr>
          <w:rFonts w:ascii="Arial" w:hAnsi="Arial" w:cs="Arial"/>
        </w:rPr>
        <w:t xml:space="preserve"> and only the first SNP per locus was kept resulting in a 1,536 SNP dataset. Species-level structuring of this dataset was evaluated in </w:t>
      </w:r>
      <w:r w:rsidRPr="002F5668">
        <w:rPr>
          <w:rFonts w:ascii="Arial" w:hAnsi="Arial" w:cs="Arial"/>
        </w:rPr>
        <w:t>fastSTRUCTURE v.1.04</w:t>
      </w:r>
      <w:r>
        <w:rPr>
          <w:rFonts w:ascii="Arial" w:hAnsi="Arial" w:cs="Arial"/>
        </w:rPr>
        <w:t xml:space="preserve"> with </w:t>
      </w:r>
      <w:r w:rsidRPr="002F5668">
        <w:rPr>
          <w:rFonts w:ascii="Arial" w:hAnsi="Arial" w:cs="Arial"/>
        </w:rPr>
        <w:t>Structure_threader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EN.CITE &lt;EndNote&gt;&lt;Cite&gt;&lt;Author&gt;Pina-Martins&lt;/Author&gt;&lt;Year&gt;2017&lt;/Year&gt;&lt;RecNum&gt;689&lt;/RecNum&gt;&lt;DisplayText&gt;[52, 53]&lt;/DisplayText&gt;&lt;record&gt;&lt;rec-number&gt;689&lt;/rec-number&gt;&lt;foreign-keys&gt;&lt;key app="EN" db-id="9zd2pt2vldzfvge2tr2xtss40d5pdvp09vxv" timestamp="1593510570" guid="eeb0c4fe-0c4f-44e8-93af-cf5608012ed1"&gt;689&lt;/key&gt;&lt;/foreign-keys&gt;&lt;ref-type name="Journal Article"&gt;17&lt;/ref-type&gt;&lt;contributors&gt;&lt;authors&gt;&lt;author&gt;Pina-Martins, Francisco&lt;/author&gt;&lt;author&gt;Silva, Diogo N&lt;/author&gt;&lt;author&gt;Fino, Joana&lt;/author&gt;&lt;author&gt;Paulo, Octávio S&lt;/author&gt;&lt;/authors&gt;&lt;/contributors&gt;&lt;titles&gt;&lt;title&gt;Structure_threader: An improved method for automation and parallelization of programs structure, fastStructure and MavericK on multicore CPU systems&lt;/title&gt;&lt;secondary-title&gt;Molecular ecology resources&lt;/secondary-title&gt;&lt;/titles&gt;&lt;periodical&gt;&lt;full-title&gt;Molecular ecology resources&lt;/full-title&gt;&lt;/periodical&gt;&lt;pages&gt;e268-e274&lt;/pages&gt;&lt;volume&gt;17&lt;/volume&gt;&lt;number&gt;6&lt;/number&gt;&lt;dates&gt;&lt;year&gt;2017&lt;/year&gt;&lt;/dates&gt;&lt;isbn&gt;1755-098X&lt;/isbn&gt;&lt;urls&gt;&lt;/urls&gt;&lt;/record&gt;&lt;/Cite&gt;&lt;Cite&gt;&lt;Author&gt;Raj&lt;/Author&gt;&lt;Year&gt;2014&lt;/Year&gt;&lt;RecNum&gt;1578&lt;/RecNum&gt;&lt;record&gt;&lt;rec-number&gt;1578&lt;/rec-number&gt;&lt;foreign-keys&gt;&lt;key app="EN" db-id="9zd2pt2vldzfvge2tr2xtss40d5pdvp09vxv" timestamp="1639666362" guid="303d8da9-4b30-4ace-b395-7665ab2188ba"&gt;1578&lt;/key&gt;&lt;/foreign-keys&gt;&lt;ref-type name="Journal Article"&gt;17&lt;/ref-type&gt;&lt;contributors&gt;&lt;authors&gt;&lt;author&gt;Raj, Anil&lt;/author&gt;&lt;author&gt;Stephens, Matthew&lt;/author&gt;&lt;author&gt;Pritchard, Jonathan K&lt;/author&gt;&lt;/authors&gt;&lt;/contributors&gt;&lt;titles&gt;&lt;title&gt;fastSTRUCTURE: variational inference of population structure in large SNP data sets&lt;/title&gt;&lt;secondary-title&gt;Genetics&lt;/secondary-title&gt;&lt;/titles&gt;&lt;periodical&gt;&lt;full-title&gt;Genetics&lt;/full-title&gt;&lt;/periodical&gt;&lt;pages&gt;573-589&lt;/pages&gt;&lt;volume&gt;197&lt;/volume&gt;&lt;number&gt;2&lt;/number&gt;&lt;dates&gt;&lt;year&gt;2014&lt;/year&gt;&lt;/dates&gt;&lt;isbn&gt;1943-2631&lt;/isbn&gt;&lt;urls&gt;&lt;/urls&gt;&lt;/record&gt;&lt;/Cite&gt;&lt;/EndNote&gt;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[52, 53]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. </w:t>
      </w:r>
      <w:r w:rsidRPr="00AB5384">
        <w:rPr>
          <w:rFonts w:ascii="Arial" w:hAnsi="Arial" w:cs="Arial"/>
        </w:rPr>
        <w:t>Models were fitted with the number of genetic clusters (K) set to range from 1 to 10. The most suitable value of K was selected using the chooseK.py function from the fastSTRUCTURE package</w:t>
      </w:r>
      <w:r>
        <w:rPr>
          <w:rFonts w:ascii="Arial" w:hAnsi="Arial" w:cs="Arial"/>
        </w:rPr>
        <w:t xml:space="preserve"> and visualized using </w:t>
      </w:r>
      <w:r w:rsidRPr="002F5668">
        <w:rPr>
          <w:rFonts w:ascii="Arial" w:hAnsi="Arial" w:cs="Arial"/>
        </w:rPr>
        <w:t>Distruct v</w:t>
      </w:r>
      <w:r>
        <w:rPr>
          <w:rFonts w:ascii="Arial" w:hAnsi="Arial" w:cs="Arial"/>
        </w:rPr>
        <w:t>.</w:t>
      </w:r>
      <w:r w:rsidRPr="002F5668">
        <w:rPr>
          <w:rFonts w:ascii="Arial" w:hAnsi="Arial" w:cs="Arial"/>
        </w:rPr>
        <w:t>2.3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EN.CITE &lt;EndNote&gt;&lt;Cite&gt;&lt;Author&gt;Chhatre&lt;/Author&gt;&lt;Year&gt;2018&lt;/Year&gt;&lt;RecNum&gt;1579&lt;/RecNum&gt;&lt;DisplayText&gt;[54]&lt;/DisplayText&gt;&lt;record&gt;&lt;rec-number&gt;1579&lt;/rec-number&gt;&lt;foreign-keys&gt;&lt;key app="EN" db-id="9zd2pt2vldzfvge2tr2xtss40d5pdvp09vxv" timestamp="1639666422" guid="b87f2b0c-5677-42fc-b67d-16567f5e7093"&gt;1579&lt;/key&gt;&lt;/foreign-keys&gt;&lt;ref-type name="Generic"&gt;13&lt;/ref-type&gt;&lt;contributors&gt;&lt;authors&gt;&lt;author&gt;Chhatre, VE&lt;/author&gt;&lt;/authors&gt;&lt;/contributors&gt;&lt;titles&gt;&lt;title&gt;Distruct v2. 3, A modified cluster membership plotting script&lt;/title&gt;&lt;/titles&gt;&lt;dates&gt;&lt;year&gt;2018&lt;/year&gt;&lt;/dates&gt;&lt;urls&gt;&lt;/urls&gt;&lt;/record&gt;&lt;/Cite&gt;&lt;/EndNote&gt;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[54]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(Figure 1c). The SNP dataset was then used to reconstruct a maximum likelihood phylogenetic tree of these samples </w:t>
      </w:r>
      <w:r>
        <w:rPr>
          <w:rFonts w:ascii="Arial" w:hAnsi="Arial"/>
        </w:rPr>
        <w:t>in</w:t>
      </w:r>
      <w:r w:rsidRPr="00683993">
        <w:rPr>
          <w:rFonts w:ascii="Arial" w:hAnsi="Arial"/>
        </w:rPr>
        <w:t xml:space="preserve"> </w:t>
      </w:r>
      <w:r>
        <w:rPr>
          <w:rFonts w:ascii="Arial" w:hAnsi="Arial"/>
        </w:rPr>
        <w:t xml:space="preserve">W-IQ-Tree </w:t>
      </w:r>
      <w:r w:rsidRPr="00683993">
        <w:rPr>
          <w:rFonts w:ascii="Arial" w:hAnsi="Arial"/>
        </w:rPr>
        <w:t>version 1.6.1</w:t>
      </w:r>
      <w:r>
        <w:rPr>
          <w:rFonts w:ascii="Arial" w:hAnsi="Arial"/>
        </w:rPr>
        <w:t xml:space="preserve">2 </w:t>
      </w:r>
      <w:r>
        <w:rPr>
          <w:rFonts w:ascii="Arial" w:hAnsi="Arial"/>
        </w:rPr>
        <w:fldChar w:fldCharType="begin"/>
      </w:r>
      <w:r>
        <w:rPr>
          <w:rFonts w:ascii="Arial" w:hAnsi="Arial"/>
        </w:rPr>
        <w:instrText xml:space="preserve"> ADDIN EN.CITE &lt;EndNote&gt;&lt;Cite&gt;&lt;Author&gt;Trifinopoulos&lt;/Author&gt;&lt;Year&gt;2016&lt;/Year&gt;&lt;RecNum&gt;1234&lt;/RecNum&gt;&lt;DisplayText&gt;[55]&lt;/DisplayText&gt;&lt;record&gt;&lt;rec-number&gt;1234&lt;/rec-number&gt;&lt;foreign-keys&gt;&lt;key app="EN" db-id="9zd2pt2vldzfvge2tr2xtss40d5pdvp09vxv" timestamp="1616714549" guid="0521da8d-feab-46ab-97b0-a20ebbee5ffc"&gt;1234&lt;/key&gt;&lt;/foreign-keys&gt;&lt;ref-type name="Journal Article"&gt;17&lt;/ref-type&gt;&lt;contributors&gt;&lt;authors&gt;&lt;author&gt;Trifinopoulos, Jana&lt;/author&gt;&lt;author&gt;Nguyen, Lam-Tung&lt;/author&gt;&lt;author&gt;von Haeseler, Arndt&lt;/author&gt;&lt;author&gt;Minh, Bui Quang&lt;/author&gt;&lt;/authors&gt;&lt;/contributors&gt;&lt;titles&gt;&lt;title&gt;W-IQ-TREE: a fast online phylogenetic tool for maximum likelihood analysis&lt;/title&gt;&lt;secondary-title&gt;Nucleic acids research&lt;/secondary-title&gt;&lt;/titles&gt;&lt;periodical&gt;&lt;full-title&gt;Nucleic acids research&lt;/full-title&gt;&lt;/periodical&gt;&lt;pages&gt;W232-W235&lt;/pages&gt;&lt;volume&gt;44&lt;/volume&gt;&lt;number&gt;W1&lt;/number&gt;&lt;dates&gt;&lt;year&gt;2016&lt;/year&gt;&lt;/dates&gt;&lt;isbn&gt;0305-1048&lt;/isbn&gt;&lt;urls&gt;&lt;/urls&gt;&lt;/record&gt;&lt;/Cite&gt;&lt;/EndNote&gt;</w:instrText>
      </w:r>
      <w:r>
        <w:rPr>
          <w:rFonts w:ascii="Arial" w:hAnsi="Arial"/>
        </w:rPr>
        <w:fldChar w:fldCharType="separate"/>
      </w:r>
      <w:r>
        <w:rPr>
          <w:rFonts w:ascii="Arial" w:hAnsi="Arial"/>
          <w:noProof/>
        </w:rPr>
        <w:t>[55]</w:t>
      </w:r>
      <w:r>
        <w:rPr>
          <w:rFonts w:ascii="Arial" w:hAnsi="Arial"/>
        </w:rPr>
        <w:fldChar w:fldCharType="end"/>
      </w:r>
      <w:r>
        <w:rPr>
          <w:rFonts w:ascii="Arial" w:hAnsi="Arial"/>
        </w:rPr>
        <w:t xml:space="preserve">. The substitution model used was </w:t>
      </w:r>
      <w:r w:rsidRPr="004A08EB">
        <w:rPr>
          <w:rFonts w:ascii="Arial" w:hAnsi="Arial"/>
        </w:rPr>
        <w:t>TVM+F+G4</w:t>
      </w:r>
      <w:r>
        <w:rPr>
          <w:rFonts w:ascii="Arial" w:hAnsi="Arial"/>
        </w:rPr>
        <w:t xml:space="preserve"> and branch support was calculated using both 1000 ultrafast bootstrap replications and </w:t>
      </w:r>
      <w:r w:rsidRPr="004A08EB">
        <w:rPr>
          <w:rFonts w:ascii="Arial" w:hAnsi="Arial"/>
        </w:rPr>
        <w:t>a Shimodaira–Hasegawa like approximate likelihood-ratio test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fldChar w:fldCharType="begin"/>
      </w:r>
      <w:r>
        <w:rPr>
          <w:rFonts w:ascii="Arial" w:hAnsi="Arial"/>
        </w:rPr>
        <w:instrText xml:space="preserve"> ADDIN EN.CITE &lt;EndNote&gt;&lt;Cite&gt;&lt;Author&gt;Kalyaanamoorthy&lt;/Author&gt;&lt;Year&gt;2017&lt;/Year&gt;&lt;RecNum&gt;980&lt;/RecNum&gt;&lt;DisplayText&gt;[56]&lt;/DisplayText&gt;&lt;record&gt;&lt;rec-number&gt;980&lt;/rec-number&gt;&lt;foreign-keys&gt;&lt;key app="EN" db-id="9zd2pt2vldzfvge2tr2xtss40d5pdvp09vxv" timestamp="1612975937" guid="09ea12a9-0f32-4046-907a-de326b8305bd"&gt;980&lt;/key&gt;&lt;/foreign-keys&gt;&lt;ref-type name="Journal Article"&gt;17&lt;/ref-type&gt;&lt;contributors&gt;&lt;authors&gt;&lt;author&gt;Kalyaanamoorthy, Subha&lt;/author&gt;&lt;author&gt;Minh, Bui Quang&lt;/author&gt;&lt;author&gt;Wong, Thomas KF&lt;/author&gt;&lt;author&gt;Von Haeseler, Arndt&lt;/author&gt;&lt;author&gt;Jermiin, Lars S&lt;/author&gt;&lt;/authors&gt;&lt;/contributors&gt;&lt;titles&gt;&lt;title&gt;ModelFinder: fast model selection for accurate phylogenetic estimates&lt;/title&gt;&lt;secondary-title&gt;Nature methods&lt;/secondary-title&gt;&lt;/titles&gt;&lt;periodical&gt;&lt;full-title&gt;Nature methods&lt;/full-title&gt;&lt;/periodical&gt;&lt;pages&gt;587-589&lt;/pages&gt;&lt;volume&gt;14&lt;/volume&gt;&lt;number&gt;6&lt;/number&gt;&lt;dates&gt;&lt;year&gt;2017&lt;/year&gt;&lt;/dates&gt;&lt;isbn&gt;1548-7105&lt;/isbn&gt;&lt;urls&gt;&lt;/urls&gt;&lt;/record&gt;&lt;/Cite&gt;&lt;/EndNote&gt;</w:instrText>
      </w:r>
      <w:r>
        <w:rPr>
          <w:rFonts w:ascii="Arial" w:hAnsi="Arial"/>
        </w:rPr>
        <w:fldChar w:fldCharType="separate"/>
      </w:r>
      <w:r>
        <w:rPr>
          <w:rFonts w:ascii="Arial" w:hAnsi="Arial"/>
          <w:noProof/>
        </w:rPr>
        <w:t>[56]</w:t>
      </w:r>
      <w:r>
        <w:rPr>
          <w:rFonts w:ascii="Arial" w:hAnsi="Arial"/>
        </w:rPr>
        <w:fldChar w:fldCharType="end"/>
      </w:r>
      <w:r>
        <w:rPr>
          <w:rFonts w:ascii="Arial" w:hAnsi="Arial"/>
        </w:rPr>
        <w:t>. Branch support is not shown in Figure 1b, though there was unambiguous support for the grouping of each species.</w:t>
      </w:r>
    </w:p>
    <w:p w:rsidR="00855815" w:rsidRDefault="00855815" w:rsidP="00855815">
      <w:pPr>
        <w:spacing w:line="480" w:lineRule="auto"/>
        <w:jc w:val="both"/>
        <w:rPr>
          <w:rFonts w:ascii="Arial" w:hAnsi="Arial" w:cs="Arial"/>
          <w:b/>
          <w:bCs/>
        </w:rPr>
      </w:pPr>
    </w:p>
    <w:p w:rsidR="00BF7309" w:rsidRDefault="00BF7309">
      <w:bookmarkStart w:id="0" w:name="_GoBack"/>
      <w:bookmarkEnd w:id="0"/>
    </w:p>
    <w:sectPr w:rsidR="00BF73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815"/>
    <w:rsid w:val="00855815"/>
    <w:rsid w:val="00BF7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2A9BE4-B831-4A97-82B0-C93523917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58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1160</Words>
  <Characters>6613</Characters>
  <Application>Microsoft Office Word</Application>
  <DocSecurity>0</DocSecurity>
  <Lines>55</Lines>
  <Paragraphs>15</Paragraphs>
  <ScaleCrop>false</ScaleCrop>
  <Company>Springer Nature</Company>
  <LinksUpToDate>false</LinksUpToDate>
  <CharactersWithSpaces>7758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2021-12-29T02:34:00Z</dcterms:created>
  <dcterms:modified xsi:type="dcterms:W3CDTF">2021-12-29T02:34:00Z</dcterms:modified>
</cp:coreProperties>
</file>