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CDB66" w14:textId="77AE83D4" w:rsidR="00387E16" w:rsidRDefault="00387E16">
      <w:r>
        <w:rPr>
          <w:rFonts w:hint="eastAsia"/>
          <w:noProof/>
        </w:rPr>
        <w:drawing>
          <wp:inline distT="0" distB="0" distL="114300" distR="114300" wp14:anchorId="6856DB3B" wp14:editId="6C04732E">
            <wp:extent cx="5266227" cy="35699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227" cy="356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4656E" w14:textId="601B819C" w:rsidR="00387E16" w:rsidRPr="00387E16" w:rsidRDefault="00387E16" w:rsidP="00387E16">
      <w:pPr>
        <w:jc w:val="center"/>
        <w:rPr>
          <w:rFonts w:ascii="Times New Roman" w:hAnsi="Times New Roman" w:cs="Times New Roman"/>
          <w:sz w:val="28"/>
          <w:szCs w:val="28"/>
        </w:rPr>
      </w:pPr>
      <w:r w:rsidRPr="00387E16">
        <w:rPr>
          <w:rFonts w:ascii="Times New Roman" w:hAnsi="Times New Roman" w:cs="Times New Roman"/>
          <w:sz w:val="28"/>
          <w:szCs w:val="28"/>
        </w:rPr>
        <w:t>The study population distribution ma</w:t>
      </w:r>
      <w:r w:rsidR="009F19EA">
        <w:rPr>
          <w:rFonts w:ascii="Times New Roman" w:hAnsi="Times New Roman" w:cs="Times New Roman"/>
          <w:sz w:val="28"/>
          <w:szCs w:val="28"/>
        </w:rPr>
        <w:t>p</w:t>
      </w:r>
    </w:p>
    <w:sectPr w:rsidR="00387E16" w:rsidRPr="00387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17EA"/>
    <w:rsid w:val="00387E16"/>
    <w:rsid w:val="004417EA"/>
    <w:rsid w:val="00534DA4"/>
    <w:rsid w:val="0097626C"/>
    <w:rsid w:val="009F19EA"/>
    <w:rsid w:val="7EE0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61137A"/>
  <w15:docId w15:val="{5D89BEB4-CD11-45BF-87B5-6D894AE44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32812</dc:creator>
  <cp:lastModifiedBy>吴文焱(Wenyan Wu)</cp:lastModifiedBy>
  <cp:revision>5</cp:revision>
  <dcterms:created xsi:type="dcterms:W3CDTF">2021-01-30T10:01:00Z</dcterms:created>
  <dcterms:modified xsi:type="dcterms:W3CDTF">2021-03-24T13:06:00Z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