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pPr w:leftFromText="141" w:rightFromText="141" w:vertAnchor="page" w:horzAnchor="margin" w:tblpXSpec="center" w:tblpY="2301"/>
        <w:tblW w:w="623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0"/>
        <w:gridCol w:w="4432"/>
      </w:tblGrid>
      <w:tr w:rsidR="004E0B7B" w:rsidRPr="004E0B7B" w:rsidTr="004E0B7B">
        <w:tc>
          <w:tcPr>
            <w:tcW w:w="1800" w:type="dxa"/>
            <w:vAlign w:val="center"/>
          </w:tcPr>
          <w:p w:rsidR="004E0B7B" w:rsidRPr="004E0B7B" w:rsidRDefault="004E0B7B" w:rsidP="004E0B7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E0B7B">
              <w:rPr>
                <w:rFonts w:ascii="Arial" w:hAnsi="Arial" w:cs="Arial"/>
                <w:b/>
                <w:bCs/>
                <w:color w:val="000000" w:themeColor="text1"/>
              </w:rPr>
              <w:t>Gene</w:t>
            </w:r>
          </w:p>
        </w:tc>
        <w:tc>
          <w:tcPr>
            <w:tcW w:w="4432" w:type="dxa"/>
            <w:vAlign w:val="center"/>
          </w:tcPr>
          <w:p w:rsidR="004E0B7B" w:rsidRPr="004E0B7B" w:rsidRDefault="004E0B7B" w:rsidP="004E0B7B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E0B7B">
              <w:rPr>
                <w:rFonts w:ascii="Arial" w:hAnsi="Arial" w:cs="Arial"/>
                <w:b/>
                <w:bCs/>
                <w:color w:val="000000" w:themeColor="text1"/>
              </w:rPr>
              <w:t>Sequ</w:t>
            </w:r>
            <w:r>
              <w:rPr>
                <w:rFonts w:ascii="Arial" w:hAnsi="Arial" w:cs="Arial"/>
                <w:b/>
                <w:bCs/>
                <w:color w:val="000000" w:themeColor="text1"/>
              </w:rPr>
              <w:t>e</w:t>
            </w:r>
            <w:r w:rsidRPr="004E0B7B">
              <w:rPr>
                <w:rFonts w:ascii="Arial" w:hAnsi="Arial" w:cs="Arial"/>
                <w:b/>
                <w:bCs/>
                <w:color w:val="000000" w:themeColor="text1"/>
              </w:rPr>
              <w:t>nc</w:t>
            </w:r>
            <w:r>
              <w:rPr>
                <w:rFonts w:ascii="Arial" w:hAnsi="Arial" w:cs="Arial"/>
                <w:b/>
                <w:bCs/>
                <w:color w:val="000000" w:themeColor="text1"/>
              </w:rPr>
              <w:t>e</w:t>
            </w:r>
            <w:r w:rsidRPr="004E0B7B">
              <w:rPr>
                <w:rFonts w:ascii="Arial" w:hAnsi="Arial" w:cs="Arial"/>
                <w:b/>
                <w:bCs/>
                <w:color w:val="000000" w:themeColor="text1"/>
              </w:rPr>
              <w:t xml:space="preserve"> (5’ –&gt; 3’)</w:t>
            </w:r>
          </w:p>
        </w:tc>
      </w:tr>
      <w:tr w:rsidR="004E0B7B" w:rsidRPr="004E0B7B" w:rsidTr="004E0B7B">
        <w:tc>
          <w:tcPr>
            <w:tcW w:w="1800" w:type="dxa"/>
            <w:vMerge w:val="restart"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color w:val="000000" w:themeColor="text1"/>
              </w:rPr>
            </w:pPr>
            <w:r w:rsidRPr="004E0B7B">
              <w:rPr>
                <w:rFonts w:ascii="Arial" w:hAnsi="Arial" w:cs="Arial"/>
                <w:color w:val="000000" w:themeColor="text1"/>
              </w:rPr>
              <w:t>BDNF</w:t>
            </w:r>
          </w:p>
        </w:tc>
        <w:tc>
          <w:tcPr>
            <w:tcW w:w="4432" w:type="dxa"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(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i/>
                <w:color w:val="000000" w:themeColor="text1"/>
              </w:rPr>
              <w:t>F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) GTGTCGAAAGGCCAACTGAAG</w:t>
            </w:r>
          </w:p>
        </w:tc>
      </w:tr>
      <w:tr w:rsidR="004E0B7B" w:rsidRPr="004E0B7B" w:rsidTr="004E0B7B">
        <w:tc>
          <w:tcPr>
            <w:tcW w:w="1800" w:type="dxa"/>
            <w:vMerge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432" w:type="dxa"/>
            <w:vAlign w:val="center"/>
          </w:tcPr>
          <w:p w:rsidR="004E0B7B" w:rsidRPr="004E0B7B" w:rsidRDefault="004E0B7B" w:rsidP="004E0B7B">
            <w:pPr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(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i/>
                <w:color w:val="000000" w:themeColor="text1"/>
              </w:rPr>
              <w:t>R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) CGTGTAACCCATGGGATTGC</w:t>
            </w:r>
          </w:p>
        </w:tc>
      </w:tr>
      <w:tr w:rsidR="004E0B7B" w:rsidRPr="004E0B7B" w:rsidTr="004E0B7B">
        <w:tc>
          <w:tcPr>
            <w:tcW w:w="1800" w:type="dxa"/>
            <w:vMerge w:val="restart"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color w:val="000000" w:themeColor="text1"/>
              </w:rPr>
            </w:pPr>
            <w:r w:rsidRPr="004E0B7B">
              <w:rPr>
                <w:rFonts w:ascii="Arial" w:hAnsi="Arial" w:cs="Arial"/>
                <w:color w:val="000000" w:themeColor="text1"/>
              </w:rPr>
              <w:t>GDNF</w:t>
            </w:r>
          </w:p>
        </w:tc>
        <w:tc>
          <w:tcPr>
            <w:tcW w:w="4432" w:type="dxa"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(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i/>
                <w:color w:val="000000" w:themeColor="text1"/>
              </w:rPr>
              <w:t>F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) GGTTTGCTACAGCCAGCAGTT</w:t>
            </w:r>
          </w:p>
        </w:tc>
      </w:tr>
      <w:tr w:rsidR="004E0B7B" w:rsidRPr="004E0B7B" w:rsidTr="004E0B7B">
        <w:tc>
          <w:tcPr>
            <w:tcW w:w="1800" w:type="dxa"/>
            <w:vMerge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432" w:type="dxa"/>
            <w:vAlign w:val="center"/>
          </w:tcPr>
          <w:p w:rsidR="004E0B7B" w:rsidRPr="004E0B7B" w:rsidRDefault="004E0B7B" w:rsidP="004E0B7B">
            <w:pPr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(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i/>
                <w:color w:val="000000" w:themeColor="text1"/>
              </w:rPr>
              <w:t>R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) CGCACCATGTTCAAAATCCA</w:t>
            </w:r>
          </w:p>
        </w:tc>
      </w:tr>
      <w:tr w:rsidR="004E0B7B" w:rsidRPr="004E0B7B" w:rsidTr="004E0B7B">
        <w:tc>
          <w:tcPr>
            <w:tcW w:w="1800" w:type="dxa"/>
            <w:vMerge w:val="restart"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color w:val="000000" w:themeColor="text1"/>
              </w:rPr>
            </w:pPr>
            <w:r w:rsidRPr="004E0B7B">
              <w:rPr>
                <w:rFonts w:ascii="Arial" w:hAnsi="Arial" w:cs="Arial"/>
                <w:color w:val="000000" w:themeColor="text1"/>
              </w:rPr>
              <w:t>HGF</w:t>
            </w:r>
          </w:p>
        </w:tc>
        <w:tc>
          <w:tcPr>
            <w:tcW w:w="4432" w:type="dxa"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(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i/>
                <w:iCs/>
                <w:color w:val="000000" w:themeColor="text1"/>
              </w:rPr>
              <w:t>F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) ATGGTTCTTGGCGTCATTGTT</w:t>
            </w:r>
          </w:p>
        </w:tc>
      </w:tr>
      <w:tr w:rsidR="004E0B7B" w:rsidRPr="004E0B7B" w:rsidTr="004E0B7B">
        <w:tc>
          <w:tcPr>
            <w:tcW w:w="1800" w:type="dxa"/>
            <w:vMerge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432" w:type="dxa"/>
            <w:vAlign w:val="center"/>
          </w:tcPr>
          <w:p w:rsidR="004E0B7B" w:rsidRPr="004E0B7B" w:rsidRDefault="004E0B7B" w:rsidP="004E0B7B">
            <w:pPr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(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i/>
                <w:iCs/>
                <w:color w:val="000000" w:themeColor="text1"/>
              </w:rPr>
              <w:t>R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) AATGCCAGGACGATTTGGAA</w:t>
            </w:r>
          </w:p>
        </w:tc>
      </w:tr>
      <w:tr w:rsidR="004E0B7B" w:rsidRPr="004E0B7B" w:rsidTr="004E0B7B">
        <w:tc>
          <w:tcPr>
            <w:tcW w:w="1800" w:type="dxa"/>
            <w:vMerge w:val="restart"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color w:val="000000" w:themeColor="text1"/>
              </w:rPr>
            </w:pPr>
            <w:r w:rsidRPr="004E0B7B">
              <w:rPr>
                <w:rFonts w:ascii="Arial" w:hAnsi="Arial" w:cs="Arial"/>
                <w:color w:val="000000" w:themeColor="text1"/>
              </w:rPr>
              <w:t>IL-10</w:t>
            </w:r>
          </w:p>
        </w:tc>
        <w:tc>
          <w:tcPr>
            <w:tcW w:w="4432" w:type="dxa"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(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i/>
                <w:iCs/>
                <w:color w:val="000000" w:themeColor="text1"/>
              </w:rPr>
              <w:t>F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) CCCAGGATGGCAACTCTTCTC</w:t>
            </w:r>
          </w:p>
        </w:tc>
      </w:tr>
      <w:tr w:rsidR="004E0B7B" w:rsidRPr="004E0B7B" w:rsidTr="004E0B7B">
        <w:tc>
          <w:tcPr>
            <w:tcW w:w="1800" w:type="dxa"/>
            <w:vMerge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432" w:type="dxa"/>
            <w:vAlign w:val="center"/>
          </w:tcPr>
          <w:p w:rsidR="004E0B7B" w:rsidRPr="004E0B7B" w:rsidRDefault="004E0B7B" w:rsidP="004E0B7B">
            <w:pPr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(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i/>
                <w:iCs/>
                <w:color w:val="000000" w:themeColor="text1"/>
              </w:rPr>
              <w:t>R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) CGGGATGGTATTTTGCAGATC</w:t>
            </w:r>
          </w:p>
        </w:tc>
      </w:tr>
      <w:tr w:rsidR="004E0B7B" w:rsidRPr="004E0B7B" w:rsidTr="004E0B7B">
        <w:tc>
          <w:tcPr>
            <w:tcW w:w="1800" w:type="dxa"/>
            <w:vMerge w:val="restart"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color w:val="000000" w:themeColor="text1"/>
              </w:rPr>
            </w:pPr>
            <w:r w:rsidRPr="004E0B7B">
              <w:rPr>
                <w:rFonts w:ascii="Arial" w:hAnsi="Arial" w:cs="Arial"/>
                <w:color w:val="000000" w:themeColor="text1"/>
              </w:rPr>
              <w:t>GAPDH</w:t>
            </w:r>
          </w:p>
        </w:tc>
        <w:tc>
          <w:tcPr>
            <w:tcW w:w="4432" w:type="dxa"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(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i/>
                <w:iCs/>
                <w:color w:val="000000" w:themeColor="text1"/>
              </w:rPr>
              <w:t>F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) CATCAACGGGAAGTCCATCT</w:t>
            </w:r>
          </w:p>
        </w:tc>
      </w:tr>
      <w:tr w:rsidR="004E0B7B" w:rsidRPr="004E0B7B" w:rsidTr="004E0B7B">
        <w:tc>
          <w:tcPr>
            <w:tcW w:w="1800" w:type="dxa"/>
            <w:vMerge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432" w:type="dxa"/>
            <w:vAlign w:val="center"/>
          </w:tcPr>
          <w:p w:rsidR="004E0B7B" w:rsidRPr="004E0B7B" w:rsidRDefault="004E0B7B" w:rsidP="004E0B7B">
            <w:pPr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(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i/>
                <w:iCs/>
                <w:color w:val="000000" w:themeColor="text1"/>
              </w:rPr>
              <w:t>R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)</w:t>
            </w:r>
            <w:r w:rsidRPr="004E0B7B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TACTCACCACCAGCATCACC</w:t>
            </w:r>
          </w:p>
        </w:tc>
      </w:tr>
      <w:tr w:rsidR="004E0B7B" w:rsidRPr="004E0B7B" w:rsidTr="004E0B7B">
        <w:tc>
          <w:tcPr>
            <w:tcW w:w="1800" w:type="dxa"/>
            <w:vMerge w:val="restart"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color w:val="000000" w:themeColor="text1"/>
              </w:rPr>
            </w:pPr>
            <w:r w:rsidRPr="004E0B7B">
              <w:rPr>
                <w:rFonts w:ascii="Arial" w:hAnsi="Arial" w:cs="Arial"/>
                <w:color w:val="000000" w:themeColor="text1"/>
                <w:shd w:val="clear" w:color="auto" w:fill="FFFFFF"/>
              </w:rPr>
              <w:t>HPRT</w:t>
            </w:r>
          </w:p>
        </w:tc>
        <w:tc>
          <w:tcPr>
            <w:tcW w:w="4432" w:type="dxa"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(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i/>
                <w:iCs/>
                <w:color w:val="000000" w:themeColor="text1"/>
              </w:rPr>
              <w:t>F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) CGGCTTGCTCGAGATGTGAT</w:t>
            </w:r>
          </w:p>
        </w:tc>
      </w:tr>
      <w:tr w:rsidR="004E0B7B" w:rsidRPr="004E0B7B" w:rsidTr="004E0B7B">
        <w:tc>
          <w:tcPr>
            <w:tcW w:w="1800" w:type="dxa"/>
            <w:vMerge/>
            <w:vAlign w:val="center"/>
          </w:tcPr>
          <w:p w:rsidR="004E0B7B" w:rsidRPr="004E0B7B" w:rsidRDefault="004E0B7B" w:rsidP="004E0B7B">
            <w:pPr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4432" w:type="dxa"/>
            <w:vAlign w:val="center"/>
          </w:tcPr>
          <w:p w:rsidR="004E0B7B" w:rsidRPr="004E0B7B" w:rsidRDefault="004E0B7B" w:rsidP="004E0B7B">
            <w:pPr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</w:pP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(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i/>
                <w:iCs/>
                <w:color w:val="000000" w:themeColor="text1"/>
              </w:rPr>
              <w:t>R</w:t>
            </w:r>
            <w:r w:rsidRPr="004E0B7B">
              <w:rPr>
                <w:rStyle w:val="Forte"/>
                <w:rFonts w:ascii="Arial" w:hAnsi="Arial" w:cs="Arial"/>
                <w:b w:val="0"/>
                <w:bCs w:val="0"/>
                <w:color w:val="000000" w:themeColor="text1"/>
              </w:rPr>
              <w:t>) GCACACAGAGGGCTATGT</w:t>
            </w:r>
          </w:p>
        </w:tc>
      </w:tr>
    </w:tbl>
    <w:p w:rsidR="009626AF" w:rsidRDefault="00EC253F" w:rsidP="004E0B7B">
      <w:pPr>
        <w:jc w:val="both"/>
      </w:pPr>
    </w:p>
    <w:p w:rsidR="004E0B7B" w:rsidRDefault="004E0B7B" w:rsidP="004E0B7B">
      <w:pPr>
        <w:rPr>
          <w:rFonts w:ascii="Arial" w:hAnsi="Arial" w:cs="Arial"/>
        </w:rPr>
      </w:pPr>
      <w:r w:rsidRPr="002D1D39">
        <w:rPr>
          <w:rFonts w:ascii="Arial" w:hAnsi="Arial" w:cs="Arial"/>
          <w:b/>
        </w:rPr>
        <w:t xml:space="preserve">Table </w:t>
      </w:r>
      <w:r>
        <w:rPr>
          <w:rFonts w:ascii="Arial" w:hAnsi="Arial" w:cs="Arial"/>
          <w:b/>
        </w:rPr>
        <w:t>S1</w:t>
      </w:r>
      <w:r w:rsidRPr="002D1D39">
        <w:rPr>
          <w:rFonts w:ascii="Arial" w:hAnsi="Arial" w:cs="Arial"/>
          <w:b/>
        </w:rPr>
        <w:t>.</w:t>
      </w:r>
      <w:r>
        <w:rPr>
          <w:rFonts w:ascii="Arial" w:hAnsi="Arial" w:cs="Arial"/>
        </w:rPr>
        <w:t xml:space="preserve"> </w:t>
      </w:r>
      <w:r w:rsidR="0007169B">
        <w:rPr>
          <w:rFonts w:ascii="Arial" w:hAnsi="Arial" w:cs="Arial"/>
        </w:rPr>
        <w:t>Primers</w:t>
      </w:r>
      <w:r>
        <w:rPr>
          <w:rFonts w:ascii="Arial" w:hAnsi="Arial" w:cs="Arial"/>
        </w:rPr>
        <w:t xml:space="preserve"> used for qPCR</w:t>
      </w:r>
      <w:r w:rsidR="0007169B">
        <w:rPr>
          <w:rFonts w:ascii="Arial" w:hAnsi="Arial" w:cs="Arial"/>
        </w:rPr>
        <w:t xml:space="preserve"> in canine Ad-MSC</w:t>
      </w:r>
    </w:p>
    <w:p w:rsidR="004E0B7B" w:rsidRDefault="004E0B7B" w:rsidP="004E0B7B">
      <w:pPr>
        <w:jc w:val="both"/>
      </w:pPr>
    </w:p>
    <w:p w:rsidR="004E0B7B" w:rsidRDefault="004E0B7B" w:rsidP="004E0B7B">
      <w:pPr>
        <w:jc w:val="both"/>
      </w:pPr>
    </w:p>
    <w:p w:rsidR="004E0B7B" w:rsidRDefault="004E0B7B" w:rsidP="004E0B7B">
      <w:pPr>
        <w:jc w:val="both"/>
      </w:pPr>
    </w:p>
    <w:p w:rsidR="004E0B7B" w:rsidRDefault="004E0B7B" w:rsidP="004E0B7B">
      <w:pPr>
        <w:jc w:val="both"/>
      </w:pPr>
    </w:p>
    <w:p w:rsidR="004E0B7B" w:rsidRDefault="004E0B7B" w:rsidP="004E0B7B">
      <w:pPr>
        <w:jc w:val="both"/>
      </w:pPr>
    </w:p>
    <w:p w:rsidR="004E0B7B" w:rsidRDefault="004E0B7B" w:rsidP="004E0B7B">
      <w:pPr>
        <w:jc w:val="both"/>
      </w:pPr>
    </w:p>
    <w:p w:rsidR="004E0B7B" w:rsidRDefault="004E0B7B" w:rsidP="004E0B7B">
      <w:pPr>
        <w:jc w:val="both"/>
      </w:pPr>
    </w:p>
    <w:p w:rsidR="004E0B7B" w:rsidRDefault="004E0B7B" w:rsidP="004E0B7B">
      <w:pPr>
        <w:jc w:val="both"/>
      </w:pPr>
    </w:p>
    <w:p w:rsidR="004E0B7B" w:rsidRDefault="004E0B7B" w:rsidP="004E0B7B">
      <w:pPr>
        <w:jc w:val="both"/>
      </w:pPr>
    </w:p>
    <w:p w:rsidR="004E0B7B" w:rsidRPr="004E0B7B" w:rsidRDefault="004E0B7B" w:rsidP="004E0B7B">
      <w:pPr>
        <w:jc w:val="both"/>
      </w:pPr>
    </w:p>
    <w:p w:rsidR="004E0B7B" w:rsidRDefault="004E0B7B" w:rsidP="004E0B7B">
      <w:pPr>
        <w:spacing w:line="360" w:lineRule="auto"/>
        <w:jc w:val="both"/>
        <w:rPr>
          <w:rFonts w:ascii="Arial" w:hAnsi="Arial" w:cs="Arial"/>
          <w:color w:val="000000" w:themeColor="text1"/>
        </w:rPr>
      </w:pPr>
    </w:p>
    <w:p w:rsidR="004E0B7B" w:rsidRDefault="004E0B7B" w:rsidP="004E0B7B">
      <w:pPr>
        <w:spacing w:line="360" w:lineRule="auto"/>
        <w:jc w:val="both"/>
        <w:rPr>
          <w:rFonts w:ascii="Arial" w:hAnsi="Arial" w:cs="Arial"/>
          <w:color w:val="000000" w:themeColor="text1"/>
        </w:rPr>
      </w:pPr>
    </w:p>
    <w:p w:rsidR="00E45E62" w:rsidRDefault="00E45E62" w:rsidP="004E0B7B">
      <w:pPr>
        <w:spacing w:line="360" w:lineRule="auto"/>
        <w:jc w:val="both"/>
        <w:rPr>
          <w:rFonts w:ascii="Arial" w:hAnsi="Arial" w:cs="Arial"/>
          <w:color w:val="000000" w:themeColor="text1"/>
        </w:rPr>
      </w:pPr>
    </w:p>
    <w:p w:rsidR="00E45E62" w:rsidRDefault="00E45E62" w:rsidP="00E45E62">
      <w:pPr>
        <w:spacing w:line="360" w:lineRule="auto"/>
        <w:jc w:val="both"/>
        <w:rPr>
          <w:rFonts w:ascii="Arial" w:hAnsi="Arial" w:cs="Arial"/>
          <w:color w:val="000000" w:themeColor="text1"/>
        </w:rPr>
      </w:pPr>
    </w:p>
    <w:p w:rsidR="004E0B7B" w:rsidRPr="009A5128" w:rsidRDefault="00E45E62" w:rsidP="00E45E62">
      <w:pPr>
        <w:spacing w:line="360" w:lineRule="auto"/>
        <w:jc w:val="both"/>
        <w:rPr>
          <w:rFonts w:ascii="Arial" w:hAnsi="Arial" w:cs="Arial"/>
        </w:rPr>
      </w:pPr>
      <w:r w:rsidRPr="009A5128">
        <w:rPr>
          <w:rFonts w:ascii="Arial" w:hAnsi="Arial" w:cs="Arial"/>
          <w:color w:val="000000" w:themeColor="text1"/>
          <w:shd w:val="clear" w:color="auto" w:fill="FFFFFF"/>
        </w:rPr>
        <w:t>Brain derived neurotrophic factor (B</w:t>
      </w:r>
      <w:bookmarkStart w:id="0" w:name="_GoBack"/>
      <w:bookmarkEnd w:id="0"/>
      <w:r w:rsidRPr="009A5128">
        <w:rPr>
          <w:rFonts w:ascii="Arial" w:hAnsi="Arial" w:cs="Arial"/>
          <w:color w:val="000000" w:themeColor="text1"/>
          <w:shd w:val="clear" w:color="auto" w:fill="FFFFFF"/>
        </w:rPr>
        <w:t>DNF), glial cell-derived neurotrophic factor (GDNF), hepatocyte growth factor (</w:t>
      </w:r>
      <w:r w:rsidR="004E0B7B" w:rsidRPr="009A5128">
        <w:rPr>
          <w:rFonts w:ascii="Arial" w:hAnsi="Arial" w:cs="Arial"/>
          <w:color w:val="000000" w:themeColor="text1"/>
        </w:rPr>
        <w:t>HGF</w:t>
      </w:r>
      <w:r w:rsidRPr="009A5128">
        <w:rPr>
          <w:rFonts w:ascii="Arial" w:hAnsi="Arial" w:cs="Arial"/>
          <w:color w:val="000000" w:themeColor="text1"/>
        </w:rPr>
        <w:t>), interleukin 10 (</w:t>
      </w:r>
      <w:r w:rsidR="004E0B7B" w:rsidRPr="009A5128">
        <w:rPr>
          <w:rFonts w:ascii="Arial" w:hAnsi="Arial" w:cs="Arial"/>
          <w:color w:val="000000" w:themeColor="text1"/>
        </w:rPr>
        <w:t>IL-10</w:t>
      </w:r>
      <w:r w:rsidRPr="009A5128">
        <w:rPr>
          <w:rFonts w:ascii="Arial" w:hAnsi="Arial" w:cs="Arial"/>
          <w:color w:val="000000" w:themeColor="text1"/>
        </w:rPr>
        <w:t xml:space="preserve">), glyceraldehyde-3-Phosphate Dehydrogenase (GAPDH), hypoxanthine </w:t>
      </w:r>
      <w:proofErr w:type="spellStart"/>
      <w:r w:rsidRPr="009A5128">
        <w:rPr>
          <w:rFonts w:ascii="Arial" w:hAnsi="Arial" w:cs="Arial"/>
          <w:color w:val="000000" w:themeColor="text1"/>
        </w:rPr>
        <w:t>phosphoribosyltransferase</w:t>
      </w:r>
      <w:proofErr w:type="spellEnd"/>
      <w:r w:rsidRPr="009A5128">
        <w:rPr>
          <w:rFonts w:ascii="Arial" w:hAnsi="Arial" w:cs="Arial"/>
          <w:color w:val="000000" w:themeColor="text1"/>
        </w:rPr>
        <w:t xml:space="preserve"> (HPRT)</w:t>
      </w:r>
      <w:r w:rsidRPr="009A5128">
        <w:rPr>
          <w:rFonts w:ascii="Arial" w:hAnsi="Arial" w:cs="Arial"/>
        </w:rPr>
        <w:t>.</w:t>
      </w:r>
      <w:r w:rsidR="004E0B7B" w:rsidRPr="009A5128">
        <w:rPr>
          <w:rFonts w:ascii="Arial" w:hAnsi="Arial" w:cs="Arial"/>
        </w:rPr>
        <w:t xml:space="preserve"> </w:t>
      </w:r>
    </w:p>
    <w:p w:rsidR="004E0B7B" w:rsidRPr="00E45E62" w:rsidRDefault="004E0B7B"/>
    <w:sectPr w:rsidR="004E0B7B" w:rsidRPr="00E45E62" w:rsidSect="002E598A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B7B"/>
    <w:rsid w:val="00017302"/>
    <w:rsid w:val="0007169B"/>
    <w:rsid w:val="000D1830"/>
    <w:rsid w:val="000E1AB3"/>
    <w:rsid w:val="00231441"/>
    <w:rsid w:val="002511CC"/>
    <w:rsid w:val="00266BBD"/>
    <w:rsid w:val="002E598A"/>
    <w:rsid w:val="00347CC8"/>
    <w:rsid w:val="00383CBA"/>
    <w:rsid w:val="0045074B"/>
    <w:rsid w:val="004E0B7B"/>
    <w:rsid w:val="00593C37"/>
    <w:rsid w:val="006A2AD1"/>
    <w:rsid w:val="006A5B76"/>
    <w:rsid w:val="00705A4A"/>
    <w:rsid w:val="0072225C"/>
    <w:rsid w:val="007727B1"/>
    <w:rsid w:val="00786E42"/>
    <w:rsid w:val="00890BA1"/>
    <w:rsid w:val="008A63D5"/>
    <w:rsid w:val="00906FDF"/>
    <w:rsid w:val="009303F6"/>
    <w:rsid w:val="00941065"/>
    <w:rsid w:val="009A5128"/>
    <w:rsid w:val="00A05F0E"/>
    <w:rsid w:val="00A90CF5"/>
    <w:rsid w:val="00AB18F0"/>
    <w:rsid w:val="00B6122A"/>
    <w:rsid w:val="00BA6182"/>
    <w:rsid w:val="00D60688"/>
    <w:rsid w:val="00E02EB0"/>
    <w:rsid w:val="00E10404"/>
    <w:rsid w:val="00E43022"/>
    <w:rsid w:val="00E45E62"/>
    <w:rsid w:val="00EC2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22B1504E-6DD3-F645-832E-124B545D5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0B7B"/>
    <w:rPr>
      <w:rFonts w:ascii="Times New Roman" w:eastAsia="Times New Roman" w:hAnsi="Times New Roman" w:cs="Times New Roman"/>
      <w:lang w:val="en-US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qFormat/>
    <w:rsid w:val="004E0B7B"/>
    <w:rPr>
      <w:b/>
      <w:bCs/>
    </w:rPr>
  </w:style>
  <w:style w:type="table" w:styleId="Tabelacomgrade">
    <w:name w:val="Table Grid"/>
    <w:basedOn w:val="Tabelanormal"/>
    <w:uiPriority w:val="39"/>
    <w:rsid w:val="004E0B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E0B7B"/>
    <w:rPr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E0B7B"/>
    <w:rPr>
      <w:rFonts w:ascii="Times New Roman" w:eastAsia="Times New Roman" w:hAnsi="Times New Roman" w:cs="Times New Roman"/>
      <w:sz w:val="18"/>
      <w:szCs w:val="18"/>
      <w:lang w:val="en-US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228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107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Noé Rodríguez Sánchez</dc:creator>
  <cp:keywords/>
  <dc:description/>
  <cp:lastModifiedBy>Diego Noé Rodríguez Sánchez</cp:lastModifiedBy>
  <cp:revision>4</cp:revision>
  <dcterms:created xsi:type="dcterms:W3CDTF">2020-05-26T16:59:00Z</dcterms:created>
  <dcterms:modified xsi:type="dcterms:W3CDTF">2020-09-17T12:57:00Z</dcterms:modified>
</cp:coreProperties>
</file>