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47594" w14:textId="30E55AB8" w:rsidR="00C31DDB" w:rsidRPr="003D03BD" w:rsidRDefault="00D542E2">
      <w:pPr>
        <w:jc w:val="center"/>
        <w:rPr>
          <w:sz w:val="18"/>
          <w:szCs w:val="18"/>
        </w:rPr>
      </w:pPr>
      <w:r w:rsidRPr="003D03BD">
        <w:rPr>
          <w:noProof/>
          <w:sz w:val="18"/>
          <w:szCs w:val="18"/>
        </w:rPr>
        <w:drawing>
          <wp:inline distT="0" distB="0" distL="0" distR="0" wp14:anchorId="69D60402" wp14:editId="64C8F80B">
            <wp:extent cx="7406640" cy="6114547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.tif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9419" cy="6141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4EE91" w14:textId="5B84E2B6" w:rsidR="00B54141" w:rsidRPr="003D03BD" w:rsidRDefault="008A7433" w:rsidP="002D48CF">
      <w:pPr>
        <w:jc w:val="left"/>
        <w:rPr>
          <w:rFonts w:ascii="Times New Roman" w:hAnsi="Times New Roman" w:cs="Times New Roman"/>
          <w:sz w:val="18"/>
          <w:szCs w:val="18"/>
        </w:rPr>
        <w:sectPr w:rsidR="00B54141" w:rsidRPr="003D03BD" w:rsidSect="00B54141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bookmarkStart w:id="0" w:name="_Hlk42250508"/>
      <w:bookmarkStart w:id="1" w:name="OLE_LINK1"/>
      <w:r w:rsidRPr="003D03BD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  <w:lang w:bidi="ar"/>
        </w:rPr>
        <w:t>Supplementary</w:t>
      </w:r>
      <w:r w:rsidR="0035745E" w:rsidRPr="003D03BD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  <w:lang w:bidi="ar"/>
        </w:rPr>
        <w:t xml:space="preserve"> figure</w:t>
      </w:r>
      <w:r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 1</w:t>
      </w:r>
      <w:bookmarkEnd w:id="0"/>
      <w:bookmarkEnd w:id="1"/>
      <w:r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3D03BD">
        <w:rPr>
          <w:rFonts w:ascii="Times New Roman" w:hAnsi="Times New Roman" w:cs="Times New Roman"/>
          <w:sz w:val="18"/>
          <w:szCs w:val="18"/>
        </w:rPr>
        <w:t>The distribution of second primary malignancy (SPM) among patients with first primary renal cell carcinoma stratified by sex and race</w:t>
      </w:r>
      <w:r w:rsidR="002D48CF" w:rsidRPr="003D03BD">
        <w:rPr>
          <w:rFonts w:ascii="Times New Roman" w:hAnsi="Times New Roman" w:cs="Times New Roman"/>
          <w:sz w:val="18"/>
          <w:szCs w:val="18"/>
        </w:rPr>
        <w:t xml:space="preserve"> (top 29 types)</w:t>
      </w:r>
      <w:r w:rsidRPr="003D03BD">
        <w:rPr>
          <w:rFonts w:ascii="Times New Roman" w:hAnsi="Times New Roman" w:cs="Times New Roman"/>
          <w:sz w:val="18"/>
          <w:szCs w:val="18"/>
        </w:rPr>
        <w:t xml:space="preserve">. </w:t>
      </w:r>
      <w:r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Note: </w:t>
      </w:r>
      <w:r w:rsidRPr="003D03BD">
        <w:rPr>
          <w:rFonts w:ascii="Times New Roman" w:hAnsi="Times New Roman" w:cs="Times New Roman"/>
          <w:sz w:val="18"/>
          <w:szCs w:val="18"/>
        </w:rPr>
        <w:t xml:space="preserve">7461 renal cell carcinoma patients with histological confirmation were used for analysis, </w:t>
      </w:r>
      <w:r w:rsidR="0019789C" w:rsidRPr="003D03BD">
        <w:rPr>
          <w:rFonts w:ascii="Times New Roman" w:hAnsi="Times New Roman" w:cs="Times New Roman"/>
          <w:sz w:val="18"/>
          <w:szCs w:val="18"/>
        </w:rPr>
        <w:t>which included</w:t>
      </w:r>
      <w:r w:rsidRPr="003D03BD">
        <w:rPr>
          <w:rFonts w:ascii="Times New Roman" w:hAnsi="Times New Roman" w:cs="Times New Roman"/>
          <w:sz w:val="18"/>
          <w:szCs w:val="18"/>
        </w:rPr>
        <w:t xml:space="preserve"> 1257 patients without detailed information based on the flow chart for the data screening.</w:t>
      </w:r>
    </w:p>
    <w:p w14:paraId="7B28859A" w14:textId="5FC5A4ED" w:rsidR="00407D72" w:rsidRPr="003D03BD" w:rsidRDefault="00407D72" w:rsidP="002D48CF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10E50374" w14:textId="020BA30F" w:rsidR="0003691F" w:rsidRPr="003D03BD" w:rsidRDefault="0003691F" w:rsidP="00EC648C">
      <w:pPr>
        <w:spacing w:after="240"/>
        <w:jc w:val="center"/>
        <w:rPr>
          <w:rFonts w:ascii="Times New Roman" w:hAnsi="Times New Roman" w:cs="Times New Roman"/>
          <w:sz w:val="18"/>
          <w:szCs w:val="18"/>
        </w:rPr>
      </w:pPr>
      <w:r w:rsidRPr="003D03BD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7842FC15" wp14:editId="60BD4513">
            <wp:extent cx="5910504" cy="697952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....tif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6669" cy="7034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F5BB0" w14:textId="380EC98A" w:rsidR="00EC648C" w:rsidRPr="003D03BD" w:rsidRDefault="00EC648C" w:rsidP="002D48CF">
      <w:pPr>
        <w:jc w:val="left"/>
        <w:rPr>
          <w:rFonts w:ascii="Times New Roman" w:hAnsi="Times New Roman" w:cs="Times New Roman"/>
          <w:sz w:val="18"/>
          <w:szCs w:val="18"/>
        </w:rPr>
      </w:pPr>
      <w:r w:rsidRPr="003D03BD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  <w:lang w:bidi="ar"/>
        </w:rPr>
        <w:t>Supplementary</w:t>
      </w:r>
      <w:r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8A404C"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 w:rsidR="002D48CF" w:rsidRPr="003D03BD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3D03BD">
        <w:rPr>
          <w:rFonts w:ascii="Times New Roman" w:hAnsi="Times New Roman" w:cs="Times New Roman"/>
          <w:sz w:val="18"/>
          <w:szCs w:val="18"/>
        </w:rPr>
        <w:t xml:space="preserve">The distribution of second primary malignancy (SPM) among patients with first primary renal cell carcinoma stratified </w:t>
      </w:r>
      <w:r w:rsidRPr="003D03BD">
        <w:rPr>
          <w:rFonts w:ascii="Times New Roman" w:hAnsi="Times New Roman" w:cs="Times New Roman" w:hint="eastAsia"/>
          <w:sz w:val="18"/>
          <w:szCs w:val="18"/>
        </w:rPr>
        <w:t>time</w:t>
      </w:r>
      <w:r w:rsidRPr="003D03BD">
        <w:rPr>
          <w:rFonts w:ascii="Times New Roman" w:hAnsi="Times New Roman" w:cs="Times New Roman"/>
          <w:sz w:val="18"/>
          <w:szCs w:val="18"/>
        </w:rPr>
        <w:t xml:space="preserve"> </w:t>
      </w:r>
      <w:r w:rsidRPr="003D03BD">
        <w:rPr>
          <w:rFonts w:ascii="Times New Roman" w:hAnsi="Times New Roman" w:cs="Times New Roman" w:hint="eastAsia"/>
          <w:sz w:val="18"/>
          <w:szCs w:val="18"/>
        </w:rPr>
        <w:t>t</w:t>
      </w:r>
      <w:r w:rsidRPr="003D03BD">
        <w:rPr>
          <w:rFonts w:ascii="Times New Roman" w:hAnsi="Times New Roman" w:cs="Times New Roman"/>
          <w:sz w:val="18"/>
          <w:szCs w:val="18"/>
        </w:rPr>
        <w:t>o SPM</w:t>
      </w:r>
      <w:r w:rsidR="002D48CF" w:rsidRPr="003D03BD">
        <w:rPr>
          <w:rFonts w:ascii="Times New Roman" w:hAnsi="Times New Roman" w:cs="Times New Roman"/>
          <w:sz w:val="18"/>
          <w:szCs w:val="18"/>
        </w:rPr>
        <w:t xml:space="preserve"> (top 29 types)</w:t>
      </w:r>
      <w:r w:rsidRPr="003D03BD">
        <w:rPr>
          <w:rFonts w:ascii="Times New Roman" w:hAnsi="Times New Roman" w:cs="Times New Roman"/>
          <w:sz w:val="18"/>
          <w:szCs w:val="18"/>
        </w:rPr>
        <w:t xml:space="preserve">. </w:t>
      </w:r>
      <w:r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Note: </w:t>
      </w:r>
      <w:r w:rsidRPr="003D03BD">
        <w:rPr>
          <w:rFonts w:ascii="Times New Roman" w:hAnsi="Times New Roman" w:cs="Times New Roman"/>
          <w:sz w:val="18"/>
          <w:szCs w:val="18"/>
        </w:rPr>
        <w:t xml:space="preserve">7461 renal cell carcinoma patients with histological confirmation were used for analysis, which included 1257 patients without detailed information based on the flow chart for the data screening. </w:t>
      </w:r>
    </w:p>
    <w:p w14:paraId="7074EEE9" w14:textId="77777777" w:rsidR="00713DF8" w:rsidRPr="003D03BD" w:rsidRDefault="00713DF8" w:rsidP="00713DF8">
      <w:pPr>
        <w:jc w:val="center"/>
        <w:rPr>
          <w:sz w:val="18"/>
          <w:szCs w:val="18"/>
        </w:rPr>
      </w:pPr>
      <w:r w:rsidRPr="003D03BD">
        <w:rPr>
          <w:noProof/>
          <w:sz w:val="18"/>
          <w:szCs w:val="18"/>
        </w:rPr>
        <w:lastRenderedPageBreak/>
        <w:drawing>
          <wp:inline distT="0" distB="0" distL="0" distR="0" wp14:anchorId="45D6E49E" wp14:editId="580FE442">
            <wp:extent cx="5936226" cy="6031822"/>
            <wp:effectExtent l="0" t="0" r="762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11.tif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25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7501" cy="6083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E462C" w14:textId="77777777" w:rsidR="00713DF8" w:rsidRPr="003D03BD" w:rsidRDefault="00713DF8" w:rsidP="00713DF8">
      <w:pPr>
        <w:jc w:val="left"/>
        <w:rPr>
          <w:rFonts w:ascii="Times New Roman" w:hAnsi="Times New Roman" w:cs="Times New Roman"/>
          <w:sz w:val="18"/>
          <w:szCs w:val="18"/>
        </w:rPr>
      </w:pPr>
      <w:bookmarkStart w:id="2" w:name="_Hlk42263001"/>
      <w:r w:rsidRPr="003D03BD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  <w:lang w:bidi="ar"/>
        </w:rPr>
        <w:t>Supplementary figure 3</w:t>
      </w:r>
      <w:bookmarkEnd w:id="2"/>
      <w:r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3D03BD">
        <w:rPr>
          <w:rFonts w:ascii="Times New Roman" w:hAnsi="Times New Roman" w:cs="Times New Roman"/>
          <w:sz w:val="18"/>
          <w:szCs w:val="18"/>
        </w:rPr>
        <w:t>Distribution of histological changes between first primary renal cell carcinoma with second primary renal cell carcinoma.</w:t>
      </w:r>
    </w:p>
    <w:p w14:paraId="137B3A90" w14:textId="77777777" w:rsidR="00EC648C" w:rsidRPr="003D03BD" w:rsidRDefault="00EC648C" w:rsidP="00EC648C">
      <w:pPr>
        <w:spacing w:after="240"/>
        <w:jc w:val="center"/>
        <w:rPr>
          <w:rFonts w:ascii="Times New Roman" w:hAnsi="Times New Roman" w:cs="Times New Roman"/>
          <w:sz w:val="18"/>
          <w:szCs w:val="18"/>
        </w:rPr>
      </w:pPr>
    </w:p>
    <w:p w14:paraId="55CCB0D4" w14:textId="56A069C7" w:rsidR="00C31DDB" w:rsidRPr="003D03BD" w:rsidRDefault="00121D9E" w:rsidP="00CA1246">
      <w:pPr>
        <w:jc w:val="center"/>
        <w:rPr>
          <w:rFonts w:ascii="Times New Roman" w:hAnsi="Times New Roman" w:cs="Times New Roman"/>
          <w:sz w:val="18"/>
          <w:szCs w:val="18"/>
        </w:rPr>
      </w:pPr>
      <w:r w:rsidRPr="003D03BD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6306E489" wp14:editId="34627663">
            <wp:extent cx="5918195" cy="5391232"/>
            <wp:effectExtent l="0" t="0" r="698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04-2007.tif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2321" cy="5422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06152" w14:textId="0B58EABA" w:rsidR="00407D72" w:rsidRPr="003D03BD" w:rsidRDefault="008A7433" w:rsidP="00711FF4">
      <w:pPr>
        <w:spacing w:after="240"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3D03BD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  <w:lang w:bidi="ar"/>
        </w:rPr>
        <w:t>Supplementary</w:t>
      </w:r>
      <w:r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8A404C"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 w:rsidR="00713DF8" w:rsidRPr="003D03BD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="00136041" w:rsidRPr="003D03BD">
        <w:rPr>
          <w:rFonts w:ascii="Times New Roman" w:hAnsi="Times New Roman" w:cs="Times New Roman"/>
          <w:b/>
          <w:bCs/>
          <w:sz w:val="18"/>
          <w:szCs w:val="18"/>
        </w:rPr>
        <w:t>(A, B),</w:t>
      </w:r>
      <w:r w:rsidR="000B560B"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E87D3D" w:rsidRPr="003D03BD">
        <w:rPr>
          <w:rFonts w:ascii="Times New Roman" w:hAnsi="Times New Roman" w:cs="Times New Roman"/>
          <w:sz w:val="18"/>
          <w:szCs w:val="18"/>
        </w:rPr>
        <w:t>The distribution of different time to second primary malignancy (SPM);</w:t>
      </w:r>
      <w:r w:rsidR="00E87D3D"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EC48F6"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(C, D), </w:t>
      </w:r>
      <w:r w:rsidRPr="003D03BD">
        <w:rPr>
          <w:rFonts w:ascii="Times New Roman" w:hAnsi="Times New Roman" w:cs="Times New Roman"/>
          <w:sz w:val="18"/>
          <w:szCs w:val="18"/>
        </w:rPr>
        <w:t>The median time to SPM from the first primary renal cell carcinoma</w:t>
      </w:r>
      <w:r w:rsidR="00E548E9" w:rsidRPr="003D03BD">
        <w:rPr>
          <w:rFonts w:ascii="Times New Roman" w:hAnsi="Times New Roman" w:cs="Times New Roman"/>
          <w:sz w:val="18"/>
          <w:szCs w:val="18"/>
        </w:rPr>
        <w:t xml:space="preserve"> (data</w:t>
      </w:r>
      <w:r w:rsidR="00F35F57" w:rsidRPr="003D03BD">
        <w:rPr>
          <w:rFonts w:ascii="Times New Roman" w:hAnsi="Times New Roman" w:cs="Times New Roman"/>
          <w:sz w:val="18"/>
          <w:szCs w:val="18"/>
        </w:rPr>
        <w:t xml:space="preserve"> come</w:t>
      </w:r>
      <w:r w:rsidR="00E548E9" w:rsidRPr="003D03BD">
        <w:rPr>
          <w:rFonts w:ascii="Times New Roman" w:hAnsi="Times New Roman" w:cs="Times New Roman"/>
          <w:sz w:val="18"/>
          <w:szCs w:val="18"/>
        </w:rPr>
        <w:t xml:space="preserve"> from 2004-2007</w:t>
      </w:r>
      <w:r w:rsidR="00F35F57" w:rsidRPr="003D03BD">
        <w:rPr>
          <w:rFonts w:ascii="Times New Roman" w:hAnsi="Times New Roman" w:cs="Times New Roman"/>
          <w:sz w:val="18"/>
          <w:szCs w:val="18"/>
        </w:rPr>
        <w:t xml:space="preserve"> for</w:t>
      </w:r>
      <w:r w:rsidR="0052094C" w:rsidRPr="003D03BD">
        <w:rPr>
          <w:rFonts w:ascii="Times New Roman" w:hAnsi="Times New Roman" w:cs="Times New Roman"/>
          <w:sz w:val="18"/>
          <w:szCs w:val="18"/>
        </w:rPr>
        <w:t xml:space="preserve"> more than</w:t>
      </w:r>
      <w:r w:rsidR="00F35F57" w:rsidRPr="003D03BD">
        <w:rPr>
          <w:rFonts w:ascii="Times New Roman" w:hAnsi="Times New Roman" w:cs="Times New Roman"/>
          <w:sz w:val="18"/>
          <w:szCs w:val="18"/>
        </w:rPr>
        <w:t xml:space="preserve"> 10-year follow-up time</w:t>
      </w:r>
      <w:r w:rsidR="00E548E9" w:rsidRPr="003D03BD">
        <w:rPr>
          <w:rFonts w:ascii="Times New Roman" w:hAnsi="Times New Roman" w:cs="Times New Roman"/>
          <w:sz w:val="18"/>
          <w:szCs w:val="18"/>
        </w:rPr>
        <w:t>)</w:t>
      </w:r>
      <w:r w:rsidRPr="003D03BD">
        <w:rPr>
          <w:rFonts w:ascii="Times New Roman" w:hAnsi="Times New Roman" w:cs="Times New Roman"/>
          <w:sz w:val="18"/>
          <w:szCs w:val="18"/>
        </w:rPr>
        <w:t>.</w:t>
      </w:r>
    </w:p>
    <w:p w14:paraId="15B29B29" w14:textId="77777777" w:rsidR="00407D72" w:rsidRPr="003D03BD" w:rsidRDefault="00407D72" w:rsidP="0066568F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47ED7657" w14:textId="77777777" w:rsidR="00407D72" w:rsidRPr="003D03BD" w:rsidRDefault="00407D72" w:rsidP="0066568F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7ECE35FC" w14:textId="77777777" w:rsidR="00407D72" w:rsidRPr="003D03BD" w:rsidRDefault="00407D72" w:rsidP="00CA1246">
      <w:pPr>
        <w:rPr>
          <w:rFonts w:ascii="Times New Roman" w:hAnsi="Times New Roman" w:cs="Times New Roman"/>
          <w:sz w:val="18"/>
          <w:szCs w:val="18"/>
        </w:rPr>
      </w:pPr>
    </w:p>
    <w:p w14:paraId="6806DC00" w14:textId="17DA5AFD" w:rsidR="00C31DDB" w:rsidRPr="003D03BD" w:rsidRDefault="00B54141" w:rsidP="0066568F">
      <w:pPr>
        <w:jc w:val="center"/>
        <w:rPr>
          <w:rFonts w:ascii="Times New Roman" w:hAnsi="Times New Roman" w:cs="Times New Roman"/>
          <w:sz w:val="18"/>
          <w:szCs w:val="18"/>
        </w:rPr>
      </w:pPr>
      <w:r w:rsidRPr="003D03BD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2EE14A5E" wp14:editId="3CA12A31">
            <wp:extent cx="5928851" cy="6090418"/>
            <wp:effectExtent l="0" t="0" r="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.tif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7920" cy="612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760DE" w14:textId="44397FB3" w:rsidR="00C31DDB" w:rsidRPr="003D03BD" w:rsidRDefault="008A7433">
      <w:pPr>
        <w:jc w:val="left"/>
        <w:rPr>
          <w:rFonts w:ascii="Times New Roman" w:hAnsi="Times New Roman" w:cs="Times New Roman"/>
          <w:sz w:val="18"/>
          <w:szCs w:val="18"/>
        </w:rPr>
      </w:pPr>
      <w:bookmarkStart w:id="3" w:name="_Hlk42266905"/>
      <w:bookmarkStart w:id="4" w:name="OLE_LINK2"/>
      <w:r w:rsidRPr="003D03BD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  <w:lang w:bidi="ar"/>
        </w:rPr>
        <w:t>Supplementary</w:t>
      </w:r>
      <w:bookmarkEnd w:id="3"/>
      <w:bookmarkEnd w:id="4"/>
      <w:r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114F65"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 w:rsidR="00713DF8" w:rsidRPr="003D03BD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3D03BD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="00114F65" w:rsidRPr="003D03BD">
        <w:rPr>
          <w:rFonts w:ascii="Times New Roman" w:hAnsi="Times New Roman" w:cs="Times New Roman"/>
          <w:sz w:val="18"/>
          <w:szCs w:val="18"/>
        </w:rPr>
        <w:t>5-year overall survival (OS) for patients with different sites of second primary malignancy (SPM) onset (A</w:t>
      </w:r>
      <w:r w:rsidR="00702508" w:rsidRPr="003D03BD">
        <w:rPr>
          <w:rFonts w:ascii="Times New Roman" w:hAnsi="Times New Roman" w:cs="Times New Roman"/>
          <w:sz w:val="18"/>
          <w:szCs w:val="18"/>
        </w:rPr>
        <w:t>, B</w:t>
      </w:r>
      <w:r w:rsidR="00114F65" w:rsidRPr="003D03BD">
        <w:rPr>
          <w:rFonts w:ascii="Times New Roman" w:hAnsi="Times New Roman" w:cs="Times New Roman"/>
          <w:sz w:val="18"/>
          <w:szCs w:val="18"/>
        </w:rPr>
        <w:t>) after first primary renal cell carcinoma and (</w:t>
      </w:r>
      <w:r w:rsidR="00702508" w:rsidRPr="003D03BD">
        <w:rPr>
          <w:rFonts w:ascii="Times New Roman" w:hAnsi="Times New Roman" w:cs="Times New Roman"/>
          <w:sz w:val="18"/>
          <w:szCs w:val="18"/>
        </w:rPr>
        <w:t>C,</w:t>
      </w:r>
      <w:r w:rsidR="00E57BA4" w:rsidRPr="003D03BD">
        <w:rPr>
          <w:rFonts w:ascii="Times New Roman" w:hAnsi="Times New Roman" w:cs="Times New Roman"/>
          <w:sz w:val="18"/>
          <w:szCs w:val="18"/>
        </w:rPr>
        <w:t xml:space="preserve"> </w:t>
      </w:r>
      <w:r w:rsidR="00702508" w:rsidRPr="003D03BD">
        <w:rPr>
          <w:rFonts w:ascii="Times New Roman" w:hAnsi="Times New Roman" w:cs="Times New Roman"/>
          <w:sz w:val="18"/>
          <w:szCs w:val="18"/>
        </w:rPr>
        <w:t>D</w:t>
      </w:r>
      <w:r w:rsidR="00114F65" w:rsidRPr="003D03BD">
        <w:rPr>
          <w:rFonts w:ascii="Times New Roman" w:hAnsi="Times New Roman" w:cs="Times New Roman"/>
          <w:sz w:val="18"/>
          <w:szCs w:val="18"/>
        </w:rPr>
        <w:t>) after the SPM onset (patients diagnosed in the time of 2004-2007 were used for survival analysis with the method of Kaplan-Meier)</w:t>
      </w:r>
    </w:p>
    <w:sectPr w:rsidR="00C31DDB" w:rsidRPr="003D03BD" w:rsidSect="00067D70">
      <w:pgSz w:w="11906" w:h="16838" w:code="9"/>
      <w:pgMar w:top="720" w:right="1287" w:bottom="720" w:left="12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2914FC" w14:textId="77777777" w:rsidR="00225009" w:rsidRDefault="00225009" w:rsidP="000F24C7">
      <w:r>
        <w:separator/>
      </w:r>
    </w:p>
  </w:endnote>
  <w:endnote w:type="continuationSeparator" w:id="0">
    <w:p w14:paraId="572C86F2" w14:textId="77777777" w:rsidR="00225009" w:rsidRDefault="00225009" w:rsidP="000F2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B33611" w14:textId="77777777" w:rsidR="00225009" w:rsidRDefault="00225009" w:rsidP="000F24C7">
      <w:r>
        <w:separator/>
      </w:r>
    </w:p>
  </w:footnote>
  <w:footnote w:type="continuationSeparator" w:id="0">
    <w:p w14:paraId="6AE17032" w14:textId="77777777" w:rsidR="00225009" w:rsidRDefault="00225009" w:rsidP="000F24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1MTczMzYwNjezNDFQ0lEKTi0uzszPAykwNK4FALps0S0tAAAA"/>
  </w:docVars>
  <w:rsids>
    <w:rsidRoot w:val="007803F5"/>
    <w:rsid w:val="0003691F"/>
    <w:rsid w:val="00067D70"/>
    <w:rsid w:val="000B560B"/>
    <w:rsid w:val="000C44E2"/>
    <w:rsid w:val="000E5568"/>
    <w:rsid w:val="000F24C7"/>
    <w:rsid w:val="00114F65"/>
    <w:rsid w:val="00121D9E"/>
    <w:rsid w:val="00131DC4"/>
    <w:rsid w:val="00136041"/>
    <w:rsid w:val="00164B25"/>
    <w:rsid w:val="00186AAA"/>
    <w:rsid w:val="0019789C"/>
    <w:rsid w:val="001A7A55"/>
    <w:rsid w:val="001C36CC"/>
    <w:rsid w:val="00206CF0"/>
    <w:rsid w:val="002171CB"/>
    <w:rsid w:val="00225009"/>
    <w:rsid w:val="00260ABA"/>
    <w:rsid w:val="00284D37"/>
    <w:rsid w:val="002B10FF"/>
    <w:rsid w:val="002D48CF"/>
    <w:rsid w:val="002E22F5"/>
    <w:rsid w:val="00311CA8"/>
    <w:rsid w:val="00312F29"/>
    <w:rsid w:val="00322E51"/>
    <w:rsid w:val="0035745E"/>
    <w:rsid w:val="00365D55"/>
    <w:rsid w:val="003D03BD"/>
    <w:rsid w:val="003D5EFA"/>
    <w:rsid w:val="0040244A"/>
    <w:rsid w:val="004064F4"/>
    <w:rsid w:val="00407D72"/>
    <w:rsid w:val="004310FD"/>
    <w:rsid w:val="0051460B"/>
    <w:rsid w:val="0052094C"/>
    <w:rsid w:val="00590C31"/>
    <w:rsid w:val="006002DF"/>
    <w:rsid w:val="006335EE"/>
    <w:rsid w:val="0066568F"/>
    <w:rsid w:val="006C3822"/>
    <w:rsid w:val="006D0764"/>
    <w:rsid w:val="00702508"/>
    <w:rsid w:val="00711FF4"/>
    <w:rsid w:val="007121CD"/>
    <w:rsid w:val="00712F59"/>
    <w:rsid w:val="00713DF8"/>
    <w:rsid w:val="00764225"/>
    <w:rsid w:val="007803F5"/>
    <w:rsid w:val="007C37CC"/>
    <w:rsid w:val="007F6D17"/>
    <w:rsid w:val="008042E7"/>
    <w:rsid w:val="00813E20"/>
    <w:rsid w:val="00855C11"/>
    <w:rsid w:val="008618E2"/>
    <w:rsid w:val="008633B7"/>
    <w:rsid w:val="00896AE6"/>
    <w:rsid w:val="008A404C"/>
    <w:rsid w:val="008A7433"/>
    <w:rsid w:val="008D0BA2"/>
    <w:rsid w:val="0092070A"/>
    <w:rsid w:val="009D6DA0"/>
    <w:rsid w:val="00A669D2"/>
    <w:rsid w:val="00AF5597"/>
    <w:rsid w:val="00B0275E"/>
    <w:rsid w:val="00B54141"/>
    <w:rsid w:val="00BB4D88"/>
    <w:rsid w:val="00BB59B5"/>
    <w:rsid w:val="00BD2850"/>
    <w:rsid w:val="00C05AB1"/>
    <w:rsid w:val="00C10B02"/>
    <w:rsid w:val="00C170F2"/>
    <w:rsid w:val="00C31DDB"/>
    <w:rsid w:val="00C3256E"/>
    <w:rsid w:val="00C40703"/>
    <w:rsid w:val="00C46349"/>
    <w:rsid w:val="00C96351"/>
    <w:rsid w:val="00CA1246"/>
    <w:rsid w:val="00CA7B65"/>
    <w:rsid w:val="00CD276C"/>
    <w:rsid w:val="00CF4655"/>
    <w:rsid w:val="00D1770F"/>
    <w:rsid w:val="00D5091F"/>
    <w:rsid w:val="00D542E2"/>
    <w:rsid w:val="00D65DC7"/>
    <w:rsid w:val="00E064C4"/>
    <w:rsid w:val="00E14220"/>
    <w:rsid w:val="00E548E9"/>
    <w:rsid w:val="00E57BA4"/>
    <w:rsid w:val="00E87D3D"/>
    <w:rsid w:val="00EC48F6"/>
    <w:rsid w:val="00EC648C"/>
    <w:rsid w:val="00EE74DF"/>
    <w:rsid w:val="00EF34D9"/>
    <w:rsid w:val="00EF6D2F"/>
    <w:rsid w:val="00F24E41"/>
    <w:rsid w:val="00F35F57"/>
    <w:rsid w:val="00F43335"/>
    <w:rsid w:val="00F71CAE"/>
    <w:rsid w:val="00FD4654"/>
    <w:rsid w:val="050626C8"/>
    <w:rsid w:val="096F21D0"/>
    <w:rsid w:val="0DC91F29"/>
    <w:rsid w:val="13434CCE"/>
    <w:rsid w:val="1A897E7E"/>
    <w:rsid w:val="1C04337E"/>
    <w:rsid w:val="21E839BF"/>
    <w:rsid w:val="248F6DCB"/>
    <w:rsid w:val="29883138"/>
    <w:rsid w:val="2B9775AA"/>
    <w:rsid w:val="2F827E1D"/>
    <w:rsid w:val="384017F6"/>
    <w:rsid w:val="394C5514"/>
    <w:rsid w:val="7236006E"/>
    <w:rsid w:val="759D1CFA"/>
    <w:rsid w:val="7A5B6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E09590"/>
  <w15:docId w15:val="{2353FFF3-7051-4C10-9C3F-824E25D34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3.wdp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microsoft.com/office/2007/relationships/hdphoto" Target="media/hdphoto5.wdp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5" Type="http://schemas.microsoft.com/office/2007/relationships/hdphoto" Target="media/hdphoto4.wdp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D6DFD1-6F9E-4ADE-AB5E-D39C4DC2C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5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Some One .</dc:creator>
  <cp:lastModifiedBy>Some One .</cp:lastModifiedBy>
  <cp:revision>78</cp:revision>
  <dcterms:created xsi:type="dcterms:W3CDTF">2020-04-27T11:41:00Z</dcterms:created>
  <dcterms:modified xsi:type="dcterms:W3CDTF">2020-08-23T07:19:00Z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