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D928" w14:textId="6FDC59FA" w:rsidR="00E649B9" w:rsidRPr="00E649B9" w:rsidRDefault="008A6668" w:rsidP="004918E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Figure</w:t>
      </w:r>
      <w:r w:rsidR="003216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</w:p>
    <w:p w14:paraId="75B1114A" w14:textId="6FBC2FD5" w:rsidR="00E649B9" w:rsidRDefault="000F5441" w:rsidP="004918E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54B433D" wp14:editId="0D0D9435">
            <wp:extent cx="5274310" cy="199644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7D7DE" w14:textId="617AEB2F" w:rsidR="00E649B9" w:rsidRPr="008773DC" w:rsidRDefault="00E649B9" w:rsidP="00E649B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bookmarkStart w:id="0" w:name="_Hlk69433680"/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Representative laser speckle imaging</w:t>
      </w:r>
      <w:bookmarkEnd w:id="0"/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before and after I/R.</w:t>
      </w:r>
    </w:p>
    <w:p w14:paraId="1DD111A1" w14:textId="17FB656A" w:rsidR="00E649B9" w:rsidRPr="008773DC" w:rsidRDefault="000F5441" w:rsidP="00E649B9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E649B9" w:rsidRPr="008773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Representative laser speckle imaging before ischemia.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="00E649B9" w:rsidRPr="008773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Representative laser speckle imaging during ischemia.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E649B9" w:rsidRPr="008773DC">
        <w:rPr>
          <w:rFonts w:ascii="Times New Roman" w:hAnsi="Times New Roman" w:cs="Times New Roman"/>
          <w:color w:val="000000" w:themeColor="text1"/>
          <w:sz w:val="20"/>
          <w:szCs w:val="20"/>
        </w:rPr>
        <w:t>. Representative laser speckle imaging after reperfusion.</w:t>
      </w:r>
    </w:p>
    <w:p w14:paraId="1838F826" w14:textId="77777777" w:rsidR="00A41A20" w:rsidRDefault="00A41A20" w:rsidP="004918ED">
      <w:pPr>
        <w:spacing w:line="360" w:lineRule="auto"/>
        <w:rPr>
          <w:noProof/>
        </w:rPr>
      </w:pPr>
    </w:p>
    <w:p w14:paraId="470A2B2A" w14:textId="1CA96E81" w:rsidR="00A41A20" w:rsidRDefault="00D82733" w:rsidP="004918ED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75AFD528" wp14:editId="6FDC5103">
            <wp:extent cx="5274310" cy="30137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7AEE6" w14:textId="5C94799C" w:rsidR="004918ED" w:rsidRPr="008773DC" w:rsidRDefault="008A6668" w:rsidP="004918E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</w:t>
      </w:r>
      <w:r w:rsidR="00E649B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Verification of </w:t>
      </w:r>
      <w:r w:rsidRPr="008773DC"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 xml:space="preserve">the </w:t>
      </w: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successful establishment of neuron-specific GPR30</w:t>
      </w:r>
      <w:r w:rsidR="003216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-</w:t>
      </w: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and </w:t>
      </w:r>
      <w:bookmarkStart w:id="1" w:name="_Hlk69435140"/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PGC-</w:t>
      </w:r>
      <w:bookmarkEnd w:id="1"/>
      <w:r w:rsidR="0032160C"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1α</w:t>
      </w:r>
      <w:r w:rsidR="003216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-</w:t>
      </w: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knockdown </w:t>
      </w:r>
      <w:r w:rsidRPr="008773DC"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models</w:t>
      </w:r>
      <w:r w:rsidRPr="008773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in vivo.</w:t>
      </w:r>
    </w:p>
    <w:p w14:paraId="7985A898" w14:textId="304825DA" w:rsidR="00D82733" w:rsidRPr="00F3097F" w:rsidRDefault="000F5441" w:rsidP="00D82733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222E84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B39D9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Left: </w:t>
      </w:r>
      <w:r w:rsidR="000B210B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low-magnification images showing the expression of GFP (green) in the 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penu</w:t>
      </w:r>
      <w:r w:rsidR="009C454E" w:rsidRPr="00222E8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bra</w:t>
      </w:r>
      <w:r w:rsidR="004B39D9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B210B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region</w:t>
      </w:r>
      <w:r w:rsidR="00ED655F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microinjection of hSyn-GPR30-shRNA</w:t>
      </w:r>
      <w:r w:rsidR="000B210B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Right: representative confocal images of </w:t>
      </w:r>
      <w:r w:rsidR="00ED655F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GPR30 </w:t>
      </w:r>
      <w:r w:rsidR="00F2651A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virus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transduced penu</w:t>
      </w:r>
      <w:r w:rsidR="009C454E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bra region expressing GFP (green) and </w:t>
      </w:r>
      <w:proofErr w:type="spellStart"/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immunostained</w:t>
      </w:r>
      <w:proofErr w:type="spellEnd"/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the neuronal marker </w:t>
      </w:r>
      <w:proofErr w:type="spellStart"/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(red); nuclei are counterstained with 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DPAI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(blue).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GFP expression was </w:t>
      </w:r>
      <w:r w:rsidR="00ED655F" w:rsidRPr="00222E8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almost</w:t>
      </w:r>
      <w:r w:rsidR="00ED655F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restricted to </w:t>
      </w:r>
      <w:proofErr w:type="spellStart"/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300E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A467A7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neurons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="002E73CA" w:rsidRPr="00222E8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Quantification of the percentage of GFP and </w:t>
      </w:r>
      <w:proofErr w:type="spellStart"/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double-positive (</w:t>
      </w:r>
      <w:proofErr w:type="spellStart"/>
      <w:r w:rsidR="00300E26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GFP</w:t>
      </w:r>
      <w:r w:rsidR="00300E26" w:rsidRPr="00300E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E6718C" w:rsidRPr="00300E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cells over 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the total GFP</w:t>
      </w:r>
      <w:r w:rsidR="00E6718C" w:rsidRPr="00300E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cells in the penu</w:t>
      </w:r>
      <w:r w:rsidR="000E053B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bra region of </w:t>
      </w:r>
      <w:r w:rsidR="00F2651A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GPR30 virus</w:t>
      </w:r>
      <w:r w:rsidR="00E6718C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>-injected mice.</w:t>
      </w:r>
      <w:r w:rsidR="002E73CA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2E73CA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GPR30 protein </w:t>
      </w:r>
      <w:r w:rsidR="002E73CA" w:rsidRPr="00222E84">
        <w:rPr>
          <w:rFonts w:ascii="Times New Roman" w:eastAsia="等线" w:hAnsi="Times New Roman" w:cs="Times New Roman"/>
          <w:color w:val="000000"/>
          <w:sz w:val="20"/>
          <w:szCs w:val="20"/>
        </w:rPr>
        <w:t>levels were</w:t>
      </w:r>
      <w:r w:rsidR="002E73CA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measured in</w:t>
      </w:r>
      <w:r w:rsidR="002E73CA" w:rsidRPr="00222E84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the</w:t>
      </w:r>
      <w:r w:rsidR="002E73CA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GPR30-knockdown model using immunoblotting.</w:t>
      </w:r>
      <w:r w:rsidR="00ED655F" w:rsidRPr="00222E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. Left: low-magnification images showing the expression of GFP (green) in the penu</w:t>
      </w:r>
      <w:r w:rsidR="00ED655F" w:rsidRPr="0021446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bra region after microinjection of hSyn-PGC-1α-shRNA. Right: representative confocal images of </w:t>
      </w:r>
      <w:r w:rsidR="00F2651A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PGC-1α virus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transduced penumbra region expressing GFP (green) and </w:t>
      </w:r>
      <w:proofErr w:type="spellStart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immunostained</w:t>
      </w:r>
      <w:proofErr w:type="spellEnd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the neuronal marker </w:t>
      </w:r>
      <w:proofErr w:type="spellStart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(red); nuclei are counterstained with DPAI (blue). </w:t>
      </w:r>
      <w:bookmarkStart w:id="2" w:name="_Hlk85416103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GFP expression was </w:t>
      </w:r>
      <w:r w:rsidR="00ED655F" w:rsidRPr="0021446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almost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restricted to </w:t>
      </w:r>
      <w:proofErr w:type="spellStart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neurons</w:t>
      </w:r>
      <w:bookmarkEnd w:id="2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ED655F" w:rsidRPr="0021446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Quantification of </w:t>
      </w:r>
      <w:bookmarkStart w:id="3" w:name="_Hlk85415888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percentage of GFP and </w:t>
      </w:r>
      <w:proofErr w:type="spellStart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double-positive (</w:t>
      </w:r>
      <w:proofErr w:type="spellStart"/>
      <w:r w:rsidR="00300E26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GFP</w:t>
      </w:r>
      <w:r w:rsidR="00300E26" w:rsidRPr="0021446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NeuN</w:t>
      </w:r>
      <w:proofErr w:type="spellEnd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) cells over the total GFP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cells in the penumbra region of </w:t>
      </w:r>
      <w:r w:rsidR="00F2651A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PGC-1α virus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-injected mice.</w:t>
      </w:r>
      <w:bookmarkEnd w:id="3"/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F2651A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PGC-1α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protein </w:t>
      </w:r>
      <w:r w:rsidR="00ED655F" w:rsidRPr="00214466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levels </w:t>
      </w:r>
      <w:r w:rsidR="00311187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in the penu</w:t>
      </w:r>
      <w:r w:rsidR="00311187" w:rsidRPr="0021446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 w:rsidR="00311187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bra</w:t>
      </w:r>
      <w:r w:rsidR="00311187" w:rsidRPr="00214466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</w:t>
      </w:r>
      <w:r w:rsidR="00ED655F" w:rsidRPr="00214466">
        <w:rPr>
          <w:rFonts w:ascii="Times New Roman" w:eastAsia="等线" w:hAnsi="Times New Roman" w:cs="Times New Roman"/>
          <w:color w:val="000000"/>
          <w:sz w:val="20"/>
          <w:szCs w:val="20"/>
        </w:rPr>
        <w:t>were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measured in</w:t>
      </w:r>
      <w:r w:rsidR="00ED655F" w:rsidRPr="00214466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the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2651A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PGC-1α</w:t>
      </w:r>
      <w:r w:rsidR="00ED655F" w:rsidRPr="00214466">
        <w:rPr>
          <w:rFonts w:ascii="Times New Roman" w:hAnsi="Times New Roman" w:cs="Times New Roman"/>
          <w:color w:val="000000" w:themeColor="text1"/>
          <w:sz w:val="20"/>
          <w:szCs w:val="20"/>
        </w:rPr>
        <w:t>-knockdown model using immunoblotting.</w:t>
      </w:r>
      <w:r w:rsidR="00D82733" w:rsidRPr="00D827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82733" w:rsidRPr="00F309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data are presented as the mean ± SD, </w:t>
      </w:r>
      <w:r w:rsidR="00D8273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</w:t>
      </w:r>
      <w:r w:rsidR="00D82733">
        <w:rPr>
          <w:rFonts w:ascii="Times New Roman" w:hAnsi="Times New Roman" w:cs="Times New Roman"/>
          <w:color w:val="000000" w:themeColor="text1"/>
          <w:sz w:val="20"/>
          <w:szCs w:val="20"/>
        </w:rPr>
        <w:t>=4</w:t>
      </w:r>
      <w:r w:rsidR="00D82733" w:rsidRPr="00F309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D82733" w:rsidRPr="00F3097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*P</w:t>
      </w:r>
      <w:r w:rsidR="00D82733" w:rsidRPr="00F309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vs. </w:t>
      </w:r>
      <w:r w:rsidR="00D8273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the</w:t>
      </w:r>
      <w:r w:rsidR="00D827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 +</w:t>
      </w:r>
      <w:r w:rsidR="00D82733" w:rsidRPr="00F309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82733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D82733" w:rsidRPr="00F3097F">
        <w:rPr>
          <w:rFonts w:ascii="Times New Roman" w:hAnsi="Times New Roman" w:cs="Times New Roman"/>
          <w:color w:val="000000" w:themeColor="text1"/>
          <w:sz w:val="20"/>
          <w:szCs w:val="20"/>
        </w:rPr>
        <w:t>ontrol virus group.</w:t>
      </w:r>
    </w:p>
    <w:p w14:paraId="34255C57" w14:textId="17A1D68B" w:rsidR="000B210B" w:rsidRPr="00222E84" w:rsidRDefault="000B210B" w:rsidP="00222E84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A329DA" w14:textId="23D6C2F1" w:rsidR="00E649B9" w:rsidRPr="008773DC" w:rsidRDefault="00E649B9" w:rsidP="00E649B9">
      <w:pPr>
        <w:spacing w:line="360" w:lineRule="auto"/>
      </w:pPr>
    </w:p>
    <w:sectPr w:rsidR="00E649B9" w:rsidRPr="00877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4098" w14:textId="77777777" w:rsidR="00545844" w:rsidRDefault="00545844" w:rsidP="00ED655F">
      <w:r>
        <w:separator/>
      </w:r>
    </w:p>
  </w:endnote>
  <w:endnote w:type="continuationSeparator" w:id="0">
    <w:p w14:paraId="1DED6EE2" w14:textId="77777777" w:rsidR="00545844" w:rsidRDefault="00545844" w:rsidP="00ED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FED4" w14:textId="77777777" w:rsidR="00545844" w:rsidRDefault="00545844" w:rsidP="00ED655F">
      <w:r>
        <w:separator/>
      </w:r>
    </w:p>
  </w:footnote>
  <w:footnote w:type="continuationSeparator" w:id="0">
    <w:p w14:paraId="6BB27E78" w14:textId="77777777" w:rsidR="00545844" w:rsidRDefault="00545844" w:rsidP="00ED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75FF"/>
    <w:multiLevelType w:val="hybridMultilevel"/>
    <w:tmpl w:val="B0985B44"/>
    <w:lvl w:ilvl="0" w:tplc="42A05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B96B3B0" w:tentative="1">
      <w:start w:val="1"/>
      <w:numFmt w:val="lowerLetter"/>
      <w:lvlText w:val="%2)"/>
      <w:lvlJc w:val="left"/>
      <w:pPr>
        <w:ind w:left="840" w:hanging="420"/>
      </w:pPr>
    </w:lvl>
    <w:lvl w:ilvl="2" w:tplc="FF86722C" w:tentative="1">
      <w:start w:val="1"/>
      <w:numFmt w:val="lowerRoman"/>
      <w:lvlText w:val="%3."/>
      <w:lvlJc w:val="right"/>
      <w:pPr>
        <w:ind w:left="1260" w:hanging="420"/>
      </w:pPr>
    </w:lvl>
    <w:lvl w:ilvl="3" w:tplc="8D70A90C" w:tentative="1">
      <w:start w:val="1"/>
      <w:numFmt w:val="decimal"/>
      <w:lvlText w:val="%4."/>
      <w:lvlJc w:val="left"/>
      <w:pPr>
        <w:ind w:left="1680" w:hanging="420"/>
      </w:pPr>
    </w:lvl>
    <w:lvl w:ilvl="4" w:tplc="DF9AD5AE" w:tentative="1">
      <w:start w:val="1"/>
      <w:numFmt w:val="lowerLetter"/>
      <w:lvlText w:val="%5)"/>
      <w:lvlJc w:val="left"/>
      <w:pPr>
        <w:ind w:left="2100" w:hanging="420"/>
      </w:pPr>
    </w:lvl>
    <w:lvl w:ilvl="5" w:tplc="F1E6A988" w:tentative="1">
      <w:start w:val="1"/>
      <w:numFmt w:val="lowerRoman"/>
      <w:lvlText w:val="%6."/>
      <w:lvlJc w:val="right"/>
      <w:pPr>
        <w:ind w:left="2520" w:hanging="420"/>
      </w:pPr>
    </w:lvl>
    <w:lvl w:ilvl="6" w:tplc="621082DC" w:tentative="1">
      <w:start w:val="1"/>
      <w:numFmt w:val="decimal"/>
      <w:lvlText w:val="%7."/>
      <w:lvlJc w:val="left"/>
      <w:pPr>
        <w:ind w:left="2940" w:hanging="420"/>
      </w:pPr>
    </w:lvl>
    <w:lvl w:ilvl="7" w:tplc="C1AED12E" w:tentative="1">
      <w:start w:val="1"/>
      <w:numFmt w:val="lowerLetter"/>
      <w:lvlText w:val="%8)"/>
      <w:lvlJc w:val="left"/>
      <w:pPr>
        <w:ind w:left="3360" w:hanging="420"/>
      </w:pPr>
    </w:lvl>
    <w:lvl w:ilvl="8" w:tplc="4FA861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510AE0"/>
    <w:multiLevelType w:val="hybridMultilevel"/>
    <w:tmpl w:val="AE00B7DA"/>
    <w:lvl w:ilvl="0" w:tplc="5D7CF4B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DD0DD4"/>
    <w:multiLevelType w:val="hybridMultilevel"/>
    <w:tmpl w:val="67DA812A"/>
    <w:lvl w:ilvl="0" w:tplc="2B12D6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F805EF"/>
    <w:multiLevelType w:val="hybridMultilevel"/>
    <w:tmpl w:val="E9703258"/>
    <w:lvl w:ilvl="0" w:tplc="3E802B7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D135D5D"/>
    <w:multiLevelType w:val="hybridMultilevel"/>
    <w:tmpl w:val="6A547B68"/>
    <w:lvl w:ilvl="0" w:tplc="BD5865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D4C701C"/>
    <w:multiLevelType w:val="hybridMultilevel"/>
    <w:tmpl w:val="EF72A51C"/>
    <w:lvl w:ilvl="0" w:tplc="69F66A2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2422608"/>
    <w:multiLevelType w:val="hybridMultilevel"/>
    <w:tmpl w:val="19343CAA"/>
    <w:lvl w:ilvl="0" w:tplc="11EA7A94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CE659A6"/>
    <w:multiLevelType w:val="hybridMultilevel"/>
    <w:tmpl w:val="A61C1102"/>
    <w:lvl w:ilvl="0" w:tplc="561E24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13C3B5D"/>
    <w:multiLevelType w:val="hybridMultilevel"/>
    <w:tmpl w:val="D362D432"/>
    <w:lvl w:ilvl="0" w:tplc="2A102E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ED"/>
    <w:rsid w:val="00064F21"/>
    <w:rsid w:val="00090B2D"/>
    <w:rsid w:val="0009788F"/>
    <w:rsid w:val="000B210B"/>
    <w:rsid w:val="000E053B"/>
    <w:rsid w:val="000F5441"/>
    <w:rsid w:val="00184427"/>
    <w:rsid w:val="001C61CE"/>
    <w:rsid w:val="001C77D5"/>
    <w:rsid w:val="001C77E6"/>
    <w:rsid w:val="001F4C2A"/>
    <w:rsid w:val="00214466"/>
    <w:rsid w:val="00217C9A"/>
    <w:rsid w:val="00222E84"/>
    <w:rsid w:val="002D1405"/>
    <w:rsid w:val="002E73CA"/>
    <w:rsid w:val="002F370A"/>
    <w:rsid w:val="00300E26"/>
    <w:rsid w:val="00301BBB"/>
    <w:rsid w:val="00311187"/>
    <w:rsid w:val="0032160C"/>
    <w:rsid w:val="00376A67"/>
    <w:rsid w:val="003A414F"/>
    <w:rsid w:val="00401D02"/>
    <w:rsid w:val="00415630"/>
    <w:rsid w:val="00415E55"/>
    <w:rsid w:val="004918ED"/>
    <w:rsid w:val="004B39D9"/>
    <w:rsid w:val="00510F87"/>
    <w:rsid w:val="005146F9"/>
    <w:rsid w:val="00545844"/>
    <w:rsid w:val="00584E9D"/>
    <w:rsid w:val="007F5D04"/>
    <w:rsid w:val="00832FEB"/>
    <w:rsid w:val="008773DC"/>
    <w:rsid w:val="008A6668"/>
    <w:rsid w:val="00905AC0"/>
    <w:rsid w:val="00955BAD"/>
    <w:rsid w:val="009C454E"/>
    <w:rsid w:val="00A41A20"/>
    <w:rsid w:val="00A467A7"/>
    <w:rsid w:val="00B3691D"/>
    <w:rsid w:val="00B95A9D"/>
    <w:rsid w:val="00C2241C"/>
    <w:rsid w:val="00C83C31"/>
    <w:rsid w:val="00CE702D"/>
    <w:rsid w:val="00D82733"/>
    <w:rsid w:val="00E649B9"/>
    <w:rsid w:val="00E6718C"/>
    <w:rsid w:val="00ED655F"/>
    <w:rsid w:val="00F2651A"/>
    <w:rsid w:val="00FD25B8"/>
    <w:rsid w:val="00FE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40B38"/>
  <w15:chartTrackingRefBased/>
  <w15:docId w15:val="{09EA938A-D312-4A22-97A9-94251396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4F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4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4F21"/>
    <w:rPr>
      <w:sz w:val="18"/>
      <w:szCs w:val="18"/>
    </w:rPr>
  </w:style>
  <w:style w:type="paragraph" w:styleId="a7">
    <w:name w:val="List Paragraph"/>
    <w:basedOn w:val="a"/>
    <w:uiPriority w:val="34"/>
    <w:qFormat/>
    <w:rsid w:val="00064F21"/>
    <w:pPr>
      <w:ind w:firstLineChars="200" w:firstLine="420"/>
    </w:pPr>
  </w:style>
  <w:style w:type="character" w:styleId="a8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9">
    <w:name w:val="annotation text"/>
    <w:basedOn w:val="a"/>
    <w:link w:val="aa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a">
    <w:name w:val="批注文字 字符"/>
    <w:basedOn w:val="a0"/>
    <w:link w:val="a9"/>
    <w:uiPriority w:val="99"/>
    <w:semiHidden/>
    <w:rPr>
      <w:rFonts w:ascii="Tahoma" w:hAnsi="Tahoma" w:cs="Tahoma"/>
      <w:sz w:val="16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773D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773DC"/>
    <w:rPr>
      <w:rFonts w:ascii="Tahoma" w:hAnsi="Tahoma" w:cs="Tahoma"/>
      <w:b/>
      <w:bCs/>
      <w:sz w:val="1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773DC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877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 海云</dc:creator>
  <cp:lastModifiedBy>郭 海云</cp:lastModifiedBy>
  <cp:revision>11</cp:revision>
  <dcterms:created xsi:type="dcterms:W3CDTF">2021-09-12T10:14:00Z</dcterms:created>
  <dcterms:modified xsi:type="dcterms:W3CDTF">2021-12-15T02:22:00Z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2021-08-28T06:53:43Z</vt:filetime>
  </property>
</Properties>
</file>