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utenettabell1lysuthevingsfarge3"/>
        <w:tblpPr w:leftFromText="141" w:rightFromText="141" w:horzAnchor="margin" w:tblpY="613"/>
        <w:tblW w:w="8926" w:type="dxa"/>
        <w:tblLook w:val="04A0" w:firstRow="1" w:lastRow="0" w:firstColumn="1" w:lastColumn="0" w:noHBand="0" w:noVBand="1"/>
      </w:tblPr>
      <w:tblGrid>
        <w:gridCol w:w="473"/>
        <w:gridCol w:w="3091"/>
        <w:gridCol w:w="850"/>
        <w:gridCol w:w="1834"/>
        <w:gridCol w:w="2678"/>
      </w:tblGrid>
      <w:tr w:rsidR="004A479E" w:rsidRPr="00182A26" w14:paraId="02F444CB" w14:textId="77777777" w:rsidTr="004A47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" w:type="dxa"/>
          </w:tcPr>
          <w:p w14:paraId="729BE975" w14:textId="77777777" w:rsidR="004A479E" w:rsidRPr="00182A26" w:rsidRDefault="004A479E" w:rsidP="004A479E">
            <w:pPr>
              <w:spacing w:before="0"/>
              <w:rPr>
                <w:rFonts w:cs="Times New Roman"/>
                <w:sz w:val="20"/>
                <w:szCs w:val="20"/>
              </w:rPr>
            </w:pPr>
            <w:bookmarkStart w:id="0" w:name="_GoBack"/>
            <w:bookmarkEnd w:id="0"/>
            <w:r w:rsidRPr="00182A26">
              <w:rPr>
                <w:rFonts w:cs="Times New Roman"/>
                <w:sz w:val="20"/>
                <w:szCs w:val="20"/>
              </w:rPr>
              <w:t>Nr.</w:t>
            </w:r>
          </w:p>
        </w:tc>
        <w:tc>
          <w:tcPr>
            <w:tcW w:w="3091" w:type="dxa"/>
          </w:tcPr>
          <w:p w14:paraId="62582F5A" w14:textId="77777777" w:rsidR="004A479E" w:rsidRPr="00182A26" w:rsidRDefault="004A479E" w:rsidP="004A479E">
            <w:pPr>
              <w:spacing w:before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82A26">
              <w:rPr>
                <w:rFonts w:cs="Times New Roman"/>
                <w:sz w:val="20"/>
                <w:szCs w:val="20"/>
              </w:rPr>
              <w:t>Project title</w:t>
            </w:r>
          </w:p>
        </w:tc>
        <w:tc>
          <w:tcPr>
            <w:tcW w:w="850" w:type="dxa"/>
          </w:tcPr>
          <w:p w14:paraId="6C1D87A7" w14:textId="77777777" w:rsidR="004A479E" w:rsidRPr="00182A26" w:rsidRDefault="004A479E" w:rsidP="004A479E">
            <w:pPr>
              <w:spacing w:before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82A26">
              <w:rPr>
                <w:rFonts w:cs="Times New Roman"/>
                <w:sz w:val="20"/>
                <w:szCs w:val="20"/>
              </w:rPr>
              <w:t>Year</w:t>
            </w:r>
          </w:p>
        </w:tc>
        <w:tc>
          <w:tcPr>
            <w:tcW w:w="1834" w:type="dxa"/>
          </w:tcPr>
          <w:p w14:paraId="43EA0A74" w14:textId="77777777" w:rsidR="004A479E" w:rsidRPr="00182A26" w:rsidRDefault="004A479E" w:rsidP="004A479E">
            <w:pPr>
              <w:spacing w:before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82A26">
              <w:rPr>
                <w:rFonts w:cs="Times New Roman"/>
                <w:sz w:val="20"/>
                <w:szCs w:val="20"/>
              </w:rPr>
              <w:t>Empirical setting</w:t>
            </w:r>
          </w:p>
        </w:tc>
        <w:tc>
          <w:tcPr>
            <w:tcW w:w="2678" w:type="dxa"/>
          </w:tcPr>
          <w:p w14:paraId="049FD67E" w14:textId="77777777" w:rsidR="004A479E" w:rsidRPr="00182A26" w:rsidRDefault="004A479E" w:rsidP="004A479E">
            <w:pPr>
              <w:spacing w:before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82A26">
              <w:rPr>
                <w:rFonts w:cs="Times New Roman"/>
                <w:sz w:val="20"/>
                <w:szCs w:val="20"/>
              </w:rPr>
              <w:t>Involved Stakeholders</w:t>
            </w:r>
          </w:p>
        </w:tc>
      </w:tr>
      <w:tr w:rsidR="004A479E" w:rsidRPr="00182A26" w14:paraId="405D8126" w14:textId="77777777" w:rsidTr="004A47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" w:type="dxa"/>
          </w:tcPr>
          <w:p w14:paraId="6FFFC8E1" w14:textId="77777777" w:rsidR="004A479E" w:rsidRPr="00182A26" w:rsidRDefault="004A479E" w:rsidP="004A479E">
            <w:pPr>
              <w:spacing w:before="0" w:after="0" w:line="240" w:lineRule="auto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1.</w:t>
            </w:r>
          </w:p>
        </w:tc>
        <w:tc>
          <w:tcPr>
            <w:tcW w:w="3091" w:type="dxa"/>
          </w:tcPr>
          <w:p w14:paraId="42CA553A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QUASER Quality and Safety in European Hospitals</w:t>
            </w:r>
          </w:p>
        </w:tc>
        <w:tc>
          <w:tcPr>
            <w:tcW w:w="850" w:type="dxa"/>
          </w:tcPr>
          <w:p w14:paraId="67347BCB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2010-2013</w:t>
            </w:r>
          </w:p>
        </w:tc>
        <w:tc>
          <w:tcPr>
            <w:tcW w:w="1834" w:type="dxa"/>
          </w:tcPr>
          <w:p w14:paraId="637DFFE6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Hospitals</w:t>
            </w:r>
          </w:p>
        </w:tc>
        <w:tc>
          <w:tcPr>
            <w:tcW w:w="2678" w:type="dxa"/>
          </w:tcPr>
          <w:p w14:paraId="73CEFCA2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 xml:space="preserve">Healthcare personnel </w:t>
            </w:r>
          </w:p>
          <w:p w14:paraId="66BECA23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Managers</w:t>
            </w:r>
          </w:p>
        </w:tc>
      </w:tr>
      <w:tr w:rsidR="004A479E" w:rsidRPr="00182A26" w14:paraId="435E7C3F" w14:textId="77777777" w:rsidTr="004A47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" w:type="dxa"/>
          </w:tcPr>
          <w:p w14:paraId="5E305FE0" w14:textId="77777777" w:rsidR="004A479E" w:rsidRPr="00182A26" w:rsidRDefault="004A479E" w:rsidP="004A479E">
            <w:pPr>
              <w:spacing w:before="0" w:after="0" w:line="240" w:lineRule="auto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2.</w:t>
            </w:r>
          </w:p>
        </w:tc>
        <w:tc>
          <w:tcPr>
            <w:tcW w:w="3091" w:type="dxa"/>
          </w:tcPr>
          <w:p w14:paraId="00DB02C0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Next-of-kin involvement in regulatory investigation of adverse events that caused patient death</w:t>
            </w:r>
          </w:p>
        </w:tc>
        <w:tc>
          <w:tcPr>
            <w:tcW w:w="850" w:type="dxa"/>
          </w:tcPr>
          <w:p w14:paraId="6D052237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Finalized 2019</w:t>
            </w:r>
          </w:p>
        </w:tc>
        <w:tc>
          <w:tcPr>
            <w:tcW w:w="1834" w:type="dxa"/>
          </w:tcPr>
          <w:p w14:paraId="78FE8719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Norwegian regulatory body</w:t>
            </w:r>
          </w:p>
          <w:p w14:paraId="5791BDD8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One county</w:t>
            </w:r>
          </w:p>
          <w:p w14:paraId="0D2CF9BD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Governor’s office in Norway</w:t>
            </w:r>
          </w:p>
        </w:tc>
        <w:tc>
          <w:tcPr>
            <w:tcW w:w="2678" w:type="dxa"/>
          </w:tcPr>
          <w:p w14:paraId="11757B37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Next-of-kin</w:t>
            </w:r>
          </w:p>
          <w:p w14:paraId="63049F41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Regulatory investigators</w:t>
            </w:r>
          </w:p>
        </w:tc>
      </w:tr>
      <w:tr w:rsidR="004A479E" w:rsidRPr="00182A26" w14:paraId="52B069B3" w14:textId="77777777" w:rsidTr="004A47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" w:type="dxa"/>
          </w:tcPr>
          <w:p w14:paraId="1AD14B7D" w14:textId="77777777" w:rsidR="004A479E" w:rsidRPr="00182A26" w:rsidRDefault="004A479E" w:rsidP="004A479E">
            <w:pPr>
              <w:spacing w:before="0" w:after="0" w:line="240" w:lineRule="auto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3.</w:t>
            </w:r>
          </w:p>
        </w:tc>
        <w:tc>
          <w:tcPr>
            <w:tcW w:w="3091" w:type="dxa"/>
          </w:tcPr>
          <w:p w14:paraId="6A49C2A4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SAFE-LEAD</w:t>
            </w:r>
          </w:p>
        </w:tc>
        <w:tc>
          <w:tcPr>
            <w:tcW w:w="850" w:type="dxa"/>
          </w:tcPr>
          <w:p w14:paraId="2ABCEB51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2016-2021</w:t>
            </w:r>
          </w:p>
        </w:tc>
        <w:tc>
          <w:tcPr>
            <w:tcW w:w="1834" w:type="dxa"/>
          </w:tcPr>
          <w:p w14:paraId="2C9C3ED2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Nursing homes</w:t>
            </w:r>
          </w:p>
          <w:p w14:paraId="0122C134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Homecare services</w:t>
            </w:r>
          </w:p>
        </w:tc>
        <w:tc>
          <w:tcPr>
            <w:tcW w:w="2678" w:type="dxa"/>
          </w:tcPr>
          <w:p w14:paraId="2D5AA33C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Managers</w:t>
            </w:r>
          </w:p>
          <w:p w14:paraId="0935093F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Healthcare personnel</w:t>
            </w:r>
          </w:p>
        </w:tc>
      </w:tr>
      <w:tr w:rsidR="004A479E" w:rsidRPr="00182A26" w14:paraId="5C6630A4" w14:textId="77777777" w:rsidTr="004A47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" w:type="dxa"/>
          </w:tcPr>
          <w:p w14:paraId="54D3D5E0" w14:textId="77777777" w:rsidR="004A479E" w:rsidRPr="00182A26" w:rsidRDefault="004A479E" w:rsidP="004A479E">
            <w:pPr>
              <w:spacing w:before="0" w:after="0" w:line="240" w:lineRule="auto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4.</w:t>
            </w:r>
          </w:p>
        </w:tc>
        <w:tc>
          <w:tcPr>
            <w:tcW w:w="3091" w:type="dxa"/>
          </w:tcPr>
          <w:p w14:paraId="5DC0CC70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Patient participation in transitional care of older patients</w:t>
            </w:r>
          </w:p>
        </w:tc>
        <w:tc>
          <w:tcPr>
            <w:tcW w:w="850" w:type="dxa"/>
          </w:tcPr>
          <w:p w14:paraId="486FCB44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Finalized 2016</w:t>
            </w:r>
          </w:p>
        </w:tc>
        <w:tc>
          <w:tcPr>
            <w:tcW w:w="1834" w:type="dxa"/>
          </w:tcPr>
          <w:p w14:paraId="03D5BCBC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Hospital admission, discharge, transitional care</w:t>
            </w:r>
          </w:p>
        </w:tc>
        <w:tc>
          <w:tcPr>
            <w:tcW w:w="2678" w:type="dxa"/>
          </w:tcPr>
          <w:p w14:paraId="39B62149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Healthcare personnel (ambulance workers, nurses, and doctors)</w:t>
            </w:r>
          </w:p>
          <w:p w14:paraId="1B27AEB6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Older patients</w:t>
            </w:r>
          </w:p>
        </w:tc>
      </w:tr>
      <w:tr w:rsidR="004A479E" w:rsidRPr="00182A26" w14:paraId="4D93C73F" w14:textId="77777777" w:rsidTr="004A47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" w:type="dxa"/>
          </w:tcPr>
          <w:p w14:paraId="5764EA14" w14:textId="77777777" w:rsidR="004A479E" w:rsidRPr="00182A26" w:rsidRDefault="004A479E" w:rsidP="004A479E">
            <w:pPr>
              <w:spacing w:before="0" w:after="0" w:line="240" w:lineRule="auto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5.</w:t>
            </w:r>
          </w:p>
        </w:tc>
        <w:tc>
          <w:tcPr>
            <w:tcW w:w="3091" w:type="dxa"/>
          </w:tcPr>
          <w:p w14:paraId="5574EDB0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Simulation-based telecare training for home healthcare professionals</w:t>
            </w:r>
          </w:p>
        </w:tc>
        <w:tc>
          <w:tcPr>
            <w:tcW w:w="850" w:type="dxa"/>
          </w:tcPr>
          <w:p w14:paraId="01CF4C69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Finalized 2019</w:t>
            </w:r>
          </w:p>
        </w:tc>
        <w:tc>
          <w:tcPr>
            <w:tcW w:w="1834" w:type="dxa"/>
          </w:tcPr>
          <w:p w14:paraId="08B318F6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Homecare services</w:t>
            </w:r>
          </w:p>
        </w:tc>
        <w:tc>
          <w:tcPr>
            <w:tcW w:w="2678" w:type="dxa"/>
          </w:tcPr>
          <w:p w14:paraId="59D14D6A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Homecare professionals</w:t>
            </w:r>
          </w:p>
        </w:tc>
      </w:tr>
      <w:tr w:rsidR="004A479E" w:rsidRPr="00182A26" w14:paraId="422CEB4F" w14:textId="77777777" w:rsidTr="004A47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" w:type="dxa"/>
          </w:tcPr>
          <w:p w14:paraId="394F8E15" w14:textId="77777777" w:rsidR="004A479E" w:rsidRPr="00182A26" w:rsidRDefault="004A479E" w:rsidP="004A479E">
            <w:pPr>
              <w:spacing w:before="0" w:after="0" w:line="240" w:lineRule="auto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6.</w:t>
            </w:r>
          </w:p>
        </w:tc>
        <w:tc>
          <w:tcPr>
            <w:tcW w:w="3091" w:type="dxa"/>
          </w:tcPr>
          <w:p w14:paraId="3C0A9F6F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Safe work practices in interdisciplinary surgical teamwork</w:t>
            </w:r>
          </w:p>
        </w:tc>
        <w:tc>
          <w:tcPr>
            <w:tcW w:w="850" w:type="dxa"/>
          </w:tcPr>
          <w:p w14:paraId="7E933D10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Finalized 2013</w:t>
            </w:r>
          </w:p>
        </w:tc>
        <w:tc>
          <w:tcPr>
            <w:tcW w:w="1834" w:type="dxa"/>
          </w:tcPr>
          <w:p w14:paraId="719A838C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Hospital Surgical teamwork</w:t>
            </w:r>
          </w:p>
          <w:p w14:paraId="4FB59210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678" w:type="dxa"/>
          </w:tcPr>
          <w:p w14:paraId="03B14190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Healthcare professionals</w:t>
            </w:r>
          </w:p>
        </w:tc>
      </w:tr>
      <w:tr w:rsidR="004A479E" w:rsidRPr="00182A26" w14:paraId="4518CD69" w14:textId="77777777" w:rsidTr="004A47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" w:type="dxa"/>
          </w:tcPr>
          <w:p w14:paraId="504BFFCD" w14:textId="77777777" w:rsidR="004A479E" w:rsidRPr="00182A26" w:rsidRDefault="004A479E" w:rsidP="004A479E">
            <w:pPr>
              <w:spacing w:before="0" w:after="0" w:line="240" w:lineRule="auto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7.</w:t>
            </w:r>
          </w:p>
        </w:tc>
        <w:tc>
          <w:tcPr>
            <w:tcW w:w="3091" w:type="dxa"/>
          </w:tcPr>
          <w:p w14:paraId="0EA14DF7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Transitional care of the elderly from a resilience perspective</w:t>
            </w:r>
          </w:p>
        </w:tc>
        <w:tc>
          <w:tcPr>
            <w:tcW w:w="850" w:type="dxa"/>
          </w:tcPr>
          <w:p w14:paraId="5D38C52F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Finalized 2015</w:t>
            </w:r>
          </w:p>
        </w:tc>
        <w:tc>
          <w:tcPr>
            <w:tcW w:w="1834" w:type="dxa"/>
          </w:tcPr>
          <w:p w14:paraId="65F18EB6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Hospital, nursing homes, homecare services</w:t>
            </w:r>
          </w:p>
        </w:tc>
        <w:tc>
          <w:tcPr>
            <w:tcW w:w="2678" w:type="dxa"/>
          </w:tcPr>
          <w:p w14:paraId="7EFCD8DF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Healthcare professionals, elderly patients</w:t>
            </w:r>
          </w:p>
        </w:tc>
      </w:tr>
      <w:tr w:rsidR="004A479E" w:rsidRPr="00182A26" w14:paraId="4AC7394B" w14:textId="77777777" w:rsidTr="004A47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" w:type="dxa"/>
          </w:tcPr>
          <w:p w14:paraId="638D0C49" w14:textId="77777777" w:rsidR="004A479E" w:rsidRPr="00182A26" w:rsidRDefault="004A479E" w:rsidP="004A479E">
            <w:pPr>
              <w:spacing w:before="0" w:after="0" w:line="240" w:lineRule="auto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8.</w:t>
            </w:r>
          </w:p>
        </w:tc>
        <w:tc>
          <w:tcPr>
            <w:tcW w:w="3091" w:type="dxa"/>
          </w:tcPr>
          <w:p w14:paraId="351D2FE0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Safe clinical practices for patients hospitalised in a suicidal crisis</w:t>
            </w:r>
          </w:p>
        </w:tc>
        <w:tc>
          <w:tcPr>
            <w:tcW w:w="850" w:type="dxa"/>
          </w:tcPr>
          <w:p w14:paraId="3BC278AB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Finalized 2020</w:t>
            </w:r>
          </w:p>
        </w:tc>
        <w:tc>
          <w:tcPr>
            <w:tcW w:w="1834" w:type="dxa"/>
          </w:tcPr>
          <w:p w14:paraId="2E9C1F39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Psychiatric care in a Norwegian hospital</w:t>
            </w:r>
          </w:p>
        </w:tc>
        <w:tc>
          <w:tcPr>
            <w:tcW w:w="2678" w:type="dxa"/>
          </w:tcPr>
          <w:p w14:paraId="3666A526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Suicidal patients</w:t>
            </w:r>
          </w:p>
          <w:p w14:paraId="1ADA7BAC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Healthcare professionals</w:t>
            </w:r>
          </w:p>
        </w:tc>
      </w:tr>
      <w:tr w:rsidR="004A479E" w:rsidRPr="00182A26" w14:paraId="6A0A69CF" w14:textId="77777777" w:rsidTr="004A479E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" w:type="dxa"/>
          </w:tcPr>
          <w:p w14:paraId="57EDDAD8" w14:textId="77777777" w:rsidR="004A479E" w:rsidRPr="00182A26" w:rsidRDefault="004A479E" w:rsidP="004A479E">
            <w:pPr>
              <w:spacing w:before="0" w:after="0" w:line="240" w:lineRule="auto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9.</w:t>
            </w:r>
          </w:p>
        </w:tc>
        <w:tc>
          <w:tcPr>
            <w:tcW w:w="3091" w:type="dxa"/>
          </w:tcPr>
          <w:p w14:paraId="5AF1802F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Next-of-kin involvement in hospital cancer care</w:t>
            </w:r>
          </w:p>
        </w:tc>
        <w:tc>
          <w:tcPr>
            <w:tcW w:w="850" w:type="dxa"/>
          </w:tcPr>
          <w:p w14:paraId="7DCF849B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Finalized 2021</w:t>
            </w:r>
          </w:p>
        </w:tc>
        <w:tc>
          <w:tcPr>
            <w:tcW w:w="1834" w:type="dxa"/>
          </w:tcPr>
          <w:p w14:paraId="1D1F1FFA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 xml:space="preserve">Cancer department in two hospitals. Managers and staff. </w:t>
            </w:r>
          </w:p>
        </w:tc>
        <w:tc>
          <w:tcPr>
            <w:tcW w:w="2678" w:type="dxa"/>
          </w:tcPr>
          <w:p w14:paraId="4E1A826D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Next-of-kin, Healthcare professionals, Managers</w:t>
            </w:r>
          </w:p>
        </w:tc>
      </w:tr>
      <w:tr w:rsidR="004A479E" w:rsidRPr="00182A26" w14:paraId="6B1A14F4" w14:textId="77777777" w:rsidTr="004A479E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" w:type="dxa"/>
          </w:tcPr>
          <w:p w14:paraId="2C8A1EB7" w14:textId="77777777" w:rsidR="004A479E" w:rsidRPr="00182A26" w:rsidRDefault="004A479E" w:rsidP="004A479E">
            <w:pPr>
              <w:spacing w:before="0" w:after="0" w:line="240" w:lineRule="auto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10.</w:t>
            </w:r>
          </w:p>
        </w:tc>
        <w:tc>
          <w:tcPr>
            <w:tcW w:w="3091" w:type="dxa"/>
          </w:tcPr>
          <w:p w14:paraId="49C91744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Exploring hospital readmissions from the primary healthcare service</w:t>
            </w:r>
          </w:p>
        </w:tc>
        <w:tc>
          <w:tcPr>
            <w:tcW w:w="850" w:type="dxa"/>
          </w:tcPr>
          <w:p w14:paraId="428E5BCD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Finalized 2020</w:t>
            </w:r>
          </w:p>
        </w:tc>
        <w:tc>
          <w:tcPr>
            <w:tcW w:w="1834" w:type="dxa"/>
          </w:tcPr>
          <w:p w14:paraId="6A64A7FA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The interface between primary and secondary care. Hospitals, nursing homes.</w:t>
            </w:r>
          </w:p>
        </w:tc>
        <w:tc>
          <w:tcPr>
            <w:tcW w:w="2678" w:type="dxa"/>
          </w:tcPr>
          <w:p w14:paraId="328D203A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 xml:space="preserve">Physicians, </w:t>
            </w:r>
            <w:proofErr w:type="gramStart"/>
            <w:r w:rsidRPr="00182A26">
              <w:rPr>
                <w:rFonts w:cs="Times New Roman"/>
                <w:sz w:val="16"/>
                <w:szCs w:val="16"/>
              </w:rPr>
              <w:t>nurses</w:t>
            </w:r>
            <w:proofErr w:type="gramEnd"/>
            <w:r w:rsidRPr="00182A26">
              <w:rPr>
                <w:rFonts w:cs="Times New Roman"/>
                <w:sz w:val="16"/>
                <w:szCs w:val="16"/>
              </w:rPr>
              <w:t xml:space="preserve"> and nursing home managers.</w:t>
            </w:r>
          </w:p>
        </w:tc>
      </w:tr>
      <w:tr w:rsidR="004A479E" w:rsidRPr="00182A26" w14:paraId="032C731E" w14:textId="77777777" w:rsidTr="004A47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" w:type="dxa"/>
          </w:tcPr>
          <w:p w14:paraId="62A2C435" w14:textId="77777777" w:rsidR="004A479E" w:rsidRPr="00182A26" w:rsidRDefault="004A479E" w:rsidP="004A479E">
            <w:pPr>
              <w:spacing w:before="0" w:after="0" w:line="240" w:lineRule="auto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11.</w:t>
            </w:r>
          </w:p>
        </w:tc>
        <w:tc>
          <w:tcPr>
            <w:tcW w:w="3091" w:type="dxa"/>
          </w:tcPr>
          <w:p w14:paraId="194E10EE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Impact of active implementation of the Norwegian Musculoskeletal guideline on the use of non-traumatic musculoskeletal imaging</w:t>
            </w:r>
          </w:p>
        </w:tc>
        <w:tc>
          <w:tcPr>
            <w:tcW w:w="850" w:type="dxa"/>
          </w:tcPr>
          <w:p w14:paraId="62EC2E9C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Finalized 2020</w:t>
            </w:r>
          </w:p>
        </w:tc>
        <w:tc>
          <w:tcPr>
            <w:tcW w:w="1834" w:type="dxa"/>
          </w:tcPr>
          <w:p w14:paraId="19C500B3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Two municipalities in Norway. Hospital and general practitioners</w:t>
            </w:r>
          </w:p>
        </w:tc>
        <w:tc>
          <w:tcPr>
            <w:tcW w:w="2678" w:type="dxa"/>
          </w:tcPr>
          <w:p w14:paraId="35B88754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GPs, radiologists, radiological fellows</w:t>
            </w:r>
          </w:p>
        </w:tc>
      </w:tr>
      <w:tr w:rsidR="004A479E" w:rsidRPr="00182A26" w14:paraId="4B45A164" w14:textId="77777777" w:rsidTr="004A47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" w:type="dxa"/>
          </w:tcPr>
          <w:p w14:paraId="5B48F1F4" w14:textId="77777777" w:rsidR="004A479E" w:rsidRPr="00182A26" w:rsidRDefault="004A479E" w:rsidP="004A479E">
            <w:pPr>
              <w:spacing w:before="0" w:after="0" w:line="240" w:lineRule="auto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12.</w:t>
            </w:r>
          </w:p>
        </w:tc>
        <w:tc>
          <w:tcPr>
            <w:tcW w:w="3091" w:type="dxa"/>
          </w:tcPr>
          <w:p w14:paraId="1877165B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 xml:space="preserve">Safe use of telecare for older adults in homecare services </w:t>
            </w:r>
          </w:p>
        </w:tc>
        <w:tc>
          <w:tcPr>
            <w:tcW w:w="850" w:type="dxa"/>
          </w:tcPr>
          <w:p w14:paraId="2BA15D14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Ongoing</w:t>
            </w:r>
          </w:p>
        </w:tc>
        <w:tc>
          <w:tcPr>
            <w:tcW w:w="1834" w:type="dxa"/>
          </w:tcPr>
          <w:p w14:paraId="687C8EB2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 xml:space="preserve">Six community homecare services in two Norwegian municipalities. </w:t>
            </w:r>
          </w:p>
        </w:tc>
        <w:tc>
          <w:tcPr>
            <w:tcW w:w="2678" w:type="dxa"/>
          </w:tcPr>
          <w:p w14:paraId="0D7B38FB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Homecare professionals (nurses and occupational therapists)</w:t>
            </w:r>
          </w:p>
        </w:tc>
      </w:tr>
      <w:tr w:rsidR="004A479E" w:rsidRPr="00182A26" w14:paraId="479A01C4" w14:textId="77777777" w:rsidTr="004A47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" w:type="dxa"/>
          </w:tcPr>
          <w:p w14:paraId="494D599C" w14:textId="77777777" w:rsidR="004A479E" w:rsidRPr="00182A26" w:rsidRDefault="004A479E" w:rsidP="004A479E">
            <w:pPr>
              <w:spacing w:before="0" w:after="0" w:line="240" w:lineRule="auto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13.</w:t>
            </w:r>
          </w:p>
        </w:tc>
        <w:tc>
          <w:tcPr>
            <w:tcW w:w="3091" w:type="dxa"/>
          </w:tcPr>
          <w:p w14:paraId="37739F2C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Exploring links between resilience and macro-level development of healthcare regulation</w:t>
            </w:r>
          </w:p>
        </w:tc>
        <w:tc>
          <w:tcPr>
            <w:tcW w:w="850" w:type="dxa"/>
          </w:tcPr>
          <w:p w14:paraId="69AE2B3B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Finalized 2021</w:t>
            </w:r>
          </w:p>
        </w:tc>
        <w:tc>
          <w:tcPr>
            <w:tcW w:w="1834" w:type="dxa"/>
          </w:tcPr>
          <w:p w14:paraId="59BD64E0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Employees at the ministry, the directorate, and the Norwegian board of health supervision</w:t>
            </w:r>
          </w:p>
        </w:tc>
        <w:tc>
          <w:tcPr>
            <w:tcW w:w="2678" w:type="dxa"/>
          </w:tcPr>
          <w:p w14:paraId="51D3DB89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 xml:space="preserve">Actors at the macro level at Governmental regulatory bodies. </w:t>
            </w:r>
          </w:p>
        </w:tc>
      </w:tr>
      <w:tr w:rsidR="004A479E" w:rsidRPr="00182A26" w14:paraId="2E8ECB55" w14:textId="77777777" w:rsidTr="004A47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" w:type="dxa"/>
          </w:tcPr>
          <w:p w14:paraId="7A42A4BA" w14:textId="77777777" w:rsidR="004A479E" w:rsidRPr="00182A26" w:rsidRDefault="004A479E" w:rsidP="004A479E">
            <w:pPr>
              <w:spacing w:before="0" w:after="0" w:line="240" w:lineRule="auto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14.</w:t>
            </w:r>
          </w:p>
        </w:tc>
        <w:tc>
          <w:tcPr>
            <w:tcW w:w="3091" w:type="dxa"/>
          </w:tcPr>
          <w:p w14:paraId="69B65C51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A human factor approach to medication administration in nursing homes</w:t>
            </w:r>
          </w:p>
        </w:tc>
        <w:tc>
          <w:tcPr>
            <w:tcW w:w="850" w:type="dxa"/>
          </w:tcPr>
          <w:p w14:paraId="14008D3C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Finalized 2020</w:t>
            </w:r>
          </w:p>
        </w:tc>
        <w:tc>
          <w:tcPr>
            <w:tcW w:w="1834" w:type="dxa"/>
          </w:tcPr>
          <w:p w14:paraId="7436E94C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 xml:space="preserve">Nursing homes </w:t>
            </w:r>
          </w:p>
        </w:tc>
        <w:tc>
          <w:tcPr>
            <w:tcW w:w="2678" w:type="dxa"/>
          </w:tcPr>
          <w:p w14:paraId="79A0F2C8" w14:textId="77777777" w:rsidR="004A479E" w:rsidRPr="00182A26" w:rsidRDefault="004A479E" w:rsidP="004A479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182A26">
              <w:rPr>
                <w:rFonts w:cs="Times New Roman"/>
                <w:sz w:val="16"/>
                <w:szCs w:val="16"/>
              </w:rPr>
              <w:t>Healthcare personnel in nursing homes involved in medication administration</w:t>
            </w:r>
          </w:p>
        </w:tc>
      </w:tr>
    </w:tbl>
    <w:p w14:paraId="51A88E08" w14:textId="5712EAE9" w:rsidR="000263AE" w:rsidRDefault="004A479E">
      <w:r>
        <w:t xml:space="preserve">Overview of included projects.  </w:t>
      </w:r>
    </w:p>
    <w:sectPr w:rsidR="000263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79E"/>
    <w:rsid w:val="000263AE"/>
    <w:rsid w:val="004457D8"/>
    <w:rsid w:val="004A479E"/>
    <w:rsid w:val="006E7093"/>
    <w:rsid w:val="00C768B6"/>
    <w:rsid w:val="00F05EC0"/>
    <w:rsid w:val="00F3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28202"/>
  <w15:chartTrackingRefBased/>
  <w15:docId w15:val="{A0E6C789-1D70-4E73-96B5-E01FE42AD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79E"/>
    <w:pPr>
      <w:spacing w:before="120" w:after="240" w:line="480" w:lineRule="auto"/>
    </w:pPr>
    <w:rPr>
      <w:sz w:val="24"/>
      <w:lang w:val="en-AU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Rutenettabell1lysuthevingsfarge3">
    <w:name w:val="Grid Table 1 Light Accent 3"/>
    <w:basedOn w:val="Vanligtabell"/>
    <w:uiPriority w:val="46"/>
    <w:rsid w:val="004A479E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60D06CCF85EC41A78AAE7C507320F5" ma:contentTypeVersion="6" ma:contentTypeDescription="Create a new document." ma:contentTypeScope="" ma:versionID="7c5b513afb33959848453e9ccafabe77">
  <xsd:schema xmlns:xsd="http://www.w3.org/2001/XMLSchema" xmlns:xs="http://www.w3.org/2001/XMLSchema" xmlns:p="http://schemas.microsoft.com/office/2006/metadata/properties" xmlns:ns2="882a0108-1ba5-490f-b3fa-a60296876185" targetNamespace="http://schemas.microsoft.com/office/2006/metadata/properties" ma:root="true" ma:fieldsID="2f66ce099486376699b3449cd094885d" ns2:_="">
    <xsd:import namespace="882a0108-1ba5-490f-b3fa-a602968761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2a0108-1ba5-490f-b3fa-a602968761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5B2333-83E9-4357-A1B8-66E776BDAB40}"/>
</file>

<file path=customXml/itemProps2.xml><?xml version="1.0" encoding="utf-8"?>
<ds:datastoreItem xmlns:ds="http://schemas.openxmlformats.org/officeDocument/2006/customXml" ds:itemID="{46969BEB-2990-4E2F-9497-365BAFCE1BE7}"/>
</file>

<file path=customXml/itemProps3.xml><?xml version="1.0" encoding="utf-8"?>
<ds:datastoreItem xmlns:ds="http://schemas.openxmlformats.org/officeDocument/2006/customXml" ds:itemID="{AB8DF392-7B25-426A-B2E8-1C50136114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2219</Characters>
  <Application>Microsoft Office Word</Application>
  <DocSecurity>0</DocSecurity>
  <Lines>50</Lines>
  <Paragraphs>19</Paragraphs>
  <ScaleCrop>false</ScaleCrop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Cecilie Haraldseid-Driftland</dc:creator>
  <cp:keywords/>
  <dc:description/>
  <cp:lastModifiedBy>Cecilie Haraldseid-Driftland</cp:lastModifiedBy>
  <cp:revision>1</cp:revision>
  <dcterms:created xsi:type="dcterms:W3CDTF">2021-12-15T09:59:00Z</dcterms:created>
  <dcterms:modified xsi:type="dcterms:W3CDTF">2021-12-15T10:00:00Z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0x010100D360D06CCF85EC41A78AAE7C507320F5</vt:lpwstr>
  </property>
</Properties>
</file>