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D02E8" w14:textId="77777777" w:rsidR="00F242D1" w:rsidRPr="00B66F05" w:rsidRDefault="00B53610" w:rsidP="00B53610">
      <w:pPr>
        <w:pStyle w:val="Title"/>
        <w:jc w:val="center"/>
        <w:rPr>
          <w:rFonts w:ascii="Arial" w:hAnsi="Arial" w:cs="Arial"/>
          <w:b/>
          <w:i/>
          <w:lang w:val="en-US"/>
        </w:rPr>
      </w:pPr>
      <w:r w:rsidRPr="00B66F05">
        <w:rPr>
          <w:rFonts w:ascii="Arial" w:hAnsi="Arial" w:cs="Arial"/>
          <w:b/>
          <w:i/>
          <w:lang w:val="en-US"/>
        </w:rPr>
        <w:t>Supplementary information</w:t>
      </w:r>
    </w:p>
    <w:p w14:paraId="0C753150" w14:textId="77777777" w:rsidR="00B53610" w:rsidRPr="00B66F05" w:rsidRDefault="00B53610" w:rsidP="00B53610">
      <w:pPr>
        <w:rPr>
          <w:rFonts w:ascii="Arial" w:hAnsi="Arial" w:cs="Arial"/>
          <w:lang w:val="en-US"/>
        </w:rPr>
      </w:pPr>
    </w:p>
    <w:p w14:paraId="06F171EE" w14:textId="77777777" w:rsidR="00B53610" w:rsidRPr="00B53610" w:rsidRDefault="00B53610" w:rsidP="00B53610">
      <w:pPr>
        <w:jc w:val="center"/>
        <w:rPr>
          <w:rFonts w:ascii="Arial" w:hAnsi="Arial" w:cs="Arial"/>
        </w:rPr>
      </w:pPr>
      <w:r w:rsidRPr="00B53610">
        <w:rPr>
          <w:rFonts w:ascii="Arial" w:hAnsi="Arial" w:cs="Arial"/>
          <w:color w:val="000000"/>
          <w:sz w:val="36"/>
          <w:szCs w:val="36"/>
        </w:rPr>
        <w:t>3DFAACTS-SNP: Using regulatory T cell-specific epigenomics data to uncover candidate mechanisms of Type-1 Diabetes (T1D)</w:t>
      </w:r>
      <w:r w:rsidR="000C37A1">
        <w:rPr>
          <w:rFonts w:ascii="Arial" w:hAnsi="Arial" w:cs="Arial"/>
          <w:color w:val="000000"/>
          <w:sz w:val="36"/>
          <w:szCs w:val="36"/>
        </w:rPr>
        <w:t xml:space="preserve"> risk</w:t>
      </w:r>
    </w:p>
    <w:p w14:paraId="77AC5CD9" w14:textId="77777777" w:rsidR="00B53610" w:rsidRPr="00B66F05" w:rsidRDefault="00B53610" w:rsidP="00B53610">
      <w:pPr>
        <w:spacing w:line="480" w:lineRule="auto"/>
        <w:rPr>
          <w:rFonts w:ascii="Arial" w:hAnsi="Arial" w:cs="Arial"/>
          <w:color w:val="000000"/>
        </w:rPr>
      </w:pPr>
    </w:p>
    <w:p w14:paraId="2A72E32D" w14:textId="77777777" w:rsidR="00B53610" w:rsidRPr="00B53610" w:rsidRDefault="00B53610" w:rsidP="00B53610">
      <w:pPr>
        <w:spacing w:line="480" w:lineRule="auto"/>
        <w:rPr>
          <w:rFonts w:ascii="Arial" w:hAnsi="Arial" w:cs="Arial"/>
        </w:rPr>
      </w:pPr>
      <w:r w:rsidRPr="00B53610">
        <w:rPr>
          <w:rFonts w:ascii="Arial" w:hAnsi="Arial" w:cs="Arial"/>
          <w:color w:val="000000"/>
        </w:rPr>
        <w:t>Ning Liu</w:t>
      </w: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>1,2,</w:t>
      </w:r>
      <w:proofErr w:type="gramStart"/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>3,+</w:t>
      </w:r>
      <w:proofErr w:type="gramEnd"/>
      <w:r w:rsidRPr="00B53610">
        <w:rPr>
          <w:rFonts w:ascii="Arial" w:hAnsi="Arial" w:cs="Arial"/>
          <w:color w:val="000000"/>
        </w:rPr>
        <w:t>, Timothy Sadlon</w:t>
      </w: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>2,4,+</w:t>
      </w:r>
      <w:r w:rsidRPr="00B53610">
        <w:rPr>
          <w:rFonts w:ascii="Arial" w:hAnsi="Arial" w:cs="Arial"/>
          <w:color w:val="000000"/>
        </w:rPr>
        <w:t xml:space="preserve">, Ying </w:t>
      </w:r>
      <w:proofErr w:type="spellStart"/>
      <w:r w:rsidRPr="00B53610">
        <w:rPr>
          <w:rFonts w:ascii="Arial" w:hAnsi="Arial" w:cs="Arial"/>
          <w:color w:val="000000"/>
        </w:rPr>
        <w:t>Ying</w:t>
      </w:r>
      <w:proofErr w:type="spellEnd"/>
      <w:r w:rsidRPr="00B53610">
        <w:rPr>
          <w:rFonts w:ascii="Arial" w:hAnsi="Arial" w:cs="Arial"/>
          <w:color w:val="000000"/>
        </w:rPr>
        <w:t xml:space="preserve"> Wong</w:t>
      </w: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>2,4</w:t>
      </w:r>
      <w:r w:rsidRPr="00B53610">
        <w:rPr>
          <w:rFonts w:ascii="Arial" w:hAnsi="Arial" w:cs="Arial"/>
          <w:color w:val="000000"/>
        </w:rPr>
        <w:t>, Stephen Pederson</w:t>
      </w: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>3</w:t>
      </w:r>
      <w:r w:rsidRPr="00B53610">
        <w:rPr>
          <w:rFonts w:ascii="Arial" w:hAnsi="Arial" w:cs="Arial"/>
          <w:color w:val="000000"/>
        </w:rPr>
        <w:t>, James Breen</w:t>
      </w: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>1,2,3,*</w:t>
      </w:r>
      <w:r w:rsidR="007528FC" w:rsidRPr="007528FC">
        <w:rPr>
          <w:rFonts w:ascii="Arial" w:hAnsi="Arial" w:cs="Arial"/>
          <w:color w:val="000000"/>
        </w:rPr>
        <w:t xml:space="preserve"> </w:t>
      </w:r>
      <w:r w:rsidR="007528FC" w:rsidRPr="00B53610">
        <w:rPr>
          <w:rFonts w:ascii="Arial" w:hAnsi="Arial" w:cs="Arial"/>
          <w:color w:val="000000"/>
        </w:rPr>
        <w:t>&amp;</w:t>
      </w:r>
      <w:r w:rsidR="007528FC">
        <w:rPr>
          <w:rFonts w:ascii="Arial" w:hAnsi="Arial" w:cs="Arial"/>
          <w:color w:val="000000"/>
        </w:rPr>
        <w:t xml:space="preserve"> </w:t>
      </w:r>
      <w:r w:rsidR="007528FC" w:rsidRPr="00B53610">
        <w:rPr>
          <w:rFonts w:ascii="Arial" w:hAnsi="Arial" w:cs="Arial"/>
          <w:color w:val="000000"/>
        </w:rPr>
        <w:t>Simon C Barry</w:t>
      </w:r>
      <w:r w:rsidR="007528FC" w:rsidRPr="00B53610">
        <w:rPr>
          <w:rFonts w:ascii="Arial" w:hAnsi="Arial" w:cs="Arial"/>
          <w:color w:val="000000"/>
          <w:sz w:val="14"/>
          <w:szCs w:val="14"/>
          <w:vertAlign w:val="superscript"/>
        </w:rPr>
        <w:t>2,4</w:t>
      </w:r>
    </w:p>
    <w:p w14:paraId="1481F005" w14:textId="77777777" w:rsidR="00B53610" w:rsidRPr="00B53610" w:rsidRDefault="00B53610" w:rsidP="00B53610">
      <w:pPr>
        <w:rPr>
          <w:rFonts w:ascii="Arial" w:hAnsi="Arial" w:cs="Arial"/>
        </w:rPr>
      </w:pPr>
    </w:p>
    <w:p w14:paraId="57E1ABE8" w14:textId="77777777" w:rsidR="00B53610" w:rsidRPr="00B53610" w:rsidRDefault="00B53610" w:rsidP="00B53610">
      <w:pPr>
        <w:spacing w:line="480" w:lineRule="auto"/>
        <w:rPr>
          <w:rFonts w:ascii="Arial" w:hAnsi="Arial" w:cs="Arial"/>
        </w:rPr>
      </w:pP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 xml:space="preserve">1 </w:t>
      </w:r>
      <w:r w:rsidRPr="00B53610">
        <w:rPr>
          <w:rFonts w:ascii="Arial" w:hAnsi="Arial" w:cs="Arial"/>
          <w:color w:val="000000"/>
        </w:rPr>
        <w:t>South Australian Health &amp; Medical Research Institute, Adelaide, Australia</w:t>
      </w:r>
    </w:p>
    <w:p w14:paraId="078CD70D" w14:textId="77777777" w:rsidR="00B53610" w:rsidRPr="00B53610" w:rsidRDefault="00B53610" w:rsidP="00B53610">
      <w:pPr>
        <w:spacing w:line="480" w:lineRule="auto"/>
        <w:rPr>
          <w:rFonts w:ascii="Arial" w:hAnsi="Arial" w:cs="Arial"/>
        </w:rPr>
      </w:pP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 xml:space="preserve">2 </w:t>
      </w:r>
      <w:r w:rsidRPr="00B53610">
        <w:rPr>
          <w:rFonts w:ascii="Arial" w:hAnsi="Arial" w:cs="Arial"/>
          <w:color w:val="000000"/>
        </w:rPr>
        <w:t>Robinson Research Institute, University of Adelaide, Adelaide, Australia</w:t>
      </w:r>
    </w:p>
    <w:p w14:paraId="4122B330" w14:textId="77777777" w:rsidR="00B53610" w:rsidRPr="00B53610" w:rsidRDefault="00B53610" w:rsidP="00B53610">
      <w:pPr>
        <w:spacing w:line="480" w:lineRule="auto"/>
        <w:rPr>
          <w:rFonts w:ascii="Arial" w:hAnsi="Arial" w:cs="Arial"/>
        </w:rPr>
      </w:pP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 xml:space="preserve">3 </w:t>
      </w:r>
      <w:r w:rsidRPr="00B53610">
        <w:rPr>
          <w:rFonts w:ascii="Arial" w:hAnsi="Arial" w:cs="Arial"/>
          <w:color w:val="000000"/>
        </w:rPr>
        <w:t>Bioinformatics Hub, School of Biological Sciences, University of Adelaide, Adelaide, Australia</w:t>
      </w:r>
    </w:p>
    <w:p w14:paraId="6B410B61" w14:textId="77777777" w:rsidR="00B53610" w:rsidRPr="00B53610" w:rsidRDefault="00B53610" w:rsidP="00B53610">
      <w:pPr>
        <w:spacing w:line="480" w:lineRule="auto"/>
        <w:rPr>
          <w:rFonts w:ascii="Arial" w:hAnsi="Arial" w:cs="Arial"/>
        </w:rPr>
      </w:pP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 xml:space="preserve">4 </w:t>
      </w:r>
      <w:proofErr w:type="spellStart"/>
      <w:r w:rsidRPr="00B53610">
        <w:rPr>
          <w:rFonts w:ascii="Arial" w:hAnsi="Arial" w:cs="Arial"/>
          <w:color w:val="000000"/>
        </w:rPr>
        <w:t>Womens</w:t>
      </w:r>
      <w:proofErr w:type="spellEnd"/>
      <w:r w:rsidRPr="00B53610">
        <w:rPr>
          <w:rFonts w:ascii="Arial" w:hAnsi="Arial" w:cs="Arial"/>
          <w:color w:val="000000"/>
        </w:rPr>
        <w:t xml:space="preserve"> &amp; </w:t>
      </w:r>
      <w:proofErr w:type="spellStart"/>
      <w:r w:rsidRPr="00B53610">
        <w:rPr>
          <w:rFonts w:ascii="Arial" w:hAnsi="Arial" w:cs="Arial"/>
          <w:color w:val="000000"/>
        </w:rPr>
        <w:t>Childrens</w:t>
      </w:r>
      <w:proofErr w:type="spellEnd"/>
      <w:r w:rsidRPr="00B53610">
        <w:rPr>
          <w:rFonts w:ascii="Arial" w:hAnsi="Arial" w:cs="Arial"/>
          <w:color w:val="000000"/>
        </w:rPr>
        <w:t xml:space="preserve"> Hospital, Adelaide, Australia</w:t>
      </w:r>
    </w:p>
    <w:p w14:paraId="395E8B5D" w14:textId="77777777" w:rsidR="00B53610" w:rsidRPr="00B53610" w:rsidRDefault="00B53610" w:rsidP="00B53610">
      <w:pPr>
        <w:rPr>
          <w:rFonts w:ascii="Arial" w:hAnsi="Arial" w:cs="Arial"/>
        </w:rPr>
      </w:pPr>
    </w:p>
    <w:p w14:paraId="7B1543D3" w14:textId="77777777" w:rsidR="00B53610" w:rsidRPr="00B53610" w:rsidRDefault="00B53610" w:rsidP="00B53610">
      <w:pPr>
        <w:spacing w:line="480" w:lineRule="auto"/>
        <w:rPr>
          <w:rFonts w:ascii="Arial" w:hAnsi="Arial" w:cs="Arial"/>
        </w:rPr>
      </w:pPr>
      <w:r w:rsidRPr="00B53610">
        <w:rPr>
          <w:rFonts w:ascii="Arial" w:hAnsi="Arial" w:cs="Arial"/>
          <w:color w:val="000000"/>
          <w:sz w:val="14"/>
          <w:szCs w:val="14"/>
          <w:vertAlign w:val="superscript"/>
        </w:rPr>
        <w:t xml:space="preserve">+ </w:t>
      </w:r>
      <w:r w:rsidRPr="00B53610">
        <w:rPr>
          <w:rFonts w:ascii="Arial" w:hAnsi="Arial" w:cs="Arial"/>
          <w:color w:val="000000"/>
        </w:rPr>
        <w:t>These authors contributed equally</w:t>
      </w:r>
    </w:p>
    <w:p w14:paraId="79D7FC12" w14:textId="77777777" w:rsidR="00B53610" w:rsidRPr="00B53610" w:rsidRDefault="00B53610" w:rsidP="00B53610">
      <w:pPr>
        <w:rPr>
          <w:rFonts w:ascii="Arial" w:hAnsi="Arial" w:cs="Arial"/>
        </w:rPr>
      </w:pPr>
      <w:r w:rsidRPr="00B53610">
        <w:rPr>
          <w:rFonts w:ascii="Arial" w:hAnsi="Arial" w:cs="Arial"/>
          <w:color w:val="000000"/>
        </w:rPr>
        <w:t>* Corresponding authors: James Breen (</w:t>
      </w:r>
      <w:hyperlink r:id="rId4" w:history="1">
        <w:r w:rsidRPr="00B53610">
          <w:rPr>
            <w:rFonts w:ascii="Arial" w:hAnsi="Arial" w:cs="Arial"/>
            <w:color w:val="000000"/>
            <w:u w:val="single"/>
          </w:rPr>
          <w:t>jimmy.breen@sahmri.com</w:t>
        </w:r>
      </w:hyperlink>
      <w:r w:rsidRPr="00B53610">
        <w:rPr>
          <w:rFonts w:ascii="Arial" w:hAnsi="Arial" w:cs="Arial"/>
          <w:color w:val="000000"/>
        </w:rPr>
        <w:t>)</w:t>
      </w:r>
    </w:p>
    <w:p w14:paraId="6DEE39A5" w14:textId="77777777" w:rsidR="00B53610" w:rsidRPr="00B66F05" w:rsidRDefault="00B53610" w:rsidP="00B53610">
      <w:pPr>
        <w:rPr>
          <w:rFonts w:ascii="Arial" w:hAnsi="Arial" w:cs="Arial"/>
        </w:rPr>
      </w:pPr>
    </w:p>
    <w:p w14:paraId="67265990" w14:textId="77777777" w:rsidR="00B53610" w:rsidRPr="00B66F05" w:rsidRDefault="00B53610" w:rsidP="00B53610">
      <w:pPr>
        <w:rPr>
          <w:rFonts w:ascii="Arial" w:hAnsi="Arial" w:cs="Arial"/>
        </w:rPr>
      </w:pPr>
    </w:p>
    <w:p w14:paraId="4546D56F" w14:textId="77777777" w:rsidR="009A5E5A" w:rsidRDefault="009A5E5A" w:rsidP="00B53610">
      <w:pPr>
        <w:rPr>
          <w:rFonts w:ascii="Arial" w:hAnsi="Arial" w:cs="Arial"/>
        </w:rPr>
        <w:sectPr w:rsidR="009A5E5A" w:rsidSect="009A5E5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976E149" w14:textId="77777777" w:rsidR="00B53610" w:rsidRPr="00B66F05" w:rsidRDefault="00B53610" w:rsidP="00B53610">
      <w:pPr>
        <w:rPr>
          <w:rFonts w:ascii="Arial" w:hAnsi="Arial" w:cs="Arial"/>
        </w:rPr>
      </w:pPr>
    </w:p>
    <w:p w14:paraId="70AD7ED0" w14:textId="77777777" w:rsidR="00B53610" w:rsidRPr="009A5E5A" w:rsidRDefault="009A5E5A" w:rsidP="009A5E5A">
      <w:pPr>
        <w:pStyle w:val="Title"/>
        <w:rPr>
          <w:rFonts w:ascii="Arial" w:hAnsi="Arial" w:cs="Arial"/>
          <w:b/>
          <w:sz w:val="32"/>
        </w:rPr>
      </w:pPr>
      <w:r w:rsidRPr="00B66F05">
        <w:rPr>
          <w:rFonts w:ascii="Arial" w:hAnsi="Arial" w:cs="Arial"/>
          <w:b/>
          <w:sz w:val="32"/>
        </w:rPr>
        <w:t>Supplementary Tables</w:t>
      </w:r>
    </w:p>
    <w:p w14:paraId="4AE6F4D6" w14:textId="77777777" w:rsidR="00B53610" w:rsidRPr="00B66F05" w:rsidRDefault="00B53610" w:rsidP="00B53610">
      <w:pPr>
        <w:rPr>
          <w:rFonts w:ascii="Arial" w:hAnsi="Arial" w:cs="Arial"/>
        </w:rPr>
      </w:pPr>
    </w:p>
    <w:tbl>
      <w:tblPr>
        <w:tblpPr w:leftFromText="180" w:rightFromText="180" w:vertAnchor="text" w:horzAnchor="margin" w:tblpY="122"/>
        <w:tblW w:w="14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2"/>
        <w:gridCol w:w="2110"/>
        <w:gridCol w:w="2129"/>
        <w:gridCol w:w="2129"/>
        <w:gridCol w:w="2171"/>
        <w:gridCol w:w="2124"/>
        <w:gridCol w:w="2110"/>
      </w:tblGrid>
      <w:tr w:rsidR="00BB2A0D" w:rsidRPr="00B66F05" w14:paraId="1550BE25" w14:textId="77777777" w:rsidTr="00BB2A0D">
        <w:trPr>
          <w:trHeight w:val="317"/>
        </w:trPr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194B9893" w14:textId="77777777" w:rsidR="00BB2A0D" w:rsidRPr="00CC44DD" w:rsidRDefault="00BB2A0D" w:rsidP="00BB2A0D">
            <w:pPr>
              <w:jc w:val="right"/>
              <w:rPr>
                <w:rFonts w:ascii="Arial" w:hAnsi="Arial" w:cs="Arial"/>
              </w:rPr>
            </w:pPr>
            <w:r w:rsidRPr="00CC44DD">
              <w:rPr>
                <w:rFonts w:ascii="Arial" w:hAnsi="Arial" w:cs="Arial"/>
              </w:rPr>
              <w:t>Metrics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04290949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Rest Treg D1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555ECBE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Stim Treg D1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C6809D8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Rest Treg D2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7E4E6E9E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Stim Treg D2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14:paraId="21F6AAB9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Rest Treg D3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0F00307C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Stim Treg D3</w:t>
            </w:r>
          </w:p>
        </w:tc>
      </w:tr>
      <w:tr w:rsidR="00BB2A0D" w:rsidRPr="00CC44DD" w14:paraId="754D3388" w14:textId="77777777" w:rsidTr="00BB2A0D">
        <w:trPr>
          <w:trHeight w:val="317"/>
        </w:trPr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559B54A7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Raw reads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430B61E2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41,157,156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6B7056D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42,588,662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657F6C5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32,775,125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07A2CB0C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38,930,881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14:paraId="0B5438EB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34,870,964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391853A2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32,230,708</w:t>
            </w:r>
          </w:p>
        </w:tc>
      </w:tr>
      <w:tr w:rsidR="00BB2A0D" w:rsidRPr="00CC44DD" w14:paraId="286ECB7C" w14:textId="77777777" w:rsidTr="00BB2A0D">
        <w:trPr>
          <w:trHeight w:val="317"/>
        </w:trPr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2DBEE5C3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Mapped reads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0F813F56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36,592,827 (88.91%)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C678362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39,454,136 (92.64%)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A2828D5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29,327,182 (89.48%)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51B35250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35,092,296 (90.14%)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14:paraId="6769A638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31,307,151 (89.78%)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5B1AA668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29,726,382 (92.23%)</w:t>
            </w:r>
          </w:p>
        </w:tc>
      </w:tr>
      <w:tr w:rsidR="00BB2A0D" w:rsidRPr="00CC44DD" w14:paraId="14173E06" w14:textId="77777777" w:rsidTr="00BB2A0D">
        <w:trPr>
          <w:trHeight w:val="317"/>
        </w:trPr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3D811682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Uniquely mapped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1C49577D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27,970,773 (67.96%)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4AE1D38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32,704,650 (76.79%)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6A3B9C5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22,653,938 (69.12%)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321A9EE6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28,629,417 (73.54%)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14:paraId="424E9959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24,474,978 (70.19%)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5C5DC339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24,870,158 (77.16%)</w:t>
            </w:r>
          </w:p>
        </w:tc>
      </w:tr>
      <w:tr w:rsidR="00BB2A0D" w:rsidRPr="00CC44DD" w14:paraId="768AF6CC" w14:textId="77777777" w:rsidTr="00BB2A0D">
        <w:trPr>
          <w:trHeight w:val="317"/>
        </w:trPr>
        <w:tc>
          <w:tcPr>
            <w:tcW w:w="1662" w:type="dxa"/>
            <w:shd w:val="clear" w:color="auto" w:fill="auto"/>
            <w:noWrap/>
            <w:vAlign w:val="bottom"/>
            <w:hideMark/>
          </w:tcPr>
          <w:p w14:paraId="5AB31743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Duplication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23905031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3.90%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2611C06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6.60%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27D032D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4.20%</w:t>
            </w:r>
          </w:p>
        </w:tc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60EF8586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6.70%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14:paraId="5FE25E03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4%</w:t>
            </w:r>
          </w:p>
        </w:tc>
        <w:tc>
          <w:tcPr>
            <w:tcW w:w="2110" w:type="dxa"/>
            <w:shd w:val="clear" w:color="auto" w:fill="auto"/>
            <w:noWrap/>
            <w:vAlign w:val="bottom"/>
            <w:hideMark/>
          </w:tcPr>
          <w:p w14:paraId="0A3D8E5B" w14:textId="77777777" w:rsidR="00BB2A0D" w:rsidRPr="00CC44DD" w:rsidRDefault="00BB2A0D" w:rsidP="00BB2A0D">
            <w:pPr>
              <w:jc w:val="right"/>
              <w:rPr>
                <w:rFonts w:ascii="Arial" w:hAnsi="Arial" w:cs="Arial"/>
                <w:color w:val="000000"/>
              </w:rPr>
            </w:pPr>
            <w:r w:rsidRPr="00CC44DD">
              <w:rPr>
                <w:rFonts w:ascii="Arial" w:hAnsi="Arial" w:cs="Arial"/>
                <w:color w:val="000000"/>
              </w:rPr>
              <w:t>7.20%</w:t>
            </w:r>
          </w:p>
        </w:tc>
      </w:tr>
    </w:tbl>
    <w:p w14:paraId="4C2AE3B9" w14:textId="77777777" w:rsidR="00BB2A0D" w:rsidRDefault="00BB2A0D" w:rsidP="00BB2A0D">
      <w:pPr>
        <w:rPr>
          <w:rFonts w:ascii="Arial" w:hAnsi="Arial" w:cs="Arial"/>
          <w:b/>
        </w:rPr>
      </w:pPr>
    </w:p>
    <w:p w14:paraId="246F148A" w14:textId="77777777" w:rsidR="00BB2A0D" w:rsidRPr="00B66F05" w:rsidRDefault="00BB2A0D" w:rsidP="00BB2A0D">
      <w:pPr>
        <w:rPr>
          <w:rFonts w:ascii="Arial" w:hAnsi="Arial" w:cs="Arial"/>
        </w:rPr>
      </w:pPr>
      <w:r>
        <w:rPr>
          <w:rFonts w:ascii="Arial" w:hAnsi="Arial" w:cs="Arial"/>
          <w:b/>
        </w:rPr>
        <w:t>Table S1</w:t>
      </w:r>
      <w:r w:rsidRPr="00B66F05">
        <w:rPr>
          <w:rFonts w:ascii="Arial" w:hAnsi="Arial" w:cs="Arial"/>
          <w:b/>
        </w:rPr>
        <w:t>.</w:t>
      </w:r>
      <w:r w:rsidRPr="00B66F05">
        <w:rPr>
          <w:rFonts w:ascii="Arial" w:hAnsi="Arial" w:cs="Arial"/>
        </w:rPr>
        <w:t xml:space="preserve"> Statistics of Tregs ATAC-seq data.</w:t>
      </w:r>
    </w:p>
    <w:tbl>
      <w:tblPr>
        <w:tblStyle w:val="TableGrid"/>
        <w:tblpPr w:leftFromText="180" w:rightFromText="180" w:vertAnchor="page" w:horzAnchor="margin" w:tblpY="5921"/>
        <w:tblW w:w="12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20" w:firstRow="1" w:lastRow="0" w:firstColumn="0" w:lastColumn="0" w:noHBand="0" w:noVBand="1"/>
      </w:tblPr>
      <w:tblGrid>
        <w:gridCol w:w="3750"/>
        <w:gridCol w:w="4333"/>
        <w:gridCol w:w="4544"/>
      </w:tblGrid>
      <w:tr w:rsidR="00BB2A0D" w:rsidRPr="00B66F05" w14:paraId="137C1E28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5473ADED" w14:textId="77777777" w:rsidR="00BB2A0D" w:rsidRPr="00B53610" w:rsidRDefault="00BB2A0D" w:rsidP="00BB2A0D">
            <w:pPr>
              <w:jc w:val="right"/>
              <w:rPr>
                <w:rFonts w:ascii="Arial" w:hAnsi="Arial" w:cs="Arial"/>
                <w:b/>
              </w:rPr>
            </w:pPr>
            <w:r w:rsidRPr="00B53610">
              <w:rPr>
                <w:rFonts w:ascii="Arial" w:hAnsi="Arial" w:cs="Arial"/>
                <w:b/>
              </w:rPr>
              <w:t>Metrics</w:t>
            </w:r>
          </w:p>
        </w:tc>
        <w:tc>
          <w:tcPr>
            <w:tcW w:w="4333" w:type="dxa"/>
            <w:noWrap/>
            <w:hideMark/>
          </w:tcPr>
          <w:p w14:paraId="74E434FC" w14:textId="77777777" w:rsidR="00BB2A0D" w:rsidRPr="00B53610" w:rsidRDefault="00BB2A0D" w:rsidP="00BB2A0D">
            <w:pPr>
              <w:jc w:val="right"/>
              <w:rPr>
                <w:rFonts w:ascii="Arial" w:hAnsi="Arial" w:cs="Arial"/>
                <w:b/>
              </w:rPr>
            </w:pPr>
            <w:r w:rsidRPr="00B53610">
              <w:rPr>
                <w:rFonts w:ascii="Arial" w:hAnsi="Arial" w:cs="Arial"/>
                <w:b/>
              </w:rPr>
              <w:t>Tregs Hi-C rep1</w:t>
            </w:r>
          </w:p>
        </w:tc>
        <w:tc>
          <w:tcPr>
            <w:tcW w:w="4544" w:type="dxa"/>
            <w:noWrap/>
            <w:hideMark/>
          </w:tcPr>
          <w:p w14:paraId="71D1AA38" w14:textId="77777777" w:rsidR="00BB2A0D" w:rsidRPr="00B53610" w:rsidRDefault="00BB2A0D" w:rsidP="00BB2A0D">
            <w:pPr>
              <w:jc w:val="right"/>
              <w:rPr>
                <w:rFonts w:ascii="Arial" w:hAnsi="Arial" w:cs="Arial"/>
                <w:b/>
              </w:rPr>
            </w:pPr>
            <w:r w:rsidRPr="00B53610">
              <w:rPr>
                <w:rFonts w:ascii="Arial" w:hAnsi="Arial" w:cs="Arial"/>
                <w:b/>
              </w:rPr>
              <w:t>Tregs Hi-C rep2</w:t>
            </w:r>
          </w:p>
        </w:tc>
      </w:tr>
      <w:tr w:rsidR="00BB2A0D" w:rsidRPr="00B66F05" w14:paraId="50A031DF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1B9DA918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Sequenced Read </w:t>
            </w:r>
            <w:r w:rsidRPr="00B53610">
              <w:rPr>
                <w:rFonts w:ascii="Arial" w:hAnsi="Arial" w:cs="Arial"/>
              </w:rPr>
              <w:t>Pairs</w:t>
            </w:r>
          </w:p>
        </w:tc>
        <w:tc>
          <w:tcPr>
            <w:tcW w:w="4333" w:type="dxa"/>
            <w:noWrap/>
            <w:hideMark/>
          </w:tcPr>
          <w:p w14:paraId="0A6CB8EA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3,020,186</w:t>
            </w:r>
          </w:p>
        </w:tc>
        <w:tc>
          <w:tcPr>
            <w:tcW w:w="4544" w:type="dxa"/>
            <w:noWrap/>
            <w:hideMark/>
          </w:tcPr>
          <w:p w14:paraId="07FEAF85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2,678,685</w:t>
            </w:r>
          </w:p>
        </w:tc>
      </w:tr>
      <w:tr w:rsidR="00BB2A0D" w:rsidRPr="00B66F05" w14:paraId="6CBC461C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2CA60677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Unmapped</w:t>
            </w:r>
            <w:r w:rsidRPr="00B66F05">
              <w:rPr>
                <w:rFonts w:ascii="Arial" w:hAnsi="Arial" w:cs="Arial"/>
              </w:rPr>
              <w:t xml:space="preserve"> Reads</w:t>
            </w:r>
          </w:p>
        </w:tc>
        <w:tc>
          <w:tcPr>
            <w:tcW w:w="4333" w:type="dxa"/>
            <w:noWrap/>
            <w:hideMark/>
          </w:tcPr>
          <w:p w14:paraId="7852BD86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196,702 (6.513%)</w:t>
            </w:r>
          </w:p>
        </w:tc>
        <w:tc>
          <w:tcPr>
            <w:tcW w:w="4544" w:type="dxa"/>
            <w:noWrap/>
            <w:hideMark/>
          </w:tcPr>
          <w:p w14:paraId="193DA3A9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139,223 (5.197%)</w:t>
            </w:r>
          </w:p>
        </w:tc>
      </w:tr>
      <w:tr w:rsidR="00BB2A0D" w:rsidRPr="00B66F05" w14:paraId="0F641559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0DDA9776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Unique Aligned </w:t>
            </w:r>
            <w:r w:rsidRPr="00B53610">
              <w:rPr>
                <w:rFonts w:ascii="Arial" w:hAnsi="Arial" w:cs="Arial"/>
              </w:rPr>
              <w:t>Pairs</w:t>
            </w:r>
          </w:p>
        </w:tc>
        <w:tc>
          <w:tcPr>
            <w:tcW w:w="4333" w:type="dxa"/>
            <w:noWrap/>
            <w:hideMark/>
          </w:tcPr>
          <w:p w14:paraId="15F143F1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1,973,216 (65.334% / 100%)</w:t>
            </w:r>
          </w:p>
        </w:tc>
        <w:tc>
          <w:tcPr>
            <w:tcW w:w="4544" w:type="dxa"/>
            <w:noWrap/>
            <w:hideMark/>
          </w:tcPr>
          <w:p w14:paraId="63C81F42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1,715,393 (64.039% / 100%)</w:t>
            </w:r>
          </w:p>
        </w:tc>
      </w:tr>
      <w:tr w:rsidR="00BB2A0D" w:rsidRPr="00B66F05" w14:paraId="20139395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0D93C02A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Valid </w:t>
            </w:r>
            <w:r w:rsidRPr="00B53610">
              <w:rPr>
                <w:rFonts w:ascii="Arial" w:hAnsi="Arial" w:cs="Arial"/>
              </w:rPr>
              <w:t>Contacts</w:t>
            </w:r>
          </w:p>
        </w:tc>
        <w:tc>
          <w:tcPr>
            <w:tcW w:w="4333" w:type="dxa"/>
            <w:noWrap/>
            <w:hideMark/>
          </w:tcPr>
          <w:p w14:paraId="783FD403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459,244 (15.21% / 23.27%)</w:t>
            </w:r>
          </w:p>
        </w:tc>
        <w:tc>
          <w:tcPr>
            <w:tcW w:w="4544" w:type="dxa"/>
            <w:noWrap/>
            <w:hideMark/>
          </w:tcPr>
          <w:p w14:paraId="43B55F3E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1,441,362 (53.81% / 84.03%)</w:t>
            </w:r>
          </w:p>
        </w:tc>
      </w:tr>
      <w:tr w:rsidR="00BB2A0D" w:rsidRPr="00B66F05" w14:paraId="34F84336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2A118E9A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Duplicate </w:t>
            </w:r>
            <w:r w:rsidRPr="00B53610">
              <w:rPr>
                <w:rFonts w:ascii="Arial" w:hAnsi="Arial" w:cs="Arial"/>
              </w:rPr>
              <w:t>Contacts</w:t>
            </w:r>
          </w:p>
        </w:tc>
        <w:tc>
          <w:tcPr>
            <w:tcW w:w="4333" w:type="dxa"/>
            <w:noWrap/>
            <w:hideMark/>
          </w:tcPr>
          <w:p w14:paraId="7E986AC1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5,525 (0.18% / 0.28%)</w:t>
            </w:r>
          </w:p>
        </w:tc>
        <w:tc>
          <w:tcPr>
            <w:tcW w:w="4544" w:type="dxa"/>
            <w:noWrap/>
            <w:hideMark/>
          </w:tcPr>
          <w:p w14:paraId="384472E3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16,872 (0.63% / 0.98%)</w:t>
            </w:r>
          </w:p>
        </w:tc>
      </w:tr>
      <w:tr w:rsidR="00BB2A0D" w:rsidRPr="00B66F05" w14:paraId="0225834A" w14:textId="77777777" w:rsidTr="00BB2A0D">
        <w:trPr>
          <w:trHeight w:val="368"/>
        </w:trPr>
        <w:tc>
          <w:tcPr>
            <w:tcW w:w="3750" w:type="dxa"/>
            <w:noWrap/>
            <w:hideMark/>
          </w:tcPr>
          <w:p w14:paraId="333732CE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Inter </w:t>
            </w:r>
            <w:r w:rsidRPr="00B53610">
              <w:rPr>
                <w:rFonts w:ascii="Arial" w:hAnsi="Arial" w:cs="Arial"/>
              </w:rPr>
              <w:t>Chromosomal</w:t>
            </w:r>
          </w:p>
        </w:tc>
        <w:tc>
          <w:tcPr>
            <w:tcW w:w="4333" w:type="dxa"/>
            <w:noWrap/>
            <w:hideMark/>
          </w:tcPr>
          <w:p w14:paraId="67A4C78C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128,073 (4.24% / 6.49%)</w:t>
            </w:r>
          </w:p>
        </w:tc>
        <w:tc>
          <w:tcPr>
            <w:tcW w:w="4544" w:type="dxa"/>
            <w:noWrap/>
            <w:hideMark/>
          </w:tcPr>
          <w:p w14:paraId="37884756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345,409 (12.89% / 20.14%)</w:t>
            </w:r>
          </w:p>
        </w:tc>
      </w:tr>
      <w:tr w:rsidR="00BB2A0D" w:rsidRPr="00B66F05" w14:paraId="5B157B86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742A6793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Intra </w:t>
            </w:r>
            <w:r w:rsidRPr="00B53610">
              <w:rPr>
                <w:rFonts w:ascii="Arial" w:hAnsi="Arial" w:cs="Arial"/>
              </w:rPr>
              <w:t>Chromosomal</w:t>
            </w:r>
          </w:p>
        </w:tc>
        <w:tc>
          <w:tcPr>
            <w:tcW w:w="4333" w:type="dxa"/>
            <w:noWrap/>
            <w:hideMark/>
          </w:tcPr>
          <w:p w14:paraId="19D46D5D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325,646 (10.78% / 16.5%)</w:t>
            </w:r>
          </w:p>
        </w:tc>
        <w:tc>
          <w:tcPr>
            <w:tcW w:w="4544" w:type="dxa"/>
            <w:noWrap/>
            <w:hideMark/>
          </w:tcPr>
          <w:p w14:paraId="0574560A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1,079,081 (40.28% / 62.91%)</w:t>
            </w:r>
          </w:p>
        </w:tc>
      </w:tr>
      <w:tr w:rsidR="00BB2A0D" w:rsidRPr="00B66F05" w14:paraId="082CDAED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62309EDE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Intra Short </w:t>
            </w:r>
            <w:r w:rsidRPr="00B53610">
              <w:rPr>
                <w:rFonts w:ascii="Arial" w:hAnsi="Arial" w:cs="Arial"/>
              </w:rPr>
              <w:t>Range (&lt; 20kb)</w:t>
            </w:r>
          </w:p>
        </w:tc>
        <w:tc>
          <w:tcPr>
            <w:tcW w:w="4333" w:type="dxa"/>
            <w:noWrap/>
            <w:hideMark/>
          </w:tcPr>
          <w:p w14:paraId="7E4B86A8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88,121 (2.92% / 4.47%)</w:t>
            </w:r>
          </w:p>
        </w:tc>
        <w:tc>
          <w:tcPr>
            <w:tcW w:w="4544" w:type="dxa"/>
            <w:noWrap/>
            <w:hideMark/>
          </w:tcPr>
          <w:p w14:paraId="3279DD55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243,166 (9.08% / 14.18%)</w:t>
            </w:r>
          </w:p>
        </w:tc>
      </w:tr>
      <w:tr w:rsidR="00BB2A0D" w:rsidRPr="00B66F05" w14:paraId="45C4244D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3BD76FCB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Intra Long </w:t>
            </w:r>
            <w:r w:rsidRPr="00B53610">
              <w:rPr>
                <w:rFonts w:ascii="Arial" w:hAnsi="Arial" w:cs="Arial"/>
              </w:rPr>
              <w:t>Range (&gt; 20kb)</w:t>
            </w:r>
          </w:p>
        </w:tc>
        <w:tc>
          <w:tcPr>
            <w:tcW w:w="4333" w:type="dxa"/>
            <w:noWrap/>
            <w:hideMark/>
          </w:tcPr>
          <w:p w14:paraId="52E89357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237,525 (7.86% / 12.04%)</w:t>
            </w:r>
          </w:p>
        </w:tc>
        <w:tc>
          <w:tcPr>
            <w:tcW w:w="4544" w:type="dxa"/>
            <w:noWrap/>
            <w:hideMark/>
          </w:tcPr>
          <w:p w14:paraId="3F694D38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835,915 (31.21% / 48.73%)</w:t>
            </w:r>
          </w:p>
        </w:tc>
      </w:tr>
      <w:tr w:rsidR="00BB2A0D" w:rsidRPr="00B66F05" w14:paraId="66C54414" w14:textId="77777777" w:rsidTr="00BB2A0D">
        <w:trPr>
          <w:trHeight w:val="306"/>
        </w:trPr>
        <w:tc>
          <w:tcPr>
            <w:tcW w:w="3750" w:type="dxa"/>
            <w:noWrap/>
            <w:hideMark/>
          </w:tcPr>
          <w:p w14:paraId="10B17857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66F05">
              <w:rPr>
                <w:rFonts w:ascii="Arial" w:hAnsi="Arial" w:cs="Arial"/>
              </w:rPr>
              <w:t xml:space="preserve">Read Pair </w:t>
            </w:r>
            <w:r w:rsidRPr="00B53610">
              <w:rPr>
                <w:rFonts w:ascii="Arial" w:hAnsi="Arial" w:cs="Arial"/>
              </w:rPr>
              <w:t>Type (L-I-O-R)</w:t>
            </w:r>
          </w:p>
        </w:tc>
        <w:tc>
          <w:tcPr>
            <w:tcW w:w="4333" w:type="dxa"/>
            <w:noWrap/>
            <w:hideMark/>
          </w:tcPr>
          <w:p w14:paraId="03625755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24.71%-26.32%-24.44%-24.53%</w:t>
            </w:r>
          </w:p>
        </w:tc>
        <w:tc>
          <w:tcPr>
            <w:tcW w:w="4544" w:type="dxa"/>
            <w:noWrap/>
            <w:hideMark/>
          </w:tcPr>
          <w:p w14:paraId="6EBD146B" w14:textId="77777777" w:rsidR="00BB2A0D" w:rsidRPr="00B53610" w:rsidRDefault="00BB2A0D" w:rsidP="00BB2A0D">
            <w:pPr>
              <w:jc w:val="right"/>
              <w:rPr>
                <w:rFonts w:ascii="Arial" w:hAnsi="Arial" w:cs="Arial"/>
              </w:rPr>
            </w:pPr>
            <w:r w:rsidRPr="00B53610">
              <w:rPr>
                <w:rFonts w:ascii="Arial" w:hAnsi="Arial" w:cs="Arial"/>
              </w:rPr>
              <w:t>25.05%-25.23%-24.72%-25.0%</w:t>
            </w:r>
          </w:p>
        </w:tc>
      </w:tr>
    </w:tbl>
    <w:p w14:paraId="38D1B32B" w14:textId="77777777" w:rsidR="00B53610" w:rsidRPr="00B66F05" w:rsidRDefault="00B53610" w:rsidP="00B53610">
      <w:pPr>
        <w:rPr>
          <w:rFonts w:ascii="Arial" w:hAnsi="Arial" w:cs="Arial"/>
        </w:rPr>
      </w:pPr>
    </w:p>
    <w:p w14:paraId="5FD354C8" w14:textId="77777777" w:rsidR="00B53610" w:rsidRPr="00B66F05" w:rsidRDefault="00B53610" w:rsidP="00B53610">
      <w:pPr>
        <w:rPr>
          <w:rFonts w:ascii="Arial" w:hAnsi="Arial" w:cs="Arial"/>
        </w:rPr>
      </w:pPr>
    </w:p>
    <w:p w14:paraId="49686688" w14:textId="77777777" w:rsidR="00B53610" w:rsidRPr="00B66F05" w:rsidRDefault="00B53610" w:rsidP="00B53610">
      <w:pPr>
        <w:rPr>
          <w:rFonts w:ascii="Arial" w:hAnsi="Arial" w:cs="Arial"/>
        </w:rPr>
      </w:pPr>
    </w:p>
    <w:p w14:paraId="45323C22" w14:textId="77777777" w:rsidR="00B53610" w:rsidRPr="00B66F05" w:rsidRDefault="00B53610" w:rsidP="00B53610">
      <w:pPr>
        <w:rPr>
          <w:rFonts w:ascii="Arial" w:hAnsi="Arial" w:cs="Arial"/>
        </w:rPr>
      </w:pPr>
    </w:p>
    <w:p w14:paraId="3339BE31" w14:textId="77777777" w:rsidR="00B53610" w:rsidRPr="00B66F05" w:rsidRDefault="00B53610" w:rsidP="00B53610">
      <w:pPr>
        <w:rPr>
          <w:rFonts w:ascii="Arial" w:hAnsi="Arial" w:cs="Arial"/>
        </w:rPr>
      </w:pPr>
    </w:p>
    <w:p w14:paraId="49422F79" w14:textId="77777777" w:rsidR="00B53610" w:rsidRPr="00B66F05" w:rsidRDefault="00B53610" w:rsidP="00B53610">
      <w:pPr>
        <w:rPr>
          <w:rFonts w:ascii="Arial" w:hAnsi="Arial" w:cs="Arial"/>
        </w:rPr>
      </w:pPr>
    </w:p>
    <w:p w14:paraId="0B240E5A" w14:textId="77777777" w:rsidR="00B53610" w:rsidRPr="00B66F05" w:rsidRDefault="00B53610" w:rsidP="00B53610">
      <w:pPr>
        <w:rPr>
          <w:rFonts w:ascii="Arial" w:hAnsi="Arial" w:cs="Arial"/>
        </w:rPr>
      </w:pPr>
    </w:p>
    <w:p w14:paraId="01473A90" w14:textId="77777777" w:rsidR="00B66F05" w:rsidRDefault="00B66F05" w:rsidP="00CC44DD">
      <w:pPr>
        <w:rPr>
          <w:rFonts w:ascii="Arial" w:hAnsi="Arial" w:cs="Arial"/>
          <w:b/>
        </w:rPr>
      </w:pPr>
    </w:p>
    <w:p w14:paraId="249E4BB4" w14:textId="77777777" w:rsidR="00B66F05" w:rsidRDefault="00B66F05" w:rsidP="00CC44DD">
      <w:pPr>
        <w:rPr>
          <w:rFonts w:ascii="Arial" w:hAnsi="Arial" w:cs="Arial"/>
          <w:b/>
        </w:rPr>
      </w:pPr>
    </w:p>
    <w:p w14:paraId="67CB045E" w14:textId="77777777" w:rsidR="00CC44DD" w:rsidRPr="00B66F05" w:rsidRDefault="00CC44DD" w:rsidP="00CC44DD">
      <w:pPr>
        <w:rPr>
          <w:rFonts w:ascii="Arial" w:hAnsi="Arial" w:cs="Arial"/>
          <w:color w:val="000000"/>
        </w:rPr>
      </w:pPr>
    </w:p>
    <w:p w14:paraId="72737688" w14:textId="77777777" w:rsidR="00CC44DD" w:rsidRPr="00B66F05" w:rsidRDefault="00CC44DD" w:rsidP="00CC44DD">
      <w:pPr>
        <w:rPr>
          <w:rFonts w:ascii="Arial" w:hAnsi="Arial" w:cs="Arial"/>
          <w:color w:val="000000"/>
        </w:rPr>
      </w:pPr>
    </w:p>
    <w:p w14:paraId="5297229C" w14:textId="77777777" w:rsidR="00BB2A0D" w:rsidRDefault="00BB2A0D" w:rsidP="00BB2A0D">
      <w:pPr>
        <w:rPr>
          <w:rFonts w:ascii="Arial" w:hAnsi="Arial" w:cs="Arial"/>
          <w:b/>
        </w:rPr>
      </w:pPr>
    </w:p>
    <w:p w14:paraId="0B17A765" w14:textId="77777777" w:rsidR="00BB2A0D" w:rsidRDefault="00BB2A0D" w:rsidP="00BB2A0D">
      <w:pPr>
        <w:rPr>
          <w:rFonts w:ascii="Arial" w:hAnsi="Arial" w:cs="Arial"/>
          <w:b/>
        </w:rPr>
      </w:pPr>
    </w:p>
    <w:p w14:paraId="257D96AC" w14:textId="77777777" w:rsidR="00BB2A0D" w:rsidRDefault="00BB2A0D" w:rsidP="00BB2A0D">
      <w:pPr>
        <w:rPr>
          <w:rFonts w:ascii="Arial" w:hAnsi="Arial" w:cs="Arial"/>
          <w:b/>
        </w:rPr>
      </w:pPr>
    </w:p>
    <w:p w14:paraId="5E0A1B2D" w14:textId="77777777" w:rsidR="00BB2A0D" w:rsidRDefault="00BB2A0D" w:rsidP="00BB2A0D">
      <w:pPr>
        <w:rPr>
          <w:rFonts w:ascii="Arial" w:hAnsi="Arial" w:cs="Arial"/>
          <w:b/>
        </w:rPr>
      </w:pPr>
    </w:p>
    <w:p w14:paraId="44C16D42" w14:textId="77777777" w:rsidR="00BB2A0D" w:rsidRDefault="00BB2A0D" w:rsidP="00BB2A0D">
      <w:pPr>
        <w:rPr>
          <w:rFonts w:ascii="Arial" w:hAnsi="Arial" w:cs="Arial"/>
          <w:b/>
        </w:rPr>
      </w:pPr>
    </w:p>
    <w:p w14:paraId="4B8943A2" w14:textId="77777777" w:rsidR="00BB2A0D" w:rsidRPr="00B66F05" w:rsidRDefault="00BB2A0D" w:rsidP="00BB2A0D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</w:rPr>
        <w:t>Table S2</w:t>
      </w:r>
      <w:r w:rsidRPr="00B66F05">
        <w:rPr>
          <w:rFonts w:ascii="Arial" w:hAnsi="Arial" w:cs="Arial"/>
          <w:b/>
        </w:rPr>
        <w:t>.</w:t>
      </w:r>
      <w:r w:rsidRPr="00B66F05">
        <w:rPr>
          <w:rFonts w:ascii="Arial" w:hAnsi="Arial" w:cs="Arial"/>
          <w:color w:val="000000"/>
        </w:rPr>
        <w:t xml:space="preserve"> Statistics of Tregs Hi-C data.</w:t>
      </w:r>
    </w:p>
    <w:p w14:paraId="6BF482B4" w14:textId="77777777" w:rsidR="00CC44DD" w:rsidRPr="00B66F05" w:rsidRDefault="00CC44DD" w:rsidP="00CC44DD">
      <w:pPr>
        <w:rPr>
          <w:rFonts w:ascii="Arial" w:hAnsi="Arial" w:cs="Arial"/>
          <w:color w:val="000000"/>
        </w:rPr>
      </w:pPr>
    </w:p>
    <w:p w14:paraId="1E471FF7" w14:textId="77777777" w:rsidR="00CC44DD" w:rsidRPr="00B66F05" w:rsidRDefault="00CC44DD" w:rsidP="00CC44DD">
      <w:pPr>
        <w:rPr>
          <w:rFonts w:ascii="Arial" w:hAnsi="Arial" w:cs="Arial"/>
          <w:color w:val="000000"/>
        </w:rPr>
      </w:pPr>
    </w:p>
    <w:p w14:paraId="29A201DA" w14:textId="77777777" w:rsidR="009A5E5A" w:rsidRDefault="009A5E5A" w:rsidP="00B53610">
      <w:pPr>
        <w:rPr>
          <w:rFonts w:ascii="Arial" w:hAnsi="Arial" w:cs="Arial"/>
          <w:b/>
        </w:rPr>
        <w:sectPr w:rsidR="009A5E5A" w:rsidSect="00CC44DD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72DC7BC" w14:textId="77777777" w:rsidR="00CC44DD" w:rsidRPr="00B66F05" w:rsidRDefault="00CC44DD" w:rsidP="00B53610">
      <w:pPr>
        <w:rPr>
          <w:rFonts w:ascii="Arial" w:hAnsi="Arial" w:cs="Arial"/>
          <w:b/>
        </w:rPr>
      </w:pPr>
    </w:p>
    <w:p w14:paraId="42545256" w14:textId="77777777" w:rsidR="00CC44DD" w:rsidRDefault="00CC44DD" w:rsidP="00B53610">
      <w:pPr>
        <w:rPr>
          <w:rFonts w:ascii="Arial" w:hAnsi="Arial" w:cs="Arial"/>
          <w:b/>
        </w:rPr>
      </w:pPr>
    </w:p>
    <w:p w14:paraId="37E77B51" w14:textId="77777777" w:rsidR="00B66F05" w:rsidRDefault="00B66F05" w:rsidP="00B53610">
      <w:pPr>
        <w:rPr>
          <w:rFonts w:ascii="Arial" w:hAnsi="Arial" w:cs="Arial"/>
          <w:b/>
        </w:rPr>
      </w:pPr>
    </w:p>
    <w:p w14:paraId="4672B69B" w14:textId="77777777" w:rsidR="00B66F05" w:rsidRDefault="00B66F05" w:rsidP="00B66F05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Table</w:t>
      </w:r>
      <w:r w:rsidRPr="00B66F0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S3</w:t>
      </w:r>
      <w:r w:rsidRPr="00B66F05">
        <w:rPr>
          <w:rFonts w:ascii="Arial" w:hAnsi="Arial" w:cs="Arial"/>
          <w:color w:val="000000"/>
        </w:rPr>
        <w:t>: Promoters and enhancers used in the 3DFAACT</w:t>
      </w:r>
      <w:r w:rsidR="00853FC8">
        <w:rPr>
          <w:rFonts w:ascii="Arial" w:hAnsi="Arial" w:cs="Arial"/>
          <w:color w:val="000000"/>
        </w:rPr>
        <w:t>S</w:t>
      </w:r>
      <w:r w:rsidRPr="00B66F05">
        <w:rPr>
          <w:rFonts w:ascii="Arial" w:hAnsi="Arial" w:cs="Arial"/>
          <w:color w:val="000000"/>
        </w:rPr>
        <w:t>-SNP workflow in this study.</w:t>
      </w:r>
    </w:p>
    <w:p w14:paraId="39D42C87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1BBD172E" w14:textId="77777777" w:rsidR="00B66F05" w:rsidRDefault="00B66F05" w:rsidP="00B66F05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Table S3 is shown in a separate file (Additional File 2).</w:t>
      </w:r>
    </w:p>
    <w:p w14:paraId="402EF4E9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64766722" w14:textId="77777777" w:rsidR="00B66F05" w:rsidRDefault="00B66F05" w:rsidP="00B66F05">
      <w:pPr>
        <w:rPr>
          <w:rFonts w:ascii="Arial" w:hAnsi="Arial" w:cs="Arial"/>
          <w:color w:val="000000"/>
        </w:rPr>
      </w:pPr>
      <w:r w:rsidRPr="00B66F05">
        <w:rPr>
          <w:rFonts w:ascii="Arial" w:hAnsi="Arial" w:cs="Arial"/>
          <w:b/>
          <w:bCs/>
          <w:color w:val="000000"/>
        </w:rPr>
        <w:t xml:space="preserve">Table </w:t>
      </w:r>
      <w:r>
        <w:rPr>
          <w:rFonts w:ascii="Arial" w:hAnsi="Arial" w:cs="Arial"/>
          <w:b/>
          <w:bCs/>
          <w:color w:val="000000"/>
        </w:rPr>
        <w:t>S4</w:t>
      </w:r>
      <w:r w:rsidRPr="00B66F05">
        <w:rPr>
          <w:rFonts w:ascii="Arial" w:hAnsi="Arial" w:cs="Arial"/>
          <w:color w:val="000000"/>
        </w:rPr>
        <w:t>: T1D 3DFAACT</w:t>
      </w:r>
      <w:r w:rsidR="00853FC8">
        <w:rPr>
          <w:rFonts w:ascii="Arial" w:hAnsi="Arial" w:cs="Arial"/>
          <w:color w:val="000000"/>
        </w:rPr>
        <w:t>S</w:t>
      </w:r>
      <w:r w:rsidRPr="00B66F05">
        <w:rPr>
          <w:rFonts w:ascii="Arial" w:hAnsi="Arial" w:cs="Arial"/>
          <w:color w:val="000000"/>
        </w:rPr>
        <w:t xml:space="preserve"> SNPs identified using 3DFAACT</w:t>
      </w:r>
      <w:r w:rsidR="00853FC8">
        <w:rPr>
          <w:rFonts w:ascii="Arial" w:hAnsi="Arial" w:cs="Arial"/>
          <w:color w:val="000000"/>
        </w:rPr>
        <w:t>S</w:t>
      </w:r>
      <w:r w:rsidRPr="00B66F05">
        <w:rPr>
          <w:rFonts w:ascii="Arial" w:hAnsi="Arial" w:cs="Arial"/>
          <w:color w:val="000000"/>
        </w:rPr>
        <w:t>-SNP workflow from T1D fine-mapped SNP</w:t>
      </w:r>
      <w:r>
        <w:rPr>
          <w:rFonts w:ascii="Arial" w:hAnsi="Arial" w:cs="Arial"/>
          <w:color w:val="000000"/>
        </w:rPr>
        <w:t>s</w:t>
      </w:r>
      <w:r w:rsidRPr="00B66F05">
        <w:rPr>
          <w:rFonts w:ascii="Arial" w:hAnsi="Arial" w:cs="Arial"/>
          <w:color w:val="000000"/>
        </w:rPr>
        <w:t xml:space="preserve"> and their 3D interacting genes.</w:t>
      </w:r>
    </w:p>
    <w:p w14:paraId="2D5F710C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4180B034" w14:textId="77777777" w:rsidR="00B66F05" w:rsidRDefault="00B66F05" w:rsidP="00B66F05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Table S4 is shown in a separate file (Additional File 3).</w:t>
      </w:r>
    </w:p>
    <w:p w14:paraId="00F48260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3F3A5B4A" w14:textId="77777777" w:rsidR="00B66F05" w:rsidRDefault="00B66F05" w:rsidP="00B66F05">
      <w:r>
        <w:rPr>
          <w:rFonts w:ascii="Arial" w:hAnsi="Arial" w:cs="Arial"/>
          <w:b/>
          <w:bCs/>
          <w:color w:val="000000"/>
        </w:rPr>
        <w:t>Table S5</w:t>
      </w:r>
      <w:r>
        <w:rPr>
          <w:rFonts w:ascii="Arial" w:hAnsi="Arial" w:cs="Arial"/>
          <w:color w:val="000000"/>
        </w:rPr>
        <w:t xml:space="preserve">: Topologically-associated domains (TADs) identified using </w:t>
      </w:r>
      <w:proofErr w:type="spellStart"/>
      <w:r>
        <w:rPr>
          <w:rFonts w:ascii="Arial" w:hAnsi="Arial" w:cs="Arial"/>
          <w:color w:val="000000"/>
        </w:rPr>
        <w:t>TopDom</w:t>
      </w:r>
      <w:proofErr w:type="spellEnd"/>
      <w:r>
        <w:rPr>
          <w:rFonts w:ascii="Arial" w:hAnsi="Arial" w:cs="Arial"/>
          <w:color w:val="000000"/>
        </w:rPr>
        <w:t xml:space="preserve"> from Treg Hi-C data and the relationship between Hi-C interactions of T1D 3DFAACT</w:t>
      </w:r>
      <w:r w:rsidR="00853FC8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 xml:space="preserve"> SNPs and identified TADs.</w:t>
      </w:r>
    </w:p>
    <w:p w14:paraId="3CCD0B7D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213E850A" w14:textId="77777777" w:rsidR="00B66F05" w:rsidRDefault="00B66F05" w:rsidP="00B66F05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Table S5 is shown in a separate file (Additional File 4).</w:t>
      </w:r>
    </w:p>
    <w:p w14:paraId="7682A72C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0D543B53" w14:textId="77777777" w:rsidR="00B66F05" w:rsidRDefault="00B66F05" w:rsidP="00B66F05">
      <w:r>
        <w:rPr>
          <w:rFonts w:ascii="Arial" w:hAnsi="Arial" w:cs="Arial"/>
          <w:b/>
          <w:bCs/>
          <w:color w:val="000000"/>
        </w:rPr>
        <w:t>Table S6</w:t>
      </w:r>
      <w:r>
        <w:rPr>
          <w:rFonts w:ascii="Arial" w:hAnsi="Arial" w:cs="Arial"/>
          <w:color w:val="000000"/>
        </w:rPr>
        <w:t>: Transcription factor footprint identified from rest and stimulated Tregs ATAC-seq data using HINT-ATAC.</w:t>
      </w:r>
    </w:p>
    <w:p w14:paraId="737487D6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588C0EC8" w14:textId="77777777" w:rsidR="00B66F05" w:rsidRDefault="00B66F05" w:rsidP="00B66F05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Table S6 is shown in a separate file (Additional File 5).</w:t>
      </w:r>
    </w:p>
    <w:p w14:paraId="101FFA2E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35CD834A" w14:textId="77777777" w:rsidR="009A5E5A" w:rsidRDefault="009A5E5A" w:rsidP="009A5E5A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Table S7</w:t>
      </w:r>
      <w:r>
        <w:rPr>
          <w:rFonts w:ascii="Arial" w:hAnsi="Arial" w:cs="Arial"/>
          <w:color w:val="000000"/>
        </w:rPr>
        <w:t>: T1D 3DFAACT</w:t>
      </w:r>
      <w:r w:rsidR="00853FC8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 xml:space="preserve"> SNPs that are located in active transcription factor footprint in Tregs. And the binding affinity effect of these SNPs with their overlapped transcription factor calculated using GWAS4D.</w:t>
      </w:r>
    </w:p>
    <w:p w14:paraId="283279C9" w14:textId="77777777" w:rsidR="009A5E5A" w:rsidRDefault="009A5E5A" w:rsidP="009A5E5A">
      <w:pPr>
        <w:rPr>
          <w:rFonts w:ascii="Arial" w:hAnsi="Arial" w:cs="Arial"/>
          <w:color w:val="000000"/>
        </w:rPr>
      </w:pPr>
    </w:p>
    <w:p w14:paraId="3376EDEF" w14:textId="77777777" w:rsidR="009A5E5A" w:rsidRDefault="009A5E5A" w:rsidP="009A5E5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Table S7 is shown in a separate file (Additional File 6).</w:t>
      </w:r>
    </w:p>
    <w:p w14:paraId="7492C276" w14:textId="77777777" w:rsidR="009A5E5A" w:rsidRDefault="009A5E5A" w:rsidP="009A5E5A">
      <w:pPr>
        <w:rPr>
          <w:rFonts w:ascii="Arial" w:hAnsi="Arial" w:cs="Arial"/>
          <w:color w:val="000000"/>
        </w:rPr>
      </w:pPr>
    </w:p>
    <w:p w14:paraId="3D3B2480" w14:textId="77777777" w:rsidR="009A5E5A" w:rsidRDefault="009A5E5A" w:rsidP="009A5E5A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Table S8</w:t>
      </w:r>
      <w:r>
        <w:rPr>
          <w:rFonts w:ascii="Arial" w:hAnsi="Arial" w:cs="Arial"/>
          <w:color w:val="000000"/>
        </w:rPr>
        <w:t>: 3DFAACT</w:t>
      </w:r>
      <w:r w:rsidR="00853FC8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 xml:space="preserve"> SNPs identified from fine-mapped and meta-analysis SNP datasets from 3 published studies.</w:t>
      </w:r>
    </w:p>
    <w:p w14:paraId="20F41140" w14:textId="77777777" w:rsidR="009A5E5A" w:rsidRDefault="009A5E5A" w:rsidP="009A5E5A">
      <w:pPr>
        <w:rPr>
          <w:rFonts w:ascii="Arial" w:hAnsi="Arial" w:cs="Arial"/>
          <w:color w:val="000000"/>
        </w:rPr>
      </w:pPr>
    </w:p>
    <w:p w14:paraId="4E469A6B" w14:textId="77777777" w:rsidR="009A5E5A" w:rsidRDefault="009A5E5A" w:rsidP="009A5E5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Table S8 is shown in a separate file (Additional File 7).</w:t>
      </w:r>
    </w:p>
    <w:p w14:paraId="059ED05E" w14:textId="77777777" w:rsidR="009A5E5A" w:rsidRDefault="009A5E5A" w:rsidP="009A5E5A">
      <w:pPr>
        <w:rPr>
          <w:rFonts w:ascii="Arial" w:hAnsi="Arial" w:cs="Arial"/>
          <w:color w:val="000000"/>
        </w:rPr>
      </w:pPr>
    </w:p>
    <w:p w14:paraId="38AC634A" w14:textId="77777777" w:rsidR="009A5E5A" w:rsidRDefault="009A5E5A" w:rsidP="009A5E5A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Table S9</w:t>
      </w:r>
      <w:r>
        <w:rPr>
          <w:rFonts w:ascii="Arial" w:hAnsi="Arial" w:cs="Arial"/>
          <w:color w:val="000000"/>
        </w:rPr>
        <w:t>: 3DFAACT</w:t>
      </w:r>
      <w:r w:rsidR="00853FC8">
        <w:rPr>
          <w:rFonts w:ascii="Arial" w:hAnsi="Arial" w:cs="Arial"/>
          <w:color w:val="000000"/>
        </w:rPr>
        <w:t>S</w:t>
      </w:r>
      <w:r>
        <w:rPr>
          <w:rFonts w:ascii="Arial" w:hAnsi="Arial" w:cs="Arial"/>
          <w:color w:val="000000"/>
        </w:rPr>
        <w:t xml:space="preserve"> SNPs identified from </w:t>
      </w:r>
      <w:proofErr w:type="spellStart"/>
      <w:r>
        <w:rPr>
          <w:rFonts w:ascii="Arial" w:hAnsi="Arial" w:cs="Arial"/>
          <w:color w:val="000000"/>
        </w:rPr>
        <w:t>gnomAD</w:t>
      </w:r>
      <w:proofErr w:type="spellEnd"/>
      <w:r>
        <w:rPr>
          <w:rFonts w:ascii="Arial" w:hAnsi="Arial" w:cs="Arial"/>
          <w:color w:val="000000"/>
        </w:rPr>
        <w:t xml:space="preserve"> common (MAF &gt;= 0.1) SNPs. </w:t>
      </w:r>
    </w:p>
    <w:p w14:paraId="4869F01D" w14:textId="77777777" w:rsidR="009A5E5A" w:rsidRDefault="009A5E5A" w:rsidP="009A5E5A">
      <w:pPr>
        <w:rPr>
          <w:rFonts w:ascii="Arial" w:hAnsi="Arial" w:cs="Arial"/>
          <w:color w:val="000000"/>
        </w:rPr>
      </w:pPr>
    </w:p>
    <w:p w14:paraId="232D6765" w14:textId="77777777" w:rsidR="009A5E5A" w:rsidRDefault="009A5E5A" w:rsidP="009A5E5A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Table S9 is shown in a separate file (Additional File 8).</w:t>
      </w:r>
    </w:p>
    <w:p w14:paraId="1FE465E2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182560ED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6D04250F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530E9CCB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72A20AC2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4D83ADB6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4FABF50F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12E52767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7C2563EB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</w:p>
    <w:p w14:paraId="417735D7" w14:textId="77777777" w:rsidR="009A5E5A" w:rsidRDefault="009A5E5A" w:rsidP="009A5E5A">
      <w:pPr>
        <w:pStyle w:val="Title"/>
        <w:rPr>
          <w:rFonts w:ascii="Arial" w:hAnsi="Arial" w:cs="Arial"/>
          <w:b/>
          <w:sz w:val="32"/>
        </w:rPr>
      </w:pPr>
      <w:r w:rsidRPr="00B66F05">
        <w:rPr>
          <w:rFonts w:ascii="Arial" w:hAnsi="Arial" w:cs="Arial"/>
          <w:b/>
          <w:sz w:val="32"/>
        </w:rPr>
        <w:lastRenderedPageBreak/>
        <w:t xml:space="preserve">Supplementary </w:t>
      </w:r>
      <w:r>
        <w:rPr>
          <w:rFonts w:ascii="Arial" w:hAnsi="Arial" w:cs="Arial"/>
          <w:b/>
          <w:sz w:val="32"/>
        </w:rPr>
        <w:t>Figures</w:t>
      </w:r>
    </w:p>
    <w:p w14:paraId="15596288" w14:textId="77777777" w:rsidR="009A5E5A" w:rsidRDefault="009A5E5A" w:rsidP="009A5E5A"/>
    <w:p w14:paraId="2125C4B0" w14:textId="77777777" w:rsidR="009A5E5A" w:rsidRPr="009A5E5A" w:rsidRDefault="009A5E5A" w:rsidP="009A5E5A"/>
    <w:p w14:paraId="40F76024" w14:textId="11AF3DAF" w:rsidR="009A5E5A" w:rsidRDefault="009A5E5A" w:rsidP="009A5E5A">
      <w:pPr>
        <w:rPr>
          <w:rFonts w:ascii="Arial" w:hAnsi="Arial" w:cs="Arial"/>
          <w:color w:val="000000"/>
        </w:rPr>
      </w:pPr>
    </w:p>
    <w:p w14:paraId="6D301480" w14:textId="34EACFB7" w:rsidR="009A5E5A" w:rsidRDefault="006565C9" w:rsidP="009A5E5A">
      <w:pPr>
        <w:rPr>
          <w:rFonts w:ascii="Arial" w:hAnsi="Arial" w:cs="Arial"/>
          <w:color w:val="000000"/>
        </w:rPr>
      </w:pPr>
      <w:r>
        <w:rPr>
          <w:noProof/>
        </w:rPr>
        <w:drawing>
          <wp:inline distT="0" distB="0" distL="0" distR="0" wp14:anchorId="7E6C8390" wp14:editId="6A35E31F">
            <wp:extent cx="5727700" cy="32219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62324" w14:textId="40CB82E1" w:rsidR="006565C9" w:rsidRDefault="006565C9" w:rsidP="006565C9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Figure S1: </w:t>
      </w:r>
      <w:r>
        <w:rPr>
          <w:rFonts w:ascii="Arial" w:hAnsi="Arial" w:cs="Arial"/>
          <w:b/>
          <w:color w:val="000000"/>
        </w:rPr>
        <w:t>Correlation between two Hi-C replicates.</w:t>
      </w:r>
    </w:p>
    <w:p w14:paraId="6B2EF2FE" w14:textId="7912BF75" w:rsidR="006565C9" w:rsidRDefault="006565C9" w:rsidP="006565C9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Heatmaps showing pearson correlation coefficient (left) and spearman correlation coefficient (right) between two Hi-C replicates.</w:t>
      </w:r>
    </w:p>
    <w:p w14:paraId="5F47D3BA" w14:textId="619279E2" w:rsidR="006565C9" w:rsidRDefault="006565C9" w:rsidP="006565C9">
      <w:pPr>
        <w:rPr>
          <w:rFonts w:ascii="Arial" w:hAnsi="Arial" w:cs="Arial"/>
          <w:color w:val="000000"/>
        </w:rPr>
      </w:pPr>
    </w:p>
    <w:p w14:paraId="4B5AC1D8" w14:textId="77777777" w:rsidR="006565C9" w:rsidRDefault="006565C9" w:rsidP="006565C9"/>
    <w:p w14:paraId="2F2F810A" w14:textId="77777777" w:rsidR="006565C9" w:rsidRDefault="006565C9" w:rsidP="009A5E5A">
      <w:pPr>
        <w:rPr>
          <w:rFonts w:ascii="Arial" w:hAnsi="Arial" w:cs="Arial"/>
          <w:color w:val="000000"/>
        </w:rPr>
      </w:pPr>
    </w:p>
    <w:p w14:paraId="688F6104" w14:textId="77777777" w:rsidR="009A5E5A" w:rsidRDefault="009A5E5A" w:rsidP="009A5E5A">
      <w:pPr>
        <w:rPr>
          <w:rFonts w:ascii="Arial" w:hAnsi="Arial" w:cs="Arial"/>
          <w:color w:val="000000"/>
        </w:rPr>
      </w:pPr>
    </w:p>
    <w:p w14:paraId="5F89D3A8" w14:textId="060AFD67" w:rsidR="009A5E5A" w:rsidRDefault="006565C9" w:rsidP="009A5E5A">
      <w:r>
        <w:rPr>
          <w:noProof/>
        </w:rPr>
        <w:lastRenderedPageBreak/>
        <w:drawing>
          <wp:inline distT="0" distB="0" distL="0" distR="0" wp14:anchorId="5B8FF703" wp14:editId="30BAB6FE">
            <wp:extent cx="5727700" cy="4405630"/>
            <wp:effectExtent l="0" t="0" r="0" b="127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40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70B5A" w14:textId="332B67C2" w:rsidR="006565C9" w:rsidRDefault="006565C9" w:rsidP="006565C9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Figure S</w:t>
      </w:r>
      <w:r>
        <w:rPr>
          <w:rFonts w:ascii="Arial" w:hAnsi="Arial" w:cs="Arial"/>
          <w:b/>
          <w:bCs/>
          <w:color w:val="000000"/>
        </w:rPr>
        <w:t>2</w:t>
      </w:r>
      <w:r>
        <w:rPr>
          <w:rFonts w:ascii="Arial" w:hAnsi="Arial" w:cs="Arial"/>
          <w:b/>
          <w:bCs/>
          <w:color w:val="000000"/>
        </w:rPr>
        <w:t xml:space="preserve">: </w:t>
      </w:r>
      <w:r>
        <w:rPr>
          <w:rFonts w:ascii="Arial" w:hAnsi="Arial" w:cs="Arial"/>
          <w:b/>
          <w:color w:val="000000"/>
        </w:rPr>
        <w:t>Comparison between T1D 3DFAACTS SNPs and permuted 3DFAACTS SNPs.</w:t>
      </w:r>
    </w:p>
    <w:p w14:paraId="5BAB3803" w14:textId="3B0830DC" w:rsidR="006565C9" w:rsidRDefault="006565C9" w:rsidP="006565C9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Scatter plot showing the number of permuted SNPs, which are identified from the 3DFAACTS-SNP workflow with 122</w:t>
      </w:r>
      <w:r w:rsidR="00DB7B10">
        <w:rPr>
          <w:rFonts w:ascii="Arial" w:hAnsi="Arial" w:cs="Arial"/>
          <w:color w:val="000000"/>
        </w:rPr>
        <w:t>8</w:t>
      </w:r>
      <w:r>
        <w:rPr>
          <w:rFonts w:ascii="Arial" w:hAnsi="Arial" w:cs="Arial"/>
          <w:color w:val="000000"/>
        </w:rPr>
        <w:t xml:space="preserve"> random genomic loci, from 100 permutation</w:t>
      </w:r>
      <w:r w:rsidR="00DB7B10">
        <w:rPr>
          <w:rFonts w:ascii="Arial" w:hAnsi="Arial" w:cs="Arial"/>
          <w:color w:val="000000"/>
        </w:rPr>
        <w:t>s (left) and the number of T1D 3DFAACTS SNPs identified from 1228 T1D SNPs (right).</w:t>
      </w:r>
    </w:p>
    <w:p w14:paraId="6EA804B3" w14:textId="77777777" w:rsidR="006565C9" w:rsidRDefault="006565C9" w:rsidP="009A5E5A"/>
    <w:p w14:paraId="4589C1E0" w14:textId="77777777" w:rsidR="009A5E5A" w:rsidRDefault="00853FC8" w:rsidP="009A5E5A">
      <w:r>
        <w:rPr>
          <w:noProof/>
        </w:rPr>
        <w:lastRenderedPageBreak/>
        <w:drawing>
          <wp:inline distT="0" distB="0" distL="0" distR="0" wp14:anchorId="39972131" wp14:editId="75E12725">
            <wp:extent cx="5783678" cy="4991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1D_3dgene_GOv2.pd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16" b="25641"/>
                    <a:stretch/>
                  </pic:blipFill>
                  <pic:spPr bwMode="auto">
                    <a:xfrm>
                      <a:off x="0" y="0"/>
                      <a:ext cx="5795145" cy="50009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DF9327" w14:textId="7E78D313" w:rsidR="009A5E5A" w:rsidRDefault="009A5E5A" w:rsidP="009A5E5A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3</w:t>
      </w:r>
      <w:r>
        <w:rPr>
          <w:rFonts w:ascii="Arial" w:hAnsi="Arial" w:cs="Arial"/>
          <w:b/>
          <w:bCs/>
          <w:color w:val="000000"/>
        </w:rPr>
        <w:t xml:space="preserve">: </w:t>
      </w:r>
      <w:r w:rsidRPr="009A5E5A">
        <w:rPr>
          <w:rFonts w:ascii="Arial" w:hAnsi="Arial" w:cs="Arial"/>
          <w:b/>
          <w:color w:val="000000"/>
        </w:rPr>
        <w:t>Top20 significantly enriched gene ontology (GO) terms of T1D 3DFAACT</w:t>
      </w:r>
      <w:r w:rsidR="00853FC8">
        <w:rPr>
          <w:rFonts w:ascii="Arial" w:hAnsi="Arial" w:cs="Arial"/>
          <w:b/>
          <w:color w:val="000000"/>
        </w:rPr>
        <w:t>S</w:t>
      </w:r>
      <w:r w:rsidRPr="009A5E5A">
        <w:rPr>
          <w:rFonts w:ascii="Arial" w:hAnsi="Arial" w:cs="Arial"/>
          <w:b/>
          <w:color w:val="000000"/>
        </w:rPr>
        <w:t xml:space="preserve"> SNPs interacting genes.</w:t>
      </w:r>
      <w:r>
        <w:rPr>
          <w:rFonts w:ascii="Arial" w:hAnsi="Arial" w:cs="Arial"/>
          <w:color w:val="000000"/>
        </w:rPr>
        <w:t xml:space="preserve"> </w:t>
      </w:r>
    </w:p>
    <w:p w14:paraId="2C1D24C6" w14:textId="77777777" w:rsidR="009A5E5A" w:rsidRDefault="009A5E5A" w:rsidP="009A5E5A">
      <w:proofErr w:type="spellStart"/>
      <w:r>
        <w:rPr>
          <w:rFonts w:ascii="Arial" w:hAnsi="Arial" w:cs="Arial"/>
          <w:color w:val="000000"/>
        </w:rPr>
        <w:t>Color</w:t>
      </w:r>
      <w:proofErr w:type="spellEnd"/>
      <w:r>
        <w:rPr>
          <w:rFonts w:ascii="Arial" w:hAnsi="Arial" w:cs="Arial"/>
          <w:color w:val="000000"/>
        </w:rPr>
        <w:t xml:space="preserve"> indicates adjusted P-value of the enrichment test, and the sizes of the dots indicate the number of genes </w:t>
      </w:r>
      <w:proofErr w:type="gramStart"/>
      <w:r>
        <w:rPr>
          <w:rFonts w:ascii="Arial" w:hAnsi="Arial" w:cs="Arial"/>
          <w:color w:val="000000"/>
        </w:rPr>
        <w:t>are</w:t>
      </w:r>
      <w:proofErr w:type="gramEnd"/>
      <w:r>
        <w:rPr>
          <w:rFonts w:ascii="Arial" w:hAnsi="Arial" w:cs="Arial"/>
          <w:color w:val="000000"/>
        </w:rPr>
        <w:t xml:space="preserve"> included in the GO term.</w:t>
      </w:r>
    </w:p>
    <w:p w14:paraId="75187F17" w14:textId="77777777" w:rsidR="009A5E5A" w:rsidRDefault="009A5E5A" w:rsidP="009A5E5A">
      <w:pPr>
        <w:rPr>
          <w:rFonts w:ascii="Arial" w:hAnsi="Arial" w:cs="Arial"/>
          <w:color w:val="000000"/>
        </w:rPr>
      </w:pPr>
    </w:p>
    <w:p w14:paraId="47D09A47" w14:textId="77777777" w:rsidR="009A5E5A" w:rsidRDefault="009A5E5A" w:rsidP="009A5E5A">
      <w:pPr>
        <w:rPr>
          <w:rFonts w:ascii="Arial" w:hAnsi="Arial" w:cs="Arial"/>
          <w:color w:val="000000"/>
        </w:rPr>
      </w:pPr>
    </w:p>
    <w:p w14:paraId="28BB78A0" w14:textId="77777777" w:rsidR="009A5E5A" w:rsidRDefault="009A5E5A" w:rsidP="009A5E5A"/>
    <w:p w14:paraId="3B0F5C01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57496FF3" w14:textId="77777777" w:rsidR="00B66F05" w:rsidRDefault="00B66F05" w:rsidP="00B66F05"/>
    <w:p w14:paraId="37589219" w14:textId="77777777" w:rsidR="00B66F05" w:rsidRDefault="00B66F05" w:rsidP="00B66F05">
      <w:pPr>
        <w:rPr>
          <w:rFonts w:ascii="Arial" w:hAnsi="Arial" w:cs="Arial"/>
          <w:color w:val="000000"/>
        </w:rPr>
      </w:pPr>
    </w:p>
    <w:p w14:paraId="5BE9943C" w14:textId="77777777" w:rsidR="00B66F05" w:rsidRPr="00B66F05" w:rsidRDefault="00B66F05" w:rsidP="00B66F05"/>
    <w:p w14:paraId="2AE8A2C1" w14:textId="2441F70C" w:rsidR="00B66F05" w:rsidRPr="00B66F05" w:rsidRDefault="00B66F05" w:rsidP="00B66F05"/>
    <w:p w14:paraId="39B8A19A" w14:textId="77777777" w:rsidR="00B66F05" w:rsidRPr="00B66F05" w:rsidRDefault="00B66F05" w:rsidP="00B53610">
      <w:pPr>
        <w:rPr>
          <w:rFonts w:ascii="Arial" w:hAnsi="Arial" w:cs="Arial"/>
          <w:b/>
        </w:rPr>
      </w:pPr>
    </w:p>
    <w:p w14:paraId="7B1C6277" w14:textId="77777777" w:rsidR="00CC44DD" w:rsidRPr="00B66F05" w:rsidRDefault="00CC44DD" w:rsidP="00B53610">
      <w:pPr>
        <w:rPr>
          <w:rFonts w:ascii="Arial" w:hAnsi="Arial" w:cs="Arial"/>
          <w:b/>
        </w:rPr>
      </w:pPr>
    </w:p>
    <w:p w14:paraId="0AFA610D" w14:textId="77777777" w:rsidR="00CC44DD" w:rsidRPr="00B66F05" w:rsidRDefault="00CC44DD" w:rsidP="00B53610">
      <w:pPr>
        <w:rPr>
          <w:rFonts w:ascii="Arial" w:hAnsi="Arial" w:cs="Arial"/>
          <w:b/>
        </w:rPr>
      </w:pPr>
    </w:p>
    <w:p w14:paraId="4269DFE7" w14:textId="77777777" w:rsidR="00CC44DD" w:rsidRPr="00B66F05" w:rsidRDefault="00CC44DD" w:rsidP="00B53610">
      <w:pPr>
        <w:rPr>
          <w:rFonts w:ascii="Arial" w:hAnsi="Arial" w:cs="Arial"/>
          <w:b/>
        </w:rPr>
      </w:pPr>
    </w:p>
    <w:p w14:paraId="72BF72E3" w14:textId="77777777" w:rsidR="00CC44DD" w:rsidRPr="00B66F05" w:rsidRDefault="00CC44DD" w:rsidP="00B53610">
      <w:pPr>
        <w:rPr>
          <w:rFonts w:ascii="Arial" w:hAnsi="Arial" w:cs="Arial"/>
          <w:b/>
        </w:rPr>
      </w:pPr>
    </w:p>
    <w:p w14:paraId="35A763BB" w14:textId="77777777" w:rsidR="00CC44DD" w:rsidRDefault="009A5E5A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59A7A82E" wp14:editId="0FEBE2BA">
            <wp:extent cx="5727700" cy="6448966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Figure2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05" b="3846"/>
                    <a:stretch/>
                  </pic:blipFill>
                  <pic:spPr bwMode="auto">
                    <a:xfrm>
                      <a:off x="0" y="0"/>
                      <a:ext cx="5734711" cy="6456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A9BABF" w14:textId="37C45C86" w:rsidR="009A5E5A" w:rsidRDefault="009A5E5A" w:rsidP="009A5E5A"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4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9A5E5A">
        <w:rPr>
          <w:rFonts w:ascii="Arial" w:hAnsi="Arial" w:cs="Arial"/>
          <w:b/>
          <w:color w:val="000000"/>
        </w:rPr>
        <w:t>Visualisation of the region of filtered T1D SNPs on chromosome 2.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chr2: 203922714-205092714. The red triangles indicate Topologically Associated Domains (TADs) and the large green-dotted triangle indicates the boundary of the current plot. Tracks displayed below the chromosome 2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176E2BF9" w14:textId="77777777" w:rsidR="00B66F05" w:rsidRPr="00B66F05" w:rsidRDefault="00B66F05" w:rsidP="00B53610">
      <w:pPr>
        <w:rPr>
          <w:rFonts w:ascii="Arial" w:hAnsi="Arial" w:cs="Arial"/>
          <w:b/>
        </w:rPr>
      </w:pPr>
    </w:p>
    <w:p w14:paraId="7899A939" w14:textId="77777777" w:rsidR="00CC44DD" w:rsidRPr="00B66F05" w:rsidRDefault="00CC44DD" w:rsidP="00B53610">
      <w:pPr>
        <w:rPr>
          <w:rFonts w:ascii="Arial" w:hAnsi="Arial" w:cs="Arial"/>
          <w:b/>
        </w:rPr>
      </w:pPr>
    </w:p>
    <w:p w14:paraId="39FDF1A2" w14:textId="77777777" w:rsidR="00CC44DD" w:rsidRPr="00B66F05" w:rsidRDefault="00CC44DD" w:rsidP="00B53610">
      <w:pPr>
        <w:rPr>
          <w:rFonts w:ascii="Arial" w:hAnsi="Arial" w:cs="Arial"/>
          <w:b/>
        </w:rPr>
      </w:pPr>
    </w:p>
    <w:p w14:paraId="5E2BAC7D" w14:textId="77777777" w:rsidR="00CC44DD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6765B044" wp14:editId="43281178">
            <wp:extent cx="5727700" cy="647015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Figure3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49" b="3846"/>
                    <a:stretch/>
                  </pic:blipFill>
                  <pic:spPr bwMode="auto">
                    <a:xfrm>
                      <a:off x="0" y="0"/>
                      <a:ext cx="5727700" cy="6470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85330B" w14:textId="3A8F9F83" w:rsidR="001B2C7F" w:rsidRDefault="001B2C7F" w:rsidP="001B2C7F"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5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3.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chr3: 45600000-46840000. The red triangles indicate Topologically Associated Domains (TADs) and the large green-dotted triangle indicates the boundary of the current plot. Tracks displayed below the chromosome 3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2D03FB99" w14:textId="77777777" w:rsidR="001B2C7F" w:rsidRDefault="001B2C7F" w:rsidP="00B53610">
      <w:pPr>
        <w:rPr>
          <w:rFonts w:ascii="Arial" w:hAnsi="Arial" w:cs="Arial"/>
          <w:b/>
        </w:rPr>
      </w:pPr>
    </w:p>
    <w:p w14:paraId="0CD7E4D1" w14:textId="77777777" w:rsidR="001B2C7F" w:rsidRDefault="001B2C7F" w:rsidP="00B53610">
      <w:pPr>
        <w:rPr>
          <w:rFonts w:ascii="Arial" w:hAnsi="Arial" w:cs="Arial"/>
          <w:b/>
        </w:rPr>
      </w:pPr>
    </w:p>
    <w:p w14:paraId="5171DD4C" w14:textId="77777777" w:rsidR="001B2C7F" w:rsidRDefault="001B2C7F" w:rsidP="00B53610">
      <w:pPr>
        <w:rPr>
          <w:rFonts w:ascii="Arial" w:hAnsi="Arial" w:cs="Arial"/>
          <w:b/>
        </w:rPr>
      </w:pPr>
    </w:p>
    <w:p w14:paraId="18438F5E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73331097" wp14:editId="0910758F">
            <wp:extent cx="5727700" cy="6533821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aryFigure4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80" b="3846"/>
                    <a:stretch/>
                  </pic:blipFill>
                  <pic:spPr bwMode="auto">
                    <a:xfrm>
                      <a:off x="0" y="0"/>
                      <a:ext cx="5731768" cy="6538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DFCC0E" w14:textId="6B2DB7D3" w:rsidR="001B2C7F" w:rsidRDefault="001B2C7F" w:rsidP="001B2C7F"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6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5.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chr5: 35022311-36382311. The red triangles indicate Topologically Associated Domains (TADs) and the large green-dotted triangle indicates the boundary of the current plot. Tracks displayed below the chromosome 5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0EA43D29" w14:textId="77777777" w:rsidR="001B2C7F" w:rsidRDefault="001B2C7F" w:rsidP="00B53610">
      <w:pPr>
        <w:rPr>
          <w:rFonts w:ascii="Arial" w:hAnsi="Arial" w:cs="Arial"/>
          <w:b/>
        </w:rPr>
      </w:pPr>
    </w:p>
    <w:p w14:paraId="4DCAFBFA" w14:textId="77777777" w:rsidR="001B2C7F" w:rsidRDefault="001B2C7F" w:rsidP="00B53610">
      <w:pPr>
        <w:rPr>
          <w:rFonts w:ascii="Arial" w:hAnsi="Arial" w:cs="Arial"/>
          <w:b/>
        </w:rPr>
      </w:pPr>
    </w:p>
    <w:p w14:paraId="7F31747E" w14:textId="77777777" w:rsidR="001B2C7F" w:rsidRDefault="001B2C7F" w:rsidP="00B53610">
      <w:pPr>
        <w:rPr>
          <w:rFonts w:ascii="Arial" w:hAnsi="Arial" w:cs="Arial"/>
          <w:b/>
        </w:rPr>
      </w:pPr>
    </w:p>
    <w:p w14:paraId="274EFB56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577A966F" wp14:editId="14EA15F7">
            <wp:extent cx="5727700" cy="649139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lementaryFigure5.pd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36" b="4102"/>
                    <a:stretch/>
                  </pic:blipFill>
                  <pic:spPr bwMode="auto">
                    <a:xfrm>
                      <a:off x="0" y="0"/>
                      <a:ext cx="5731824" cy="6496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0CEBEF" w14:textId="082A6BA7" w:rsidR="001B2C7F" w:rsidRDefault="001B2C7F" w:rsidP="001B2C7F"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7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6.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chr6: 90320000-91665000. The red triangles indicate Topologically Associated Domains (TADs) and the large green-dotted triangle indicates the boundary of the current plot. Tracks displayed below the chromosome 6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36C3F38F" w14:textId="77777777" w:rsidR="001B2C7F" w:rsidRDefault="001B2C7F" w:rsidP="00B53610">
      <w:pPr>
        <w:rPr>
          <w:rFonts w:ascii="Arial" w:hAnsi="Arial" w:cs="Arial"/>
          <w:b/>
        </w:rPr>
      </w:pPr>
    </w:p>
    <w:p w14:paraId="16639695" w14:textId="77777777" w:rsidR="001B2C7F" w:rsidRDefault="001B2C7F" w:rsidP="00B53610">
      <w:pPr>
        <w:rPr>
          <w:rFonts w:ascii="Arial" w:hAnsi="Arial" w:cs="Arial"/>
          <w:b/>
        </w:rPr>
      </w:pPr>
    </w:p>
    <w:p w14:paraId="05949F9C" w14:textId="77777777" w:rsidR="001B2C7F" w:rsidRDefault="001B2C7F" w:rsidP="00B53610">
      <w:pPr>
        <w:rPr>
          <w:rFonts w:ascii="Arial" w:hAnsi="Arial" w:cs="Arial"/>
          <w:b/>
        </w:rPr>
      </w:pPr>
    </w:p>
    <w:p w14:paraId="31BBD01B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73595EF2" wp14:editId="469C6F49">
            <wp:extent cx="5740400" cy="6505787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Figure6.pdf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93" b="3846"/>
                    <a:stretch/>
                  </pic:blipFill>
                  <pic:spPr bwMode="auto">
                    <a:xfrm>
                      <a:off x="0" y="0"/>
                      <a:ext cx="5741946" cy="65075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2B6AA3" w14:textId="22BDFA73" w:rsidR="001B2C7F" w:rsidRDefault="001B2C7F" w:rsidP="001B2C7F"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8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7.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chr7: 50013852-51253852. The red triangles indicate Topologically Associated Domains (TADs) and the large green-dotted triangle indicates the boundary of the current plot. Tracks displayed below the chromosome 7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55A6A5FD" w14:textId="77777777" w:rsidR="001B2C7F" w:rsidRDefault="001B2C7F" w:rsidP="00B53610">
      <w:pPr>
        <w:rPr>
          <w:rFonts w:ascii="Arial" w:hAnsi="Arial" w:cs="Arial"/>
          <w:b/>
        </w:rPr>
      </w:pPr>
    </w:p>
    <w:p w14:paraId="753AAC48" w14:textId="77777777" w:rsidR="001B2C7F" w:rsidRDefault="001B2C7F" w:rsidP="00B53610">
      <w:pPr>
        <w:rPr>
          <w:rFonts w:ascii="Arial" w:hAnsi="Arial" w:cs="Arial"/>
          <w:b/>
        </w:rPr>
      </w:pPr>
    </w:p>
    <w:p w14:paraId="66F02A09" w14:textId="77777777" w:rsidR="001B2C7F" w:rsidRDefault="001B2C7F" w:rsidP="00B53610">
      <w:pPr>
        <w:rPr>
          <w:rFonts w:ascii="Arial" w:hAnsi="Arial" w:cs="Arial"/>
          <w:b/>
        </w:rPr>
      </w:pPr>
    </w:p>
    <w:p w14:paraId="26897A0E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7A6629A5" wp14:editId="3C588EE3">
            <wp:extent cx="5740400" cy="644200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Figure7.pdf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04" b="4103"/>
                    <a:stretch/>
                  </pic:blipFill>
                  <pic:spPr bwMode="auto">
                    <a:xfrm>
                      <a:off x="0" y="0"/>
                      <a:ext cx="5742513" cy="6444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1C3C50" w14:textId="7711766D" w:rsidR="001B2C7F" w:rsidRDefault="001B2C7F" w:rsidP="001B2C7F"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9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10.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chr10: 5640000-6850000. The red triangles indicate Topologically Associated Domains (TADs) and the large green-dotted triangle indicates the boundary of the current plot. Tracks displayed below the chromosome 10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6D4278A4" w14:textId="77777777" w:rsidR="001B2C7F" w:rsidRDefault="001B2C7F" w:rsidP="00B53610">
      <w:pPr>
        <w:rPr>
          <w:rFonts w:ascii="Arial" w:hAnsi="Arial" w:cs="Arial"/>
          <w:b/>
        </w:rPr>
      </w:pPr>
    </w:p>
    <w:p w14:paraId="2A1B1289" w14:textId="77777777" w:rsidR="001B2C7F" w:rsidRDefault="001B2C7F" w:rsidP="00B53610">
      <w:pPr>
        <w:rPr>
          <w:rFonts w:ascii="Arial" w:hAnsi="Arial" w:cs="Arial"/>
          <w:b/>
        </w:rPr>
      </w:pPr>
    </w:p>
    <w:p w14:paraId="6BA2CBFD" w14:textId="77777777" w:rsidR="001B2C7F" w:rsidRDefault="001B2C7F" w:rsidP="00B53610">
      <w:pPr>
        <w:rPr>
          <w:rFonts w:ascii="Arial" w:hAnsi="Arial" w:cs="Arial"/>
          <w:b/>
        </w:rPr>
      </w:pPr>
    </w:p>
    <w:p w14:paraId="5F7887EB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2C6E5C54" wp14:editId="20D8CF65">
            <wp:extent cx="5753100" cy="641364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ementaryFigure8.pdf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18" b="4103"/>
                    <a:stretch/>
                  </pic:blipFill>
                  <pic:spPr bwMode="auto">
                    <a:xfrm>
                      <a:off x="0" y="0"/>
                      <a:ext cx="5756036" cy="64169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032880" w14:textId="5797B2F6" w:rsidR="001B2C7F" w:rsidRDefault="001B2C7F" w:rsidP="001B2C7F"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10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12.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chr12: 9473000-10735000. The red triangles indicate Topologically Associated Domains (TADs) and the large green-dotted triangle indicates the boundary of the current plot. Tracks displayed below the chromosome 12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4A358014" w14:textId="77777777" w:rsidR="001B2C7F" w:rsidRDefault="001B2C7F" w:rsidP="00B53610">
      <w:pPr>
        <w:rPr>
          <w:rFonts w:ascii="Arial" w:hAnsi="Arial" w:cs="Arial"/>
          <w:b/>
        </w:rPr>
      </w:pPr>
    </w:p>
    <w:p w14:paraId="017F6758" w14:textId="77777777" w:rsidR="001B2C7F" w:rsidRDefault="001B2C7F" w:rsidP="00B53610">
      <w:pPr>
        <w:rPr>
          <w:rFonts w:ascii="Arial" w:hAnsi="Arial" w:cs="Arial"/>
          <w:b/>
        </w:rPr>
      </w:pPr>
    </w:p>
    <w:p w14:paraId="0FAC59E9" w14:textId="77777777" w:rsidR="001B2C7F" w:rsidRDefault="001B2C7F" w:rsidP="00B53610">
      <w:pPr>
        <w:rPr>
          <w:rFonts w:ascii="Arial" w:hAnsi="Arial" w:cs="Arial"/>
          <w:b/>
        </w:rPr>
      </w:pPr>
    </w:p>
    <w:p w14:paraId="6202094C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3899171B" wp14:editId="6418303D">
            <wp:extent cx="5740400" cy="6420744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ementaryFigure9.pdf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17" b="3847"/>
                    <a:stretch/>
                  </pic:blipFill>
                  <pic:spPr bwMode="auto">
                    <a:xfrm>
                      <a:off x="0" y="0"/>
                      <a:ext cx="5741793" cy="6422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2BA329" w14:textId="47D0A94C" w:rsidR="001B2C7F" w:rsidRDefault="001B2C7F" w:rsidP="001B2C7F">
      <w:r>
        <w:rPr>
          <w:rFonts w:ascii="Arial" w:hAnsi="Arial" w:cs="Arial"/>
          <w:b/>
          <w:bCs/>
          <w:color w:val="000000"/>
        </w:rPr>
        <w:t>Figure S</w:t>
      </w:r>
      <w:r w:rsidR="00DB7B10">
        <w:rPr>
          <w:rFonts w:ascii="Arial" w:hAnsi="Arial" w:cs="Arial"/>
          <w:b/>
          <w:bCs/>
          <w:color w:val="000000"/>
        </w:rPr>
        <w:t>11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15.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chr15: 38383672-39543672. The red triangles indicate Topologically Associated Domains (TADs) and the large green-dotted triangle indicates the boundary of the current plot. Tracks displayed below the chromosome 15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3C1EFEF6" w14:textId="77777777" w:rsidR="001B2C7F" w:rsidRDefault="001B2C7F" w:rsidP="00B53610">
      <w:pPr>
        <w:rPr>
          <w:rFonts w:ascii="Arial" w:hAnsi="Arial" w:cs="Arial"/>
          <w:b/>
        </w:rPr>
      </w:pPr>
    </w:p>
    <w:p w14:paraId="0C27FD83" w14:textId="77777777" w:rsidR="001B2C7F" w:rsidRDefault="001B2C7F" w:rsidP="00B53610">
      <w:pPr>
        <w:rPr>
          <w:rFonts w:ascii="Arial" w:hAnsi="Arial" w:cs="Arial"/>
          <w:b/>
        </w:rPr>
      </w:pPr>
    </w:p>
    <w:p w14:paraId="75354269" w14:textId="77777777" w:rsidR="001B2C7F" w:rsidRDefault="001B2C7F" w:rsidP="00B53610">
      <w:pPr>
        <w:rPr>
          <w:rFonts w:ascii="Arial" w:hAnsi="Arial" w:cs="Arial"/>
          <w:b/>
        </w:rPr>
      </w:pPr>
    </w:p>
    <w:p w14:paraId="17419C59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0EFF6E4D" wp14:editId="78374727">
            <wp:extent cx="5765800" cy="647050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ementaryFigure10.pdf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49" b="4359"/>
                    <a:stretch/>
                  </pic:blipFill>
                  <pic:spPr bwMode="auto">
                    <a:xfrm>
                      <a:off x="0" y="0"/>
                      <a:ext cx="5768163" cy="6473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7D2E1" w14:textId="107D3F82" w:rsidR="001B2C7F" w:rsidRDefault="001B2C7F" w:rsidP="001B2C7F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b/>
          <w:bCs/>
          <w:color w:val="000000"/>
        </w:rPr>
        <w:t>Figure S1</w:t>
      </w:r>
      <w:r w:rsidR="00DB7B10">
        <w:rPr>
          <w:rFonts w:ascii="Arial" w:hAnsi="Arial" w:cs="Arial"/>
          <w:b/>
          <w:bCs/>
          <w:color w:val="000000"/>
        </w:rPr>
        <w:t>2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16.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chr16: 10708949-11758949. The red triangles indicate Topologically Associated Domains (TADs) and the large green-dotted triangle indicates the boundary of the current plot. Tracks displayed below the chromosome 16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6C01E5B1" w14:textId="77777777" w:rsidR="001B2C7F" w:rsidRDefault="001B2C7F" w:rsidP="001B2C7F">
      <w:pPr>
        <w:rPr>
          <w:rFonts w:ascii="Arial" w:hAnsi="Arial" w:cs="Arial"/>
          <w:color w:val="000000"/>
          <w:shd w:val="clear" w:color="auto" w:fill="FFFFFF"/>
        </w:rPr>
      </w:pPr>
    </w:p>
    <w:p w14:paraId="1FD59CFB" w14:textId="77777777" w:rsidR="001B2C7F" w:rsidRDefault="001B2C7F" w:rsidP="001B2C7F">
      <w:pPr>
        <w:rPr>
          <w:rFonts w:ascii="Arial" w:hAnsi="Arial" w:cs="Arial"/>
          <w:color w:val="000000"/>
          <w:shd w:val="clear" w:color="auto" w:fill="FFFFFF"/>
        </w:rPr>
      </w:pPr>
    </w:p>
    <w:p w14:paraId="60F40F64" w14:textId="77777777" w:rsidR="001B2C7F" w:rsidRDefault="001B2C7F" w:rsidP="001B2C7F"/>
    <w:p w14:paraId="0DFF50BD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7BB1926F" wp14:editId="664BA27C">
            <wp:extent cx="5753100" cy="6498872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upplementaryFigure11.pdf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04" b="3591"/>
                    <a:stretch/>
                  </pic:blipFill>
                  <pic:spPr bwMode="auto">
                    <a:xfrm>
                      <a:off x="0" y="0"/>
                      <a:ext cx="5757286" cy="650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C91B3C" w14:textId="22D25A38" w:rsidR="001B2C7F" w:rsidRDefault="001B2C7F" w:rsidP="001B2C7F">
      <w:pPr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b/>
          <w:bCs/>
          <w:color w:val="000000"/>
        </w:rPr>
        <w:t>Figure S1</w:t>
      </w:r>
      <w:r w:rsidR="0022767A">
        <w:rPr>
          <w:rFonts w:ascii="Arial" w:hAnsi="Arial" w:cs="Arial"/>
          <w:b/>
          <w:bCs/>
          <w:color w:val="000000"/>
        </w:rPr>
        <w:t>3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17.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chr17: 38160811-39387558. The red triangles indicate Topologically Associated Domains (TADs) and the large green-dotted triangle indicates the boundary of the current plot. Tracks displayed below the chromosome 17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3C268598" w14:textId="77777777" w:rsidR="001B2C7F" w:rsidRDefault="001B2C7F" w:rsidP="001B2C7F">
      <w:pPr>
        <w:rPr>
          <w:rFonts w:ascii="Arial" w:hAnsi="Arial" w:cs="Arial"/>
          <w:color w:val="000000"/>
          <w:shd w:val="clear" w:color="auto" w:fill="FFFFFF"/>
        </w:rPr>
      </w:pPr>
    </w:p>
    <w:p w14:paraId="2CDFE5EC" w14:textId="77777777" w:rsidR="001B2C7F" w:rsidRDefault="001B2C7F" w:rsidP="001B2C7F">
      <w:pPr>
        <w:rPr>
          <w:rFonts w:ascii="Arial" w:hAnsi="Arial" w:cs="Arial"/>
          <w:color w:val="000000"/>
          <w:shd w:val="clear" w:color="auto" w:fill="FFFFFF"/>
        </w:rPr>
      </w:pPr>
    </w:p>
    <w:p w14:paraId="24845013" w14:textId="77777777" w:rsidR="001B2C7F" w:rsidRDefault="001B2C7F" w:rsidP="001B2C7F"/>
    <w:p w14:paraId="0300AB5E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7EA55A1E" wp14:editId="287F2065">
            <wp:extent cx="5727700" cy="6448966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pplementaryFigure12.pdf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05" b="3846"/>
                    <a:stretch/>
                  </pic:blipFill>
                  <pic:spPr bwMode="auto">
                    <a:xfrm>
                      <a:off x="0" y="0"/>
                      <a:ext cx="5733509" cy="6455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BAED0B" w14:textId="6038A829" w:rsidR="001B2C7F" w:rsidRDefault="001B2C7F" w:rsidP="001B2C7F">
      <w:r>
        <w:rPr>
          <w:rFonts w:ascii="Arial" w:hAnsi="Arial" w:cs="Arial"/>
          <w:b/>
          <w:bCs/>
          <w:color w:val="000000"/>
        </w:rPr>
        <w:t>Figure S1</w:t>
      </w:r>
      <w:r w:rsidR="0022767A">
        <w:rPr>
          <w:rFonts w:ascii="Arial" w:hAnsi="Arial" w:cs="Arial"/>
          <w:b/>
          <w:bCs/>
          <w:color w:val="000000"/>
        </w:rPr>
        <w:t>4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18.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chr18: 12158767-13278767. The red triangles indicate Topologically Associated Domains (TADs) and the large green-dotted triangle indicates the boundary of the current plot. Tracks displayed below the chromosome 18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5D24AC2B" w14:textId="77777777" w:rsidR="001B2C7F" w:rsidRDefault="001B2C7F" w:rsidP="00B53610">
      <w:pPr>
        <w:rPr>
          <w:rFonts w:ascii="Arial" w:hAnsi="Arial" w:cs="Arial"/>
          <w:b/>
        </w:rPr>
      </w:pPr>
    </w:p>
    <w:p w14:paraId="62EDD10D" w14:textId="77777777" w:rsidR="001B2C7F" w:rsidRDefault="001B2C7F" w:rsidP="00B53610">
      <w:pPr>
        <w:rPr>
          <w:rFonts w:ascii="Arial" w:hAnsi="Arial" w:cs="Arial"/>
          <w:b/>
        </w:rPr>
      </w:pPr>
    </w:p>
    <w:p w14:paraId="5879BAFC" w14:textId="77777777" w:rsidR="001B2C7F" w:rsidRDefault="001B2C7F" w:rsidP="00B53610">
      <w:pPr>
        <w:rPr>
          <w:rFonts w:ascii="Arial" w:hAnsi="Arial" w:cs="Arial"/>
          <w:b/>
        </w:rPr>
      </w:pPr>
    </w:p>
    <w:p w14:paraId="51073887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300A80F5" wp14:editId="1E020EAC">
            <wp:extent cx="5740400" cy="6548308"/>
            <wp:effectExtent l="0" t="0" r="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upplementaryFigure13.pdf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80" b="3846"/>
                    <a:stretch/>
                  </pic:blipFill>
                  <pic:spPr bwMode="auto">
                    <a:xfrm>
                      <a:off x="0" y="0"/>
                      <a:ext cx="5742691" cy="65509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106ADD" w14:textId="7FADF945" w:rsidR="001B2C7F" w:rsidRDefault="001B2C7F" w:rsidP="001B2C7F">
      <w:r>
        <w:rPr>
          <w:rFonts w:ascii="Arial" w:hAnsi="Arial" w:cs="Arial"/>
          <w:b/>
          <w:bCs/>
          <w:color w:val="000000"/>
        </w:rPr>
        <w:t>Figure S1</w:t>
      </w:r>
      <w:r w:rsidR="0022767A">
        <w:rPr>
          <w:rFonts w:ascii="Arial" w:hAnsi="Arial" w:cs="Arial"/>
          <w:b/>
          <w:bCs/>
          <w:color w:val="000000"/>
        </w:rPr>
        <w:t>5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>Visualisation of the region of filtered T1D SNPs on chromosome 22.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Heatmap shows the Tregs Hi-C normalised interaction matrix (resolution of 40kb) on chr22: 30161722-31231722. The red triangles indicate Topologically Associated Domains (TADs) and the large green-dotted triangle indicates the boundary of the current plot. Tracks displayed below the chromosome 22 ideogram display workflow datasets (filtered SNPs, FOXP3-binding sites and Treg ATAC-seq, Hi-C interactions, promoters and enhancers) along with various types of cell type-specific data including UCSC Gene Transcript information, T cell subsets (Thelper1 and Treg) expression data, super-enhancer data and 15-state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ChromHMM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track of T cell lineages.</w:t>
      </w:r>
    </w:p>
    <w:p w14:paraId="19E04F45" w14:textId="77777777" w:rsidR="001B2C7F" w:rsidRDefault="001B2C7F" w:rsidP="00B53610">
      <w:pPr>
        <w:rPr>
          <w:rFonts w:ascii="Arial" w:hAnsi="Arial" w:cs="Arial"/>
          <w:b/>
        </w:rPr>
      </w:pPr>
    </w:p>
    <w:p w14:paraId="4D4DB945" w14:textId="77777777" w:rsidR="001B2C7F" w:rsidRDefault="001B2C7F" w:rsidP="00B53610">
      <w:pPr>
        <w:rPr>
          <w:rFonts w:ascii="Arial" w:hAnsi="Arial" w:cs="Arial"/>
          <w:b/>
        </w:rPr>
      </w:pPr>
    </w:p>
    <w:p w14:paraId="39C9768A" w14:textId="77777777" w:rsidR="001B2C7F" w:rsidRDefault="001B2C7F" w:rsidP="00B53610">
      <w:pPr>
        <w:rPr>
          <w:rFonts w:ascii="Arial" w:hAnsi="Arial" w:cs="Arial"/>
          <w:b/>
        </w:rPr>
      </w:pPr>
    </w:p>
    <w:p w14:paraId="00D56A3F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4FF9A3E4" wp14:editId="37113FA4">
            <wp:extent cx="5702300" cy="775090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upplementaryFigure14.pdf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7" b="3589"/>
                    <a:stretch/>
                  </pic:blipFill>
                  <pic:spPr bwMode="auto">
                    <a:xfrm>
                      <a:off x="0" y="0"/>
                      <a:ext cx="5708136" cy="7758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59ABC3" w14:textId="603CCC92" w:rsidR="001B2C7F" w:rsidRDefault="001B2C7F" w:rsidP="001B2C7F">
      <w:r>
        <w:rPr>
          <w:rFonts w:ascii="Arial" w:hAnsi="Arial" w:cs="Arial"/>
          <w:b/>
          <w:bCs/>
          <w:color w:val="000000"/>
        </w:rPr>
        <w:t>Supplementary Figure 1</w:t>
      </w:r>
      <w:r w:rsidR="0022767A">
        <w:rPr>
          <w:rFonts w:ascii="Arial" w:hAnsi="Arial" w:cs="Arial"/>
          <w:b/>
          <w:bCs/>
          <w:color w:val="000000"/>
        </w:rPr>
        <w:t>6</w:t>
      </w:r>
      <w:r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  <w:r w:rsidRPr="001B2C7F">
        <w:rPr>
          <w:rFonts w:ascii="Arial" w:hAnsi="Arial" w:cs="Arial"/>
          <w:b/>
          <w:color w:val="000000"/>
        </w:rPr>
        <w:t xml:space="preserve">Published </w:t>
      </w:r>
      <w:proofErr w:type="spellStart"/>
      <w:r w:rsidRPr="001B2C7F">
        <w:rPr>
          <w:rFonts w:ascii="Arial" w:hAnsi="Arial" w:cs="Arial"/>
          <w:b/>
          <w:color w:val="000000"/>
        </w:rPr>
        <w:t>ChIA</w:t>
      </w:r>
      <w:proofErr w:type="spellEnd"/>
      <w:r w:rsidRPr="001B2C7F">
        <w:rPr>
          <w:rFonts w:ascii="Arial" w:hAnsi="Arial" w:cs="Arial"/>
          <w:b/>
          <w:color w:val="000000"/>
        </w:rPr>
        <w:t>-PET data displaying the differences of interaction count after TNF induction in the CCR2/3/5 loci on chr3:</w:t>
      </w:r>
      <w:r w:rsidRPr="001B2C7F">
        <w:rPr>
          <w:rFonts w:ascii="Arial" w:hAnsi="Arial" w:cs="Arial"/>
          <w:b/>
          <w:color w:val="000000"/>
          <w:shd w:val="clear" w:color="auto" w:fill="FFFFFF"/>
        </w:rPr>
        <w:t>45600000-46840000</w:t>
      </w:r>
      <w:r w:rsidRPr="001B2C7F">
        <w:rPr>
          <w:rFonts w:ascii="Arial" w:hAnsi="Arial" w:cs="Arial"/>
          <w:b/>
          <w:color w:val="000000"/>
        </w:rPr>
        <w:t>.</w:t>
      </w:r>
    </w:p>
    <w:p w14:paraId="091F0626" w14:textId="77777777" w:rsidR="001B2C7F" w:rsidRDefault="001B2C7F" w:rsidP="00B53610">
      <w:pPr>
        <w:rPr>
          <w:rFonts w:ascii="Arial" w:hAnsi="Arial" w:cs="Arial"/>
          <w:b/>
        </w:rPr>
      </w:pPr>
    </w:p>
    <w:p w14:paraId="063BA887" w14:textId="77777777" w:rsidR="001B2C7F" w:rsidRDefault="001B2C7F" w:rsidP="00B53610">
      <w:pPr>
        <w:rPr>
          <w:rFonts w:ascii="Arial" w:hAnsi="Arial" w:cs="Arial"/>
          <w:b/>
        </w:rPr>
      </w:pPr>
    </w:p>
    <w:p w14:paraId="39BCEE2A" w14:textId="77777777" w:rsidR="001B2C7F" w:rsidRDefault="001B2C7F" w:rsidP="00B53610">
      <w:pPr>
        <w:rPr>
          <w:rFonts w:ascii="Arial" w:hAnsi="Arial" w:cs="Arial"/>
          <w:b/>
        </w:rPr>
      </w:pPr>
    </w:p>
    <w:p w14:paraId="20099C69" w14:textId="77777777" w:rsidR="001B2C7F" w:rsidRDefault="001B2C7F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2BC339F1" wp14:editId="7B929156">
            <wp:extent cx="5635256" cy="5384800"/>
            <wp:effectExtent l="0" t="0" r="381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upplementaryFigure15.pdf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26" t="11111" r="21282" b="9259"/>
                    <a:stretch/>
                  </pic:blipFill>
                  <pic:spPr bwMode="auto">
                    <a:xfrm>
                      <a:off x="0" y="0"/>
                      <a:ext cx="5643242" cy="5392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C22D88" w14:textId="4849BEAC" w:rsidR="00CA7CAA" w:rsidRDefault="00CA7CAA" w:rsidP="00CA7CAA">
      <w:r>
        <w:rPr>
          <w:rFonts w:ascii="Arial" w:hAnsi="Arial" w:cs="Arial"/>
          <w:b/>
          <w:bCs/>
          <w:color w:val="000000"/>
        </w:rPr>
        <w:t>Figure S1</w:t>
      </w:r>
      <w:r w:rsidR="0022767A">
        <w:rPr>
          <w:rFonts w:ascii="Arial" w:hAnsi="Arial" w:cs="Arial"/>
          <w:b/>
          <w:bCs/>
          <w:color w:val="000000"/>
        </w:rPr>
        <w:t>7</w:t>
      </w:r>
      <w:r>
        <w:rPr>
          <w:rFonts w:ascii="Arial" w:hAnsi="Arial" w:cs="Arial"/>
          <w:b/>
          <w:bCs/>
          <w:color w:val="000000"/>
        </w:rPr>
        <w:t xml:space="preserve">: </w:t>
      </w:r>
      <w:r w:rsidRPr="00CA7CAA">
        <w:rPr>
          <w:rFonts w:ascii="Arial" w:hAnsi="Arial" w:cs="Arial"/>
          <w:b/>
          <w:color w:val="000000"/>
        </w:rPr>
        <w:t>Venn diagram showing shared filtered variants of 3 3DFAACT</w:t>
      </w:r>
      <w:r w:rsidR="00853FC8">
        <w:rPr>
          <w:rFonts w:ascii="Arial" w:hAnsi="Arial" w:cs="Arial"/>
          <w:b/>
          <w:color w:val="000000"/>
        </w:rPr>
        <w:t xml:space="preserve">S </w:t>
      </w:r>
      <w:r w:rsidRPr="00CA7CAA">
        <w:rPr>
          <w:rFonts w:ascii="Arial" w:hAnsi="Arial" w:cs="Arial"/>
          <w:b/>
          <w:color w:val="000000"/>
        </w:rPr>
        <w:t>SNP datasets from 3 different studies.</w:t>
      </w:r>
      <w:r>
        <w:rPr>
          <w:rFonts w:ascii="Arial" w:hAnsi="Arial" w:cs="Arial"/>
          <w:color w:val="000000"/>
        </w:rPr>
        <w:t xml:space="preserve"> Three studies cover 10 autoimmune diseases, including T1D fine-mapped variants show in red, meta-analysed autoimmune variants of </w:t>
      </w:r>
      <w:proofErr w:type="spellStart"/>
      <w:r>
        <w:rPr>
          <w:rFonts w:ascii="Arial" w:hAnsi="Arial" w:cs="Arial"/>
          <w:color w:val="000000"/>
        </w:rPr>
        <w:t>CeD</w:t>
      </w:r>
      <w:proofErr w:type="spellEnd"/>
      <w:r>
        <w:rPr>
          <w:rFonts w:ascii="Arial" w:hAnsi="Arial" w:cs="Arial"/>
          <w:color w:val="000000"/>
        </w:rPr>
        <w:t xml:space="preserve">, RA, </w:t>
      </w:r>
      <w:proofErr w:type="spellStart"/>
      <w:r>
        <w:rPr>
          <w:rFonts w:ascii="Arial" w:hAnsi="Arial" w:cs="Arial"/>
          <w:color w:val="000000"/>
        </w:rPr>
        <w:t>SSc</w:t>
      </w:r>
      <w:proofErr w:type="spellEnd"/>
      <w:r>
        <w:rPr>
          <w:rFonts w:ascii="Arial" w:hAnsi="Arial" w:cs="Arial"/>
          <w:color w:val="000000"/>
        </w:rPr>
        <w:t xml:space="preserve"> and T1D show in green, meta-analysed variants of five chronic inflammatory diseases, including AS, Crohn’s disease, psoriasis, PSC and UC show in purple, and fine-mapped MS variants show in blue.</w:t>
      </w:r>
    </w:p>
    <w:p w14:paraId="53597586" w14:textId="77777777" w:rsidR="001B2C7F" w:rsidRDefault="001B2C7F" w:rsidP="00B53610">
      <w:pPr>
        <w:rPr>
          <w:rFonts w:ascii="Arial" w:hAnsi="Arial" w:cs="Arial"/>
          <w:b/>
        </w:rPr>
      </w:pPr>
    </w:p>
    <w:p w14:paraId="29FE7B95" w14:textId="77777777" w:rsidR="001B2C7F" w:rsidRDefault="001B2C7F" w:rsidP="00B53610">
      <w:pPr>
        <w:rPr>
          <w:rFonts w:ascii="Arial" w:hAnsi="Arial" w:cs="Arial"/>
          <w:b/>
        </w:rPr>
      </w:pPr>
    </w:p>
    <w:p w14:paraId="22D7DE2B" w14:textId="77777777" w:rsidR="00CA7CAA" w:rsidRDefault="00CA7CAA" w:rsidP="00B53610">
      <w:pPr>
        <w:rPr>
          <w:rFonts w:ascii="Arial" w:hAnsi="Arial" w:cs="Arial"/>
          <w:b/>
        </w:rPr>
      </w:pPr>
    </w:p>
    <w:p w14:paraId="4E72E5B2" w14:textId="77777777" w:rsidR="00CA7CAA" w:rsidRDefault="00CA7CAA" w:rsidP="00B53610">
      <w:pPr>
        <w:rPr>
          <w:rFonts w:ascii="Arial" w:hAnsi="Arial" w:cs="Arial"/>
          <w:b/>
        </w:rPr>
      </w:pPr>
    </w:p>
    <w:p w14:paraId="28E2C1D8" w14:textId="77777777" w:rsidR="00CA7CAA" w:rsidRDefault="00CA7CAA" w:rsidP="00B53610">
      <w:pPr>
        <w:rPr>
          <w:rFonts w:ascii="Arial" w:hAnsi="Arial" w:cs="Arial"/>
          <w:b/>
        </w:rPr>
      </w:pPr>
    </w:p>
    <w:p w14:paraId="1E334FB1" w14:textId="77777777" w:rsidR="00CA7CAA" w:rsidRDefault="00BE60E5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40DE98B0" wp14:editId="369468F0">
            <wp:extent cx="4017582" cy="7950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Figure_gnomadSNP_giggle_sup.pdf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03" t="2865" r="6763" b="3295"/>
                    <a:stretch/>
                  </pic:blipFill>
                  <pic:spPr bwMode="auto">
                    <a:xfrm>
                      <a:off x="0" y="0"/>
                      <a:ext cx="4026385" cy="7967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84F312" w14:textId="77777777" w:rsidR="00CA7CAA" w:rsidRDefault="00CA7CAA" w:rsidP="00B53610">
      <w:pPr>
        <w:rPr>
          <w:rFonts w:ascii="Arial" w:hAnsi="Arial" w:cs="Arial"/>
          <w:b/>
        </w:rPr>
      </w:pPr>
    </w:p>
    <w:p w14:paraId="546DD51A" w14:textId="29EAE5DE" w:rsidR="00CA7CAA" w:rsidRDefault="00CA7CAA" w:rsidP="00CA7CAA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Figure S1</w:t>
      </w:r>
      <w:r w:rsidR="0022767A">
        <w:rPr>
          <w:rFonts w:ascii="Arial" w:hAnsi="Arial" w:cs="Arial"/>
          <w:b/>
          <w:bCs/>
          <w:color w:val="000000"/>
        </w:rPr>
        <w:t>8</w:t>
      </w:r>
      <w:r>
        <w:rPr>
          <w:rFonts w:ascii="Arial" w:hAnsi="Arial" w:cs="Arial"/>
          <w:color w:val="000000"/>
        </w:rPr>
        <w:t xml:space="preserve">: </w:t>
      </w:r>
      <w:r w:rsidRPr="00CA7CAA">
        <w:rPr>
          <w:rFonts w:ascii="Arial" w:hAnsi="Arial" w:cs="Arial"/>
          <w:b/>
          <w:color w:val="000000"/>
        </w:rPr>
        <w:t xml:space="preserve">Enrichment of filtered </w:t>
      </w:r>
      <w:proofErr w:type="spellStart"/>
      <w:r w:rsidRPr="00CA7CAA">
        <w:rPr>
          <w:rFonts w:ascii="Arial" w:hAnsi="Arial" w:cs="Arial"/>
          <w:b/>
          <w:color w:val="000000"/>
        </w:rPr>
        <w:t>gnomAD</w:t>
      </w:r>
      <w:proofErr w:type="spellEnd"/>
      <w:r w:rsidRPr="00CA7CAA">
        <w:rPr>
          <w:rFonts w:ascii="Arial" w:hAnsi="Arial" w:cs="Arial"/>
          <w:b/>
          <w:color w:val="000000"/>
        </w:rPr>
        <w:t xml:space="preserve"> variants found within NIH Epigenomics Roadmap samples.</w:t>
      </w:r>
      <w:r>
        <w:rPr>
          <w:rFonts w:ascii="Arial" w:hAnsi="Arial" w:cs="Arial"/>
          <w:color w:val="000000"/>
        </w:rPr>
        <w:t xml:space="preserve"> Enrichment test of filtered </w:t>
      </w:r>
      <w:proofErr w:type="spellStart"/>
      <w:r>
        <w:rPr>
          <w:rFonts w:ascii="Arial" w:hAnsi="Arial" w:cs="Arial"/>
          <w:color w:val="000000"/>
        </w:rPr>
        <w:t>gnomAD</w:t>
      </w:r>
      <w:proofErr w:type="spellEnd"/>
      <w:r>
        <w:rPr>
          <w:rFonts w:ascii="Arial" w:hAnsi="Arial" w:cs="Arial"/>
          <w:color w:val="000000"/>
        </w:rPr>
        <w:t xml:space="preserve"> SNPs against </w:t>
      </w:r>
      <w:proofErr w:type="spellStart"/>
      <w:r>
        <w:rPr>
          <w:rFonts w:ascii="Arial" w:hAnsi="Arial" w:cs="Arial"/>
          <w:color w:val="000000"/>
        </w:rPr>
        <w:t>chromHMM</w:t>
      </w:r>
      <w:proofErr w:type="spellEnd"/>
      <w:r>
        <w:rPr>
          <w:rFonts w:ascii="Arial" w:hAnsi="Arial" w:cs="Arial"/>
          <w:color w:val="000000"/>
        </w:rPr>
        <w:t xml:space="preserve"> states from 129 tissues and cell types from Epigenomics Roadmap using GIGGLE. Red coloured regions indicate positive enrichment of </w:t>
      </w:r>
      <w:r>
        <w:rPr>
          <w:rFonts w:ascii="Arial" w:hAnsi="Arial" w:cs="Arial"/>
          <w:color w:val="000000"/>
        </w:rPr>
        <w:lastRenderedPageBreak/>
        <w:t xml:space="preserve">variants within cell-types and </w:t>
      </w:r>
      <w:proofErr w:type="spellStart"/>
      <w:r>
        <w:rPr>
          <w:rFonts w:ascii="Arial" w:hAnsi="Arial" w:cs="Arial"/>
          <w:color w:val="000000"/>
        </w:rPr>
        <w:t>chromHMM</w:t>
      </w:r>
      <w:proofErr w:type="spellEnd"/>
      <w:r>
        <w:rPr>
          <w:rFonts w:ascii="Arial" w:hAnsi="Arial" w:cs="Arial"/>
          <w:color w:val="000000"/>
        </w:rPr>
        <w:t xml:space="preserve"> states, while blue coloured regions indicate negative enrichment.</w:t>
      </w:r>
    </w:p>
    <w:p w14:paraId="14951EF0" w14:textId="77777777" w:rsidR="00853FC8" w:rsidRDefault="00853FC8" w:rsidP="00CA7CAA"/>
    <w:p w14:paraId="37D0A485" w14:textId="77777777" w:rsidR="00CA7CAA" w:rsidRDefault="00BE60E5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768A8039" wp14:editId="3A65FE06">
            <wp:extent cx="4142023" cy="7886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Figure_gnomadSNPig_giggle_sup.pdf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4" t="3009" r="7288" b="3151"/>
                    <a:stretch/>
                  </pic:blipFill>
                  <pic:spPr bwMode="auto">
                    <a:xfrm>
                      <a:off x="0" y="0"/>
                      <a:ext cx="4148921" cy="7899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445928" w14:textId="013272D7" w:rsidR="00CA7CAA" w:rsidRDefault="00CA7CAA" w:rsidP="00CA7CAA">
      <w:r>
        <w:rPr>
          <w:rFonts w:ascii="Arial" w:hAnsi="Arial" w:cs="Arial"/>
          <w:b/>
          <w:bCs/>
          <w:color w:val="000000"/>
        </w:rPr>
        <w:t>Figure S1</w:t>
      </w:r>
      <w:r w:rsidR="0022767A">
        <w:rPr>
          <w:rFonts w:ascii="Arial" w:hAnsi="Arial" w:cs="Arial"/>
          <w:b/>
          <w:bCs/>
          <w:color w:val="000000"/>
        </w:rPr>
        <w:t>9</w:t>
      </w:r>
      <w:r>
        <w:rPr>
          <w:rFonts w:ascii="Arial" w:hAnsi="Arial" w:cs="Arial"/>
          <w:color w:val="000000"/>
        </w:rPr>
        <w:t xml:space="preserve">: </w:t>
      </w:r>
      <w:r w:rsidRPr="00CA7CAA">
        <w:rPr>
          <w:rFonts w:ascii="Arial" w:hAnsi="Arial" w:cs="Arial"/>
          <w:b/>
          <w:color w:val="000000"/>
        </w:rPr>
        <w:t xml:space="preserve">Enrichment of 3D interacting regions of filtered </w:t>
      </w:r>
      <w:proofErr w:type="spellStart"/>
      <w:r w:rsidRPr="00CA7CAA">
        <w:rPr>
          <w:rFonts w:ascii="Arial" w:hAnsi="Arial" w:cs="Arial"/>
          <w:b/>
          <w:color w:val="000000"/>
        </w:rPr>
        <w:t>gnomAD</w:t>
      </w:r>
      <w:proofErr w:type="spellEnd"/>
      <w:r w:rsidRPr="00CA7CAA">
        <w:rPr>
          <w:rFonts w:ascii="Arial" w:hAnsi="Arial" w:cs="Arial"/>
          <w:b/>
          <w:color w:val="000000"/>
        </w:rPr>
        <w:t xml:space="preserve"> variants found within NIH Epigenomics Roadmap samples. </w:t>
      </w:r>
      <w:r>
        <w:rPr>
          <w:rFonts w:ascii="Arial" w:hAnsi="Arial" w:cs="Arial"/>
          <w:color w:val="000000"/>
        </w:rPr>
        <w:t xml:space="preserve">Enrichment test of filtered </w:t>
      </w:r>
      <w:proofErr w:type="spellStart"/>
      <w:r>
        <w:rPr>
          <w:rFonts w:ascii="Arial" w:hAnsi="Arial" w:cs="Arial"/>
          <w:color w:val="000000"/>
        </w:rPr>
        <w:lastRenderedPageBreak/>
        <w:t>gnomAD</w:t>
      </w:r>
      <w:proofErr w:type="spellEnd"/>
      <w:r>
        <w:rPr>
          <w:rFonts w:ascii="Arial" w:hAnsi="Arial" w:cs="Arial"/>
          <w:color w:val="000000"/>
        </w:rPr>
        <w:t xml:space="preserve"> SNPs against </w:t>
      </w:r>
      <w:proofErr w:type="spellStart"/>
      <w:r>
        <w:rPr>
          <w:rFonts w:ascii="Arial" w:hAnsi="Arial" w:cs="Arial"/>
          <w:color w:val="000000"/>
        </w:rPr>
        <w:t>chromHMM</w:t>
      </w:r>
      <w:proofErr w:type="spellEnd"/>
      <w:r>
        <w:rPr>
          <w:rFonts w:ascii="Arial" w:hAnsi="Arial" w:cs="Arial"/>
          <w:color w:val="000000"/>
        </w:rPr>
        <w:t xml:space="preserve"> states from 129 tissues and cell types from Epigenomics Roadmap using GIGGL</w:t>
      </w:r>
      <w:r w:rsidR="00853FC8"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</w:rPr>
        <w:t xml:space="preserve">. Red coloured regions indicate positive enrichment of variants within cell-types and </w:t>
      </w:r>
      <w:proofErr w:type="spellStart"/>
      <w:r>
        <w:rPr>
          <w:rFonts w:ascii="Arial" w:hAnsi="Arial" w:cs="Arial"/>
          <w:color w:val="000000"/>
        </w:rPr>
        <w:t>chromHMM</w:t>
      </w:r>
      <w:proofErr w:type="spellEnd"/>
      <w:r>
        <w:rPr>
          <w:rFonts w:ascii="Arial" w:hAnsi="Arial" w:cs="Arial"/>
          <w:color w:val="000000"/>
        </w:rPr>
        <w:t xml:space="preserve"> states, while blue coloured regions indicate negative enrichment.</w:t>
      </w:r>
    </w:p>
    <w:p w14:paraId="0B1D4161" w14:textId="77777777" w:rsidR="00853FC8" w:rsidRDefault="00853FC8" w:rsidP="00B53610">
      <w:pPr>
        <w:rPr>
          <w:rFonts w:ascii="Arial" w:hAnsi="Arial" w:cs="Arial"/>
          <w:b/>
        </w:rPr>
      </w:pPr>
    </w:p>
    <w:p w14:paraId="7C61E4A6" w14:textId="77777777" w:rsidR="00853FC8" w:rsidRDefault="00853FC8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75CEF4A2" wp14:editId="1F8BDD7F">
            <wp:extent cx="5888935" cy="5016500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nomad_3dgenes_GOv2.pdf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84" b="25641"/>
                    <a:stretch/>
                  </pic:blipFill>
                  <pic:spPr bwMode="auto">
                    <a:xfrm>
                      <a:off x="0" y="0"/>
                      <a:ext cx="5900316" cy="5026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8DC045" w14:textId="4635AE68" w:rsidR="00CA7CAA" w:rsidRDefault="00CA7CAA" w:rsidP="00CA7CAA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Figure S</w:t>
      </w:r>
      <w:r w:rsidR="0022767A">
        <w:rPr>
          <w:rFonts w:ascii="Arial" w:hAnsi="Arial" w:cs="Arial"/>
          <w:b/>
          <w:bCs/>
          <w:color w:val="000000"/>
        </w:rPr>
        <w:t>20</w:t>
      </w:r>
      <w:r>
        <w:rPr>
          <w:rFonts w:ascii="Arial" w:hAnsi="Arial" w:cs="Arial"/>
          <w:b/>
          <w:bCs/>
          <w:color w:val="000000"/>
        </w:rPr>
        <w:t xml:space="preserve">: </w:t>
      </w:r>
      <w:r w:rsidRPr="00CA7CAA">
        <w:rPr>
          <w:rFonts w:ascii="Arial" w:hAnsi="Arial" w:cs="Arial"/>
          <w:b/>
          <w:color w:val="000000"/>
        </w:rPr>
        <w:t xml:space="preserve">Top20 significantly enriched gene ontology (GO) terms of common </w:t>
      </w:r>
      <w:proofErr w:type="spellStart"/>
      <w:r w:rsidRPr="00CA7CAA">
        <w:rPr>
          <w:rFonts w:ascii="Arial" w:hAnsi="Arial" w:cs="Arial"/>
          <w:b/>
          <w:color w:val="000000"/>
        </w:rPr>
        <w:t>gnomAD</w:t>
      </w:r>
      <w:proofErr w:type="spellEnd"/>
      <w:r w:rsidRPr="00CA7CAA">
        <w:rPr>
          <w:rFonts w:ascii="Arial" w:hAnsi="Arial" w:cs="Arial"/>
          <w:b/>
          <w:color w:val="000000"/>
        </w:rPr>
        <w:t xml:space="preserve"> 3DFAACT</w:t>
      </w:r>
      <w:r w:rsidR="00853FC8">
        <w:rPr>
          <w:rFonts w:ascii="Arial" w:hAnsi="Arial" w:cs="Arial"/>
          <w:b/>
          <w:color w:val="000000"/>
        </w:rPr>
        <w:t>S</w:t>
      </w:r>
      <w:r w:rsidRPr="00CA7CAA">
        <w:rPr>
          <w:rFonts w:ascii="Arial" w:hAnsi="Arial" w:cs="Arial"/>
          <w:b/>
          <w:color w:val="000000"/>
        </w:rPr>
        <w:t xml:space="preserve"> SNPs 3D interacting genes. </w:t>
      </w:r>
      <w:proofErr w:type="spellStart"/>
      <w:r>
        <w:rPr>
          <w:rFonts w:ascii="Arial" w:hAnsi="Arial" w:cs="Arial"/>
          <w:color w:val="000000"/>
        </w:rPr>
        <w:t>Color</w:t>
      </w:r>
      <w:proofErr w:type="spellEnd"/>
      <w:r>
        <w:rPr>
          <w:rFonts w:ascii="Arial" w:hAnsi="Arial" w:cs="Arial"/>
          <w:color w:val="000000"/>
        </w:rPr>
        <w:t xml:space="preserve"> indicates adjusted P-value of the enrichment test, and the sizes of the dots indicate the number of genes </w:t>
      </w:r>
      <w:proofErr w:type="gramStart"/>
      <w:r>
        <w:rPr>
          <w:rFonts w:ascii="Arial" w:hAnsi="Arial" w:cs="Arial"/>
          <w:color w:val="000000"/>
        </w:rPr>
        <w:t>are</w:t>
      </w:r>
      <w:proofErr w:type="gramEnd"/>
      <w:r>
        <w:rPr>
          <w:rFonts w:ascii="Arial" w:hAnsi="Arial" w:cs="Arial"/>
          <w:color w:val="000000"/>
        </w:rPr>
        <w:t xml:space="preserve"> included in the GO term.</w:t>
      </w:r>
    </w:p>
    <w:p w14:paraId="2315FC99" w14:textId="77777777" w:rsidR="00CA7CAA" w:rsidRDefault="00CA7CAA" w:rsidP="00CA7CAA">
      <w:pPr>
        <w:rPr>
          <w:rFonts w:ascii="Arial" w:hAnsi="Arial" w:cs="Arial"/>
          <w:color w:val="000000"/>
        </w:rPr>
      </w:pPr>
    </w:p>
    <w:p w14:paraId="1D8831C8" w14:textId="77777777" w:rsidR="00CA7CAA" w:rsidRDefault="00CA7CAA" w:rsidP="00CA7CAA"/>
    <w:p w14:paraId="0CEA81FA" w14:textId="77777777" w:rsidR="00CA7CAA" w:rsidRDefault="00CA7CAA" w:rsidP="00B53610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53BD0151" wp14:editId="14E85266">
            <wp:extent cx="5715000" cy="5820554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upplementaryFigure19.pdf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41" t="6236" r="7349" b="7795"/>
                    <a:stretch/>
                  </pic:blipFill>
                  <pic:spPr bwMode="auto">
                    <a:xfrm>
                      <a:off x="0" y="0"/>
                      <a:ext cx="5717068" cy="5822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890FC4" w14:textId="0F153E3C" w:rsidR="00CA7CAA" w:rsidRDefault="00CA7CAA" w:rsidP="00CA7CAA">
      <w:r>
        <w:rPr>
          <w:rFonts w:ascii="Arial" w:hAnsi="Arial" w:cs="Arial"/>
          <w:b/>
          <w:bCs/>
          <w:color w:val="000000"/>
        </w:rPr>
        <w:t>Figure S</w:t>
      </w:r>
      <w:r w:rsidR="0022767A">
        <w:rPr>
          <w:rFonts w:ascii="Arial" w:hAnsi="Arial" w:cs="Arial"/>
          <w:b/>
          <w:bCs/>
          <w:color w:val="000000"/>
        </w:rPr>
        <w:t>21</w:t>
      </w:r>
      <w:r>
        <w:rPr>
          <w:rFonts w:ascii="Arial" w:hAnsi="Arial" w:cs="Arial"/>
          <w:b/>
          <w:bCs/>
          <w:color w:val="000000"/>
        </w:rPr>
        <w:t xml:space="preserve">: </w:t>
      </w:r>
      <w:r w:rsidRPr="00CA7CAA">
        <w:rPr>
          <w:rFonts w:ascii="Arial" w:hAnsi="Arial" w:cs="Arial"/>
          <w:b/>
          <w:color w:val="000000"/>
        </w:rPr>
        <w:t xml:space="preserve">GSEA network of nearest gene loci of filtered </w:t>
      </w:r>
      <w:proofErr w:type="spellStart"/>
      <w:r w:rsidRPr="00CA7CAA">
        <w:rPr>
          <w:rFonts w:ascii="Arial" w:hAnsi="Arial" w:cs="Arial"/>
          <w:b/>
          <w:color w:val="000000"/>
        </w:rPr>
        <w:t>gnomAD</w:t>
      </w:r>
      <w:proofErr w:type="spellEnd"/>
      <w:r w:rsidRPr="00CA7CAA">
        <w:rPr>
          <w:rFonts w:ascii="Arial" w:hAnsi="Arial" w:cs="Arial"/>
          <w:b/>
          <w:color w:val="000000"/>
        </w:rPr>
        <w:t xml:space="preserve"> SNPs using hallmark gene sets from </w:t>
      </w:r>
      <w:proofErr w:type="spellStart"/>
      <w:r w:rsidRPr="00CA7CAA">
        <w:rPr>
          <w:rFonts w:ascii="Arial" w:hAnsi="Arial" w:cs="Arial"/>
          <w:b/>
          <w:color w:val="000000"/>
        </w:rPr>
        <w:t>MsigDB</w:t>
      </w:r>
      <w:proofErr w:type="spellEnd"/>
      <w:r w:rsidRPr="00CA7CAA">
        <w:rPr>
          <w:rFonts w:ascii="Arial" w:hAnsi="Arial" w:cs="Arial"/>
          <w:b/>
          <w:color w:val="000000"/>
        </w:rPr>
        <w:t>.</w:t>
      </w:r>
      <w:r>
        <w:rPr>
          <w:rFonts w:ascii="Arial" w:hAnsi="Arial" w:cs="Arial"/>
          <w:color w:val="000000"/>
        </w:rPr>
        <w:t xml:space="preserve"> Larger </w:t>
      </w:r>
      <w:proofErr w:type="spellStart"/>
      <w:r>
        <w:rPr>
          <w:rFonts w:ascii="Arial" w:hAnsi="Arial" w:cs="Arial"/>
          <w:color w:val="000000"/>
        </w:rPr>
        <w:t>colored</w:t>
      </w:r>
      <w:proofErr w:type="spellEnd"/>
      <w:r>
        <w:rPr>
          <w:rFonts w:ascii="Arial" w:hAnsi="Arial" w:cs="Arial"/>
          <w:color w:val="000000"/>
        </w:rPr>
        <w:t xml:space="preserve"> nodes with name labels are enriched gene sets (FDR &lt;= 0.05), smaller </w:t>
      </w:r>
      <w:proofErr w:type="spellStart"/>
      <w:r>
        <w:rPr>
          <w:rFonts w:ascii="Arial" w:hAnsi="Arial" w:cs="Arial"/>
          <w:color w:val="000000"/>
        </w:rPr>
        <w:t>gray</w:t>
      </w:r>
      <w:proofErr w:type="spellEnd"/>
      <w:r>
        <w:rPr>
          <w:rFonts w:ascii="Arial" w:hAnsi="Arial" w:cs="Arial"/>
          <w:color w:val="000000"/>
        </w:rPr>
        <w:t xml:space="preserve"> nodes are genes, edges indicate which genes are enriched in which gene sets. </w:t>
      </w:r>
    </w:p>
    <w:p w14:paraId="742E91AA" w14:textId="77777777" w:rsidR="00CA7CAA" w:rsidRPr="00B66F05" w:rsidRDefault="00CA7CAA" w:rsidP="00B53610">
      <w:pPr>
        <w:rPr>
          <w:rFonts w:ascii="Arial" w:hAnsi="Arial" w:cs="Arial"/>
          <w:b/>
        </w:rPr>
      </w:pPr>
    </w:p>
    <w:sectPr w:rsidR="00CA7CAA" w:rsidRPr="00B66F05" w:rsidSect="009A5E5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610"/>
    <w:rsid w:val="000412BB"/>
    <w:rsid w:val="000C37A1"/>
    <w:rsid w:val="001B2C7F"/>
    <w:rsid w:val="0022767A"/>
    <w:rsid w:val="00484BF6"/>
    <w:rsid w:val="006565C9"/>
    <w:rsid w:val="0071351E"/>
    <w:rsid w:val="007528FC"/>
    <w:rsid w:val="007E62EE"/>
    <w:rsid w:val="0081697E"/>
    <w:rsid w:val="00853FC8"/>
    <w:rsid w:val="009A5E5A"/>
    <w:rsid w:val="00B27410"/>
    <w:rsid w:val="00B53610"/>
    <w:rsid w:val="00B66F05"/>
    <w:rsid w:val="00BB2A0D"/>
    <w:rsid w:val="00BE60E5"/>
    <w:rsid w:val="00CA7CAA"/>
    <w:rsid w:val="00CC0A7E"/>
    <w:rsid w:val="00CC44DD"/>
    <w:rsid w:val="00CF27F0"/>
    <w:rsid w:val="00DB7B10"/>
    <w:rsid w:val="00F242D1"/>
    <w:rsid w:val="00FF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C231BF"/>
  <w15:chartTrackingRefBased/>
  <w15:docId w15:val="{15D5098F-8C43-4E47-BAEA-0F4038A40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E5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36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36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B5361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3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B53610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B53610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610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53610"/>
    <w:rPr>
      <w:color w:val="5A5A5A" w:themeColor="text1" w:themeTint="A5"/>
      <w:spacing w:val="15"/>
      <w:sz w:val="22"/>
      <w:szCs w:val="22"/>
    </w:rPr>
  </w:style>
  <w:style w:type="table" w:styleId="PlainTable5">
    <w:name w:val="Plain Table 5"/>
    <w:basedOn w:val="TableNormal"/>
    <w:uiPriority w:val="45"/>
    <w:rsid w:val="00B5361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B5361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B536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6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2" Type="http://schemas.openxmlformats.org/officeDocument/2006/relationships/settings" Target="setting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hyperlink" Target="mailto:jimmy.breen@sahmri.com" TargetMode="Externa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24</Pages>
  <Words>2223</Words>
  <Characters>12676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Liu</dc:creator>
  <cp:keywords/>
  <dc:description/>
  <cp:lastModifiedBy>Ning Liu</cp:lastModifiedBy>
  <cp:revision>6</cp:revision>
  <dcterms:created xsi:type="dcterms:W3CDTF">2020-08-20T10:22:00Z</dcterms:created>
  <dcterms:modified xsi:type="dcterms:W3CDTF">2021-11-12T12:04:00Z</dcterms:modified>
</cp:coreProperties>
</file>