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10" w:rsidRDefault="001A7C10"/>
    <w:p w:rsidR="002B35FC" w:rsidRDefault="002B35FC">
      <w:proofErr w:type="gramStart"/>
      <w:r>
        <w:t xml:space="preserve">Table2  </w:t>
      </w:r>
      <w:r w:rsidR="00F313A3">
        <w:t>Pathway</w:t>
      </w:r>
      <w:proofErr w:type="gramEnd"/>
      <w:r w:rsidR="00F313A3">
        <w:rPr>
          <w:rFonts w:hint="eastAsia"/>
        </w:rPr>
        <w:t xml:space="preserve"> analysis by </w:t>
      </w:r>
      <w:r>
        <w:t>KEGG</w:t>
      </w:r>
      <w:r w:rsidR="00F313A3">
        <w:rPr>
          <w:rFonts w:hint="eastAsia"/>
        </w:rPr>
        <w:t>.</w:t>
      </w:r>
    </w:p>
    <w:tbl>
      <w:tblPr>
        <w:tblStyle w:val="a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03"/>
        <w:gridCol w:w="2187"/>
        <w:gridCol w:w="1019"/>
        <w:gridCol w:w="3203"/>
        <w:gridCol w:w="810"/>
      </w:tblGrid>
      <w:tr w:rsidR="002B35FC" w:rsidRPr="002B35FC" w:rsidTr="002B35FC">
        <w:trPr>
          <w:trHeight w:val="270"/>
        </w:trPr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ID</w:t>
            </w:r>
          </w:p>
        </w:tc>
        <w:tc>
          <w:tcPr>
            <w:tcW w:w="128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Description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proofErr w:type="spellStart"/>
            <w:r w:rsidRPr="002B35FC">
              <w:rPr>
                <w:rFonts w:hint="eastAsia"/>
                <w:sz w:val="13"/>
                <w:szCs w:val="13"/>
              </w:rPr>
              <w:t>pvalue</w:t>
            </w:r>
            <w:proofErr w:type="spellEnd"/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B35FC" w:rsidRPr="002B35FC" w:rsidRDefault="002B35FC" w:rsidP="00F6561B">
            <w:pPr>
              <w:jc w:val="center"/>
              <w:rPr>
                <w:sz w:val="13"/>
                <w:szCs w:val="13"/>
              </w:rPr>
            </w:pPr>
            <w:proofErr w:type="spellStart"/>
            <w:r w:rsidRPr="002B35FC">
              <w:rPr>
                <w:rFonts w:hint="eastAsia"/>
                <w:sz w:val="13"/>
                <w:szCs w:val="13"/>
              </w:rPr>
              <w:t>geneID</w:t>
            </w:r>
            <w:bookmarkStart w:id="0" w:name="_GoBack"/>
            <w:bookmarkEnd w:id="0"/>
            <w:proofErr w:type="spellEnd"/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Count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tcBorders>
              <w:top w:val="single" w:sz="4" w:space="0" w:color="auto"/>
            </w:tcBorders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hsa03015</w:t>
            </w:r>
          </w:p>
        </w:tc>
        <w:tc>
          <w:tcPr>
            <w:tcW w:w="1283" w:type="pct"/>
            <w:tcBorders>
              <w:top w:val="single" w:sz="4" w:space="0" w:color="auto"/>
            </w:tcBorders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mRNA surveillance pathway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1.31E-14</w:t>
            </w:r>
          </w:p>
        </w:tc>
        <w:tc>
          <w:tcPr>
            <w:tcW w:w="1879" w:type="pct"/>
            <w:tcBorders>
              <w:top w:val="single" w:sz="4" w:space="0" w:color="auto"/>
            </w:tcBorders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MSI1/MSI2/GSPT2/CLP1/NXF2B/NXF2/NXF3/SRRM1/CSTF2/CSTF2T/PCF11/PABPC3/PABPC1L2A/PABPC1L2B/SMG6/PAPOLB/RNGTT</w:t>
            </w:r>
          </w:p>
        </w:tc>
        <w:tc>
          <w:tcPr>
            <w:tcW w:w="475" w:type="pct"/>
            <w:tcBorders>
              <w:top w:val="single" w:sz="4" w:space="0" w:color="auto"/>
            </w:tcBorders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17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hsa03013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RNA transport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1.32E-14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RPP25/EIF4A1/NXF2B/NXF2/NXF3/POP7/SNUPN/GEMIN6/EIF3C/EIF3CL/POP4/SRRM1/EIF1AY/EEF1A2/SMN1/SMN2/PABPC3/PABPC1L2A/PABPC1L2B/POP1/EIF4E1B/EIF4E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22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hsa03008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Ribosome biogenesis in eukaryotes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7.89E-10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REXO2/RBM28/RPP25/RCL1/PWP2/EMG1/NXF2B/NXF2/NXF3/POP7/BMS1/POP4/UTP14C/POP1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14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hsa03018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RNA degradation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2.28E-07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PNLDC1/EXOSC7/EXOSC6/LSM3/CNOT2/PABPC3/PABPC1L2A/PABPC1L2B/CNOT6/WDR61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10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hsa03010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Ribosome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3.70E-06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RPS27L/RPL10L/RPS29/RPL17/MRPS18C/MRPL22/RPL3L/MRPL14/RPL22L1/RPL36A/MRPS6/MRPL23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12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hsa00970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proofErr w:type="spellStart"/>
            <w:r w:rsidRPr="002B35FC">
              <w:rPr>
                <w:rFonts w:hint="eastAsia"/>
                <w:sz w:val="13"/>
                <w:szCs w:val="13"/>
              </w:rPr>
              <w:t>Aminoacyl-tRNA</w:t>
            </w:r>
            <w:proofErr w:type="spellEnd"/>
            <w:r w:rsidRPr="002B35FC">
              <w:rPr>
                <w:rFonts w:hint="eastAsia"/>
                <w:sz w:val="13"/>
                <w:szCs w:val="13"/>
              </w:rPr>
              <w:t xml:space="preserve"> biosynthesis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5.44E-06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DARS2/PSTK/SARS2/PARS2/AARS2/CARS2/FARSB/MARS2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8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hsa03040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proofErr w:type="spellStart"/>
            <w:r w:rsidRPr="002B35FC">
              <w:rPr>
                <w:rFonts w:hint="eastAsia"/>
                <w:sz w:val="13"/>
                <w:szCs w:val="13"/>
              </w:rPr>
              <w:t>Spliceosome</w:t>
            </w:r>
            <w:proofErr w:type="spellEnd"/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7.19E-05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CDC5L/LSM3/PRPF6/U2AF1/U2AF1L4/RBMXL3/HNRNPA1L2/HNRNPCL1/PPIE/PRPF40B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10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hsa03020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RNA polymerase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0.001088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POLR2J2/POLR2J3/POLR2D/POLR2F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2B35FC" w:rsidRPr="002B35FC" w:rsidTr="002B35FC">
        <w:trPr>
          <w:trHeight w:val="270"/>
        </w:trPr>
        <w:tc>
          <w:tcPr>
            <w:tcW w:w="76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hsa05164</w:t>
            </w:r>
          </w:p>
        </w:tc>
        <w:tc>
          <w:tcPr>
            <w:tcW w:w="1283" w:type="pct"/>
            <w:noWrap/>
            <w:hideMark/>
          </w:tcPr>
          <w:p w:rsidR="002B35FC" w:rsidRPr="002B35FC" w:rsidRDefault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Influenza A</w:t>
            </w:r>
          </w:p>
        </w:tc>
        <w:tc>
          <w:tcPr>
            <w:tcW w:w="598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0.003824</w:t>
            </w:r>
          </w:p>
        </w:tc>
        <w:tc>
          <w:tcPr>
            <w:tcW w:w="1879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OAS2/OAS3/NXF2B/NXF2/NXF3/EIF2AK2/TLR7/TLR3</w:t>
            </w:r>
          </w:p>
        </w:tc>
        <w:tc>
          <w:tcPr>
            <w:tcW w:w="475" w:type="pct"/>
            <w:noWrap/>
            <w:hideMark/>
          </w:tcPr>
          <w:p w:rsidR="002B35FC" w:rsidRPr="002B35FC" w:rsidRDefault="002B35FC" w:rsidP="002B35FC">
            <w:pPr>
              <w:rPr>
                <w:sz w:val="13"/>
                <w:szCs w:val="13"/>
              </w:rPr>
            </w:pPr>
            <w:r w:rsidRPr="002B35FC">
              <w:rPr>
                <w:rFonts w:hint="eastAsia"/>
                <w:sz w:val="13"/>
                <w:szCs w:val="13"/>
              </w:rPr>
              <w:t>8</w:t>
            </w:r>
          </w:p>
        </w:tc>
      </w:tr>
    </w:tbl>
    <w:p w:rsidR="002B35FC" w:rsidRDefault="002B35FC"/>
    <w:sectPr w:rsidR="002B35FC" w:rsidSect="00E2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96" w:rsidRDefault="000A3C96" w:rsidP="002B35FC">
      <w:r>
        <w:separator/>
      </w:r>
    </w:p>
  </w:endnote>
  <w:endnote w:type="continuationSeparator" w:id="0">
    <w:p w:rsidR="000A3C96" w:rsidRDefault="000A3C96" w:rsidP="002B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96" w:rsidRDefault="000A3C96" w:rsidP="002B35FC">
      <w:r>
        <w:separator/>
      </w:r>
    </w:p>
  </w:footnote>
  <w:footnote w:type="continuationSeparator" w:id="0">
    <w:p w:rsidR="000A3C96" w:rsidRDefault="000A3C96" w:rsidP="002B3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C94"/>
    <w:rsid w:val="000A3C96"/>
    <w:rsid w:val="001A7C10"/>
    <w:rsid w:val="002B35FC"/>
    <w:rsid w:val="007C3C94"/>
    <w:rsid w:val="00E22C16"/>
    <w:rsid w:val="00F313A3"/>
    <w:rsid w:val="00F6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5FC"/>
    <w:rPr>
      <w:sz w:val="18"/>
      <w:szCs w:val="18"/>
    </w:rPr>
  </w:style>
  <w:style w:type="table" w:styleId="a5">
    <w:name w:val="Table Grid"/>
    <w:basedOn w:val="a1"/>
    <w:uiPriority w:val="39"/>
    <w:rsid w:val="002B3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2020-07-24T14:41:00Z</dcterms:created>
  <dcterms:modified xsi:type="dcterms:W3CDTF">2020-07-27T15:42:00Z</dcterms:modified>
</cp:coreProperties>
</file>