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7D030" w14:textId="77777777" w:rsidR="00F665CD" w:rsidRPr="00D77583" w:rsidRDefault="00F665CD" w:rsidP="00F665CD">
      <w:pPr>
        <w:spacing w:line="480" w:lineRule="auto"/>
        <w:jc w:val="center"/>
        <w:rPr>
          <w:rFonts w:asciiTheme="majorBidi" w:hAnsiTheme="majorBidi" w:cstheme="majorBidi"/>
          <w:color w:val="000000"/>
          <w:sz w:val="20"/>
          <w:szCs w:val="20"/>
          <w:shd w:val="clear" w:color="auto" w:fill="FFFFFF"/>
        </w:rPr>
      </w:pPr>
      <w:bookmarkStart w:id="0" w:name="_heading=h.gjdgxs" w:colFirst="0" w:colLast="0"/>
      <w:bookmarkEnd w:id="0"/>
      <w:r w:rsidRPr="00D77583">
        <w:rPr>
          <w:rFonts w:asciiTheme="majorBidi" w:hAnsiTheme="majorBidi" w:cstheme="majorBidi"/>
          <w:b/>
          <w:bCs/>
          <w:noProof/>
          <w:color w:val="000000"/>
          <w:sz w:val="20"/>
          <w:szCs w:val="20"/>
        </w:rPr>
        <w:t>Recovery in stroke patients treated with fluoxetine versus placebo: A pooled analysis of 7,165 patients</w:t>
      </w:r>
    </w:p>
    <w:p w14:paraId="6A8253E7" w14:textId="77777777" w:rsidR="002415F9" w:rsidRDefault="002415F9" w:rsidP="00F665CD">
      <w:pPr>
        <w:spacing w:line="480" w:lineRule="auto"/>
        <w:rPr>
          <w:rFonts w:asciiTheme="majorBidi" w:hAnsiTheme="majorBidi" w:cstheme="majorBidi"/>
          <w:b/>
          <w:bCs/>
          <w:color w:val="000000"/>
          <w:sz w:val="20"/>
          <w:szCs w:val="20"/>
          <w:shd w:val="clear" w:color="auto" w:fill="FFFFFF"/>
        </w:rPr>
      </w:pPr>
    </w:p>
    <w:p w14:paraId="7C3A901D" w14:textId="77777777" w:rsidR="00F860BE" w:rsidRDefault="00F665CD" w:rsidP="00F860BE">
      <w:pPr>
        <w:spacing w:line="480" w:lineRule="auto"/>
        <w:rPr>
          <w:rFonts w:asciiTheme="majorBidi" w:hAnsiTheme="majorBidi" w:cstheme="majorBidi"/>
          <w:i/>
          <w:iCs/>
          <w:color w:val="000000"/>
          <w:sz w:val="20"/>
          <w:szCs w:val="20"/>
          <w:shd w:val="clear" w:color="auto" w:fill="FFFFFF"/>
        </w:rPr>
      </w:pPr>
      <w:r>
        <w:rPr>
          <w:rFonts w:asciiTheme="majorBidi" w:hAnsiTheme="majorBidi" w:cstheme="majorBidi"/>
          <w:b/>
          <w:bCs/>
          <w:color w:val="000000"/>
          <w:sz w:val="20"/>
          <w:szCs w:val="20"/>
          <w:shd w:val="clear" w:color="auto" w:fill="FFFFFF"/>
        </w:rPr>
        <w:t xml:space="preserve">Journal name: </w:t>
      </w:r>
      <w:r w:rsidR="00F860BE" w:rsidRPr="00F860BE">
        <w:rPr>
          <w:rFonts w:asciiTheme="majorBidi" w:hAnsiTheme="majorBidi" w:cstheme="majorBidi"/>
          <w:i/>
          <w:iCs/>
          <w:color w:val="000000"/>
          <w:sz w:val="20"/>
          <w:szCs w:val="20"/>
          <w:shd w:val="clear" w:color="auto" w:fill="FFFFFF"/>
        </w:rPr>
        <w:t>European Journal of Clinical Pharmacology</w:t>
      </w:r>
    </w:p>
    <w:p w14:paraId="529AA8B0" w14:textId="17037F62" w:rsidR="00F665CD" w:rsidRPr="00D77583" w:rsidRDefault="00F665CD" w:rsidP="00F860BE">
      <w:pPr>
        <w:spacing w:line="480" w:lineRule="auto"/>
        <w:rPr>
          <w:rFonts w:asciiTheme="majorBidi" w:hAnsiTheme="majorBidi" w:cstheme="majorBidi"/>
          <w:color w:val="000000"/>
          <w:sz w:val="20"/>
          <w:szCs w:val="20"/>
          <w:shd w:val="clear" w:color="auto" w:fill="FFFFFF"/>
        </w:rPr>
      </w:pPr>
      <w:r w:rsidRPr="00D77583">
        <w:rPr>
          <w:rFonts w:asciiTheme="majorBidi" w:hAnsiTheme="majorBidi" w:cstheme="majorBidi"/>
          <w:b/>
          <w:bCs/>
          <w:color w:val="000000"/>
          <w:sz w:val="20"/>
          <w:szCs w:val="20"/>
          <w:shd w:val="clear" w:color="auto" w:fill="FFFFFF"/>
        </w:rPr>
        <w:t>Authors:</w:t>
      </w:r>
      <w:r w:rsidRPr="00D77583">
        <w:rPr>
          <w:rFonts w:asciiTheme="majorBidi" w:hAnsiTheme="majorBidi" w:cstheme="majorBidi"/>
          <w:color w:val="000000"/>
          <w:sz w:val="20"/>
          <w:szCs w:val="20"/>
          <w:shd w:val="clear" w:color="auto" w:fill="FFFFFF"/>
        </w:rPr>
        <w:t xml:space="preserve"> </w:t>
      </w:r>
    </w:p>
    <w:p w14:paraId="12464D52" w14:textId="77777777" w:rsidR="00F665CD" w:rsidRPr="00D77583" w:rsidRDefault="00F665CD" w:rsidP="00F665CD">
      <w:pPr>
        <w:spacing w:line="48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Ahmed Elsnhory</w:t>
      </w:r>
      <w:r w:rsidRPr="00D77583">
        <w:rPr>
          <w:rFonts w:asciiTheme="majorBidi" w:hAnsiTheme="majorBidi" w:cstheme="majorBidi"/>
          <w:color w:val="000000"/>
          <w:sz w:val="20"/>
          <w:szCs w:val="20"/>
          <w:shd w:val="clear" w:color="auto" w:fill="FFFFFF"/>
          <w:vertAlign w:val="superscript"/>
        </w:rPr>
        <w:t>1, 5, 6</w:t>
      </w:r>
      <w:r w:rsidRPr="00D77583">
        <w:rPr>
          <w:rFonts w:asciiTheme="majorBidi" w:hAnsiTheme="majorBidi" w:cstheme="majorBidi"/>
          <w:color w:val="000000"/>
          <w:sz w:val="20"/>
          <w:szCs w:val="20"/>
          <w:shd w:val="clear" w:color="auto" w:fill="FFFFFF"/>
        </w:rPr>
        <w:t>, Mohammed Tarek Hasan</w:t>
      </w:r>
      <w:r w:rsidRPr="00D77583">
        <w:rPr>
          <w:rFonts w:asciiTheme="majorBidi" w:hAnsiTheme="majorBidi" w:cstheme="majorBidi"/>
          <w:color w:val="000000"/>
          <w:sz w:val="20"/>
          <w:szCs w:val="20"/>
          <w:shd w:val="clear" w:color="auto" w:fill="FFFFFF"/>
          <w:vertAlign w:val="superscript"/>
        </w:rPr>
        <w:t>1, 5, 7</w:t>
      </w:r>
      <w:r w:rsidRPr="00D77583">
        <w:rPr>
          <w:rFonts w:asciiTheme="majorBidi" w:hAnsiTheme="majorBidi" w:cstheme="majorBidi"/>
          <w:color w:val="000000"/>
          <w:sz w:val="20"/>
          <w:szCs w:val="20"/>
          <w:shd w:val="clear" w:color="auto" w:fill="FFFFFF"/>
        </w:rPr>
        <w:t>, Abdulrahman Ibrahim Hagrass</w:t>
      </w:r>
      <w:r w:rsidRPr="00D77583">
        <w:rPr>
          <w:rFonts w:asciiTheme="majorBidi" w:hAnsiTheme="majorBidi" w:cstheme="majorBidi"/>
          <w:color w:val="000000"/>
          <w:sz w:val="20"/>
          <w:szCs w:val="20"/>
          <w:shd w:val="clear" w:color="auto" w:fill="FFFFFF"/>
          <w:vertAlign w:val="superscript"/>
        </w:rPr>
        <w:t>1, 5, 8</w:t>
      </w:r>
      <w:r w:rsidRPr="00D77583">
        <w:rPr>
          <w:rFonts w:asciiTheme="majorBidi" w:hAnsiTheme="majorBidi" w:cstheme="majorBidi"/>
          <w:color w:val="000000"/>
          <w:sz w:val="20"/>
          <w:szCs w:val="20"/>
          <w:shd w:val="clear" w:color="auto" w:fill="FFFFFF"/>
        </w:rPr>
        <w:t>, Ahmed Hanbal</w:t>
      </w:r>
      <w:r w:rsidRPr="00D77583">
        <w:rPr>
          <w:rFonts w:asciiTheme="majorBidi" w:hAnsiTheme="majorBidi" w:cstheme="majorBidi"/>
          <w:color w:val="000000"/>
          <w:sz w:val="20"/>
          <w:szCs w:val="20"/>
          <w:shd w:val="clear" w:color="auto" w:fill="FFFFFF"/>
          <w:vertAlign w:val="superscript"/>
        </w:rPr>
        <w:t>1, 5, 8</w:t>
      </w:r>
      <w:r w:rsidRPr="00D77583">
        <w:rPr>
          <w:rFonts w:asciiTheme="majorBidi" w:hAnsiTheme="majorBidi" w:cstheme="majorBidi"/>
          <w:color w:val="000000"/>
          <w:sz w:val="20"/>
          <w:szCs w:val="20"/>
          <w:shd w:val="clear" w:color="auto" w:fill="FFFFFF"/>
        </w:rPr>
        <w:t>, Anas fathy</w:t>
      </w:r>
      <w:r w:rsidRPr="00D77583">
        <w:rPr>
          <w:rFonts w:asciiTheme="majorBidi" w:hAnsiTheme="majorBidi" w:cstheme="majorBidi"/>
          <w:color w:val="000000"/>
          <w:sz w:val="20"/>
          <w:szCs w:val="20"/>
          <w:shd w:val="clear" w:color="auto" w:fill="FFFFFF"/>
          <w:vertAlign w:val="superscript"/>
        </w:rPr>
        <w:t>1, 5, 9</w:t>
      </w:r>
      <w:r w:rsidRPr="00D77583">
        <w:rPr>
          <w:rFonts w:asciiTheme="majorBidi" w:hAnsiTheme="majorBidi" w:cstheme="majorBidi"/>
          <w:color w:val="000000"/>
          <w:sz w:val="20"/>
          <w:szCs w:val="20"/>
          <w:shd w:val="clear" w:color="auto" w:fill="FFFFFF"/>
        </w:rPr>
        <w:t xml:space="preserve">, </w:t>
      </w:r>
      <w:proofErr w:type="spellStart"/>
      <w:r w:rsidRPr="00D77583">
        <w:rPr>
          <w:rFonts w:asciiTheme="majorBidi" w:hAnsiTheme="majorBidi" w:cstheme="majorBidi"/>
          <w:color w:val="000000"/>
          <w:sz w:val="20"/>
          <w:szCs w:val="20"/>
          <w:shd w:val="clear" w:color="auto" w:fill="FFFFFF"/>
        </w:rPr>
        <w:t>Eslam</w:t>
      </w:r>
      <w:proofErr w:type="spellEnd"/>
      <w:r w:rsidRPr="00D77583">
        <w:rPr>
          <w:rFonts w:asciiTheme="majorBidi" w:hAnsiTheme="majorBidi" w:cstheme="majorBidi"/>
          <w:color w:val="000000"/>
          <w:sz w:val="20"/>
          <w:szCs w:val="20"/>
          <w:shd w:val="clear" w:color="auto" w:fill="FFFFFF"/>
        </w:rPr>
        <w:t xml:space="preserve"> Ahmed</w:t>
      </w:r>
      <w:r w:rsidRPr="00D77583">
        <w:rPr>
          <w:rFonts w:asciiTheme="majorBidi" w:hAnsiTheme="majorBidi" w:cstheme="majorBidi"/>
          <w:color w:val="000000"/>
          <w:sz w:val="20"/>
          <w:szCs w:val="20"/>
          <w:shd w:val="clear" w:color="auto" w:fill="FFFFFF"/>
          <w:vertAlign w:val="superscript"/>
        </w:rPr>
        <w:t>1, 5, 10</w:t>
      </w:r>
      <w:r w:rsidRPr="00D77583">
        <w:rPr>
          <w:rFonts w:asciiTheme="majorBidi" w:hAnsiTheme="majorBidi" w:cstheme="majorBidi"/>
          <w:color w:val="000000"/>
          <w:sz w:val="20"/>
          <w:szCs w:val="20"/>
          <w:shd w:val="clear" w:color="auto" w:fill="FFFFFF"/>
        </w:rPr>
        <w:t>,</w:t>
      </w:r>
      <w:r w:rsidRPr="00D77583">
        <w:rPr>
          <w:rFonts w:asciiTheme="majorBidi" w:hAnsiTheme="majorBidi" w:cstheme="majorBidi"/>
          <w:sz w:val="20"/>
          <w:szCs w:val="20"/>
        </w:rPr>
        <w:t xml:space="preserve"> </w:t>
      </w:r>
      <w:proofErr w:type="spellStart"/>
      <w:r w:rsidRPr="00D77583">
        <w:rPr>
          <w:rFonts w:asciiTheme="majorBidi" w:hAnsiTheme="majorBidi" w:cstheme="majorBidi"/>
          <w:color w:val="000000"/>
          <w:sz w:val="20"/>
          <w:szCs w:val="20"/>
          <w:shd w:val="clear" w:color="auto" w:fill="FFFFFF"/>
        </w:rPr>
        <w:t>Yassamine</w:t>
      </w:r>
      <w:proofErr w:type="spellEnd"/>
      <w:r w:rsidRPr="00D77583">
        <w:rPr>
          <w:rFonts w:asciiTheme="majorBidi" w:hAnsiTheme="majorBidi" w:cstheme="majorBidi"/>
          <w:color w:val="000000"/>
          <w:sz w:val="20"/>
          <w:szCs w:val="20"/>
          <w:shd w:val="clear" w:color="auto" w:fill="FFFFFF"/>
        </w:rPr>
        <w:t xml:space="preserve"> Ouerdane</w:t>
      </w:r>
      <w:r w:rsidRPr="00D77583">
        <w:rPr>
          <w:rFonts w:asciiTheme="majorBidi" w:hAnsiTheme="majorBidi" w:cstheme="majorBidi"/>
          <w:color w:val="000000"/>
          <w:sz w:val="20"/>
          <w:szCs w:val="20"/>
          <w:shd w:val="clear" w:color="auto" w:fill="FFFFFF"/>
          <w:vertAlign w:val="superscript"/>
        </w:rPr>
        <w:t>2, 5, 11</w:t>
      </w:r>
      <w:r w:rsidRPr="00D77583">
        <w:rPr>
          <w:rFonts w:asciiTheme="majorBidi" w:hAnsiTheme="majorBidi" w:cstheme="majorBidi"/>
          <w:color w:val="000000"/>
          <w:sz w:val="20"/>
          <w:szCs w:val="20"/>
          <w:shd w:val="clear" w:color="auto" w:fill="FFFFFF"/>
        </w:rPr>
        <w:t>, Khaled Mohamed Ragab</w:t>
      </w:r>
      <w:r w:rsidRPr="00D77583">
        <w:rPr>
          <w:rFonts w:asciiTheme="majorBidi" w:hAnsiTheme="majorBidi" w:cstheme="majorBidi"/>
          <w:color w:val="000000"/>
          <w:sz w:val="20"/>
          <w:szCs w:val="20"/>
          <w:shd w:val="clear" w:color="auto" w:fill="FFFFFF"/>
          <w:vertAlign w:val="superscript"/>
        </w:rPr>
        <w:t>3, 5, 12</w:t>
      </w:r>
      <w:r w:rsidRPr="00D77583">
        <w:rPr>
          <w:rFonts w:asciiTheme="majorBidi" w:hAnsiTheme="majorBidi" w:cstheme="majorBidi"/>
          <w:color w:val="000000"/>
          <w:sz w:val="20"/>
          <w:szCs w:val="20"/>
          <w:shd w:val="clear" w:color="auto" w:fill="FFFFFF"/>
        </w:rPr>
        <w:t>, Mohamed Fahmy Doheim</w:t>
      </w:r>
      <w:r w:rsidRPr="00D77583">
        <w:rPr>
          <w:rFonts w:asciiTheme="majorBidi" w:hAnsiTheme="majorBidi" w:cstheme="majorBidi"/>
          <w:color w:val="000000"/>
          <w:sz w:val="20"/>
          <w:szCs w:val="20"/>
          <w:shd w:val="clear" w:color="auto" w:fill="FFFFFF"/>
          <w:vertAlign w:val="superscript"/>
        </w:rPr>
        <w:t>4, 5, 13</w:t>
      </w:r>
      <w:r w:rsidRPr="00D77583">
        <w:rPr>
          <w:rFonts w:asciiTheme="majorBidi" w:hAnsiTheme="majorBidi" w:cstheme="majorBidi"/>
          <w:color w:val="000000"/>
          <w:sz w:val="20"/>
          <w:szCs w:val="20"/>
          <w:shd w:val="clear" w:color="auto" w:fill="FFFFFF"/>
        </w:rPr>
        <w:t>.</w:t>
      </w:r>
    </w:p>
    <w:p w14:paraId="2E10ED0D" w14:textId="77777777" w:rsidR="00F665CD" w:rsidRPr="00D77583" w:rsidRDefault="00F665CD" w:rsidP="00F665CD">
      <w:pPr>
        <w:spacing w:line="360" w:lineRule="auto"/>
        <w:rPr>
          <w:rFonts w:asciiTheme="majorBidi" w:hAnsiTheme="majorBidi" w:cstheme="majorBidi"/>
          <w:b/>
          <w:bCs/>
          <w:color w:val="000000"/>
          <w:sz w:val="20"/>
          <w:szCs w:val="20"/>
          <w:shd w:val="clear" w:color="auto" w:fill="FFFFFF"/>
        </w:rPr>
      </w:pPr>
      <w:r w:rsidRPr="00D77583">
        <w:rPr>
          <w:rFonts w:asciiTheme="majorBidi" w:hAnsiTheme="majorBidi" w:cstheme="majorBidi"/>
          <w:b/>
          <w:bCs/>
          <w:color w:val="000000"/>
          <w:sz w:val="20"/>
          <w:szCs w:val="20"/>
          <w:shd w:val="clear" w:color="auto" w:fill="FFFFFF"/>
        </w:rPr>
        <w:t xml:space="preserve">Affiliation: </w:t>
      </w:r>
    </w:p>
    <w:p w14:paraId="5A62D048"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1. Faculty of Medicine for boys, Al-Azhar University, Cairo, Egypt.</w:t>
      </w:r>
    </w:p>
    <w:p w14:paraId="1BDD3BB7"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 xml:space="preserve">2. Faculty of Medicine, Saad </w:t>
      </w:r>
      <w:proofErr w:type="spellStart"/>
      <w:r w:rsidRPr="00D77583">
        <w:rPr>
          <w:rFonts w:asciiTheme="majorBidi" w:hAnsiTheme="majorBidi" w:cstheme="majorBidi"/>
          <w:color w:val="000000"/>
          <w:sz w:val="20"/>
          <w:szCs w:val="20"/>
          <w:shd w:val="clear" w:color="auto" w:fill="FFFFFF"/>
        </w:rPr>
        <w:t>Dahlab</w:t>
      </w:r>
      <w:proofErr w:type="spellEnd"/>
      <w:r w:rsidRPr="00D77583">
        <w:rPr>
          <w:rFonts w:asciiTheme="majorBidi" w:hAnsiTheme="majorBidi" w:cstheme="majorBidi"/>
          <w:color w:val="000000"/>
          <w:sz w:val="20"/>
          <w:szCs w:val="20"/>
          <w:shd w:val="clear" w:color="auto" w:fill="FFFFFF"/>
        </w:rPr>
        <w:t xml:space="preserve"> University, Blida, Algeria.</w:t>
      </w:r>
    </w:p>
    <w:p w14:paraId="1148A1FE"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 xml:space="preserve">3. Faculty of Medicine, </w:t>
      </w:r>
      <w:proofErr w:type="spellStart"/>
      <w:r w:rsidRPr="00D77583">
        <w:rPr>
          <w:rFonts w:asciiTheme="majorBidi" w:hAnsiTheme="majorBidi" w:cstheme="majorBidi"/>
          <w:color w:val="000000"/>
          <w:sz w:val="20"/>
          <w:szCs w:val="20"/>
          <w:shd w:val="clear" w:color="auto" w:fill="FFFFFF"/>
        </w:rPr>
        <w:t>Minia</w:t>
      </w:r>
      <w:proofErr w:type="spellEnd"/>
      <w:r w:rsidRPr="00D77583">
        <w:rPr>
          <w:rFonts w:asciiTheme="majorBidi" w:hAnsiTheme="majorBidi" w:cstheme="majorBidi"/>
          <w:color w:val="000000"/>
          <w:sz w:val="20"/>
          <w:szCs w:val="20"/>
          <w:shd w:val="clear" w:color="auto" w:fill="FFFFFF"/>
        </w:rPr>
        <w:t xml:space="preserve"> University, </w:t>
      </w:r>
      <w:proofErr w:type="spellStart"/>
      <w:r w:rsidRPr="00D77583">
        <w:rPr>
          <w:rFonts w:asciiTheme="majorBidi" w:hAnsiTheme="majorBidi" w:cstheme="majorBidi"/>
          <w:color w:val="000000"/>
          <w:sz w:val="20"/>
          <w:szCs w:val="20"/>
          <w:shd w:val="clear" w:color="auto" w:fill="FFFFFF"/>
        </w:rPr>
        <w:t>Minia</w:t>
      </w:r>
      <w:proofErr w:type="spellEnd"/>
      <w:r w:rsidRPr="00D77583">
        <w:rPr>
          <w:rFonts w:asciiTheme="majorBidi" w:hAnsiTheme="majorBidi" w:cstheme="majorBidi"/>
          <w:color w:val="000000"/>
          <w:sz w:val="20"/>
          <w:szCs w:val="20"/>
          <w:shd w:val="clear" w:color="auto" w:fill="FFFFFF"/>
        </w:rPr>
        <w:t>, Egypt.</w:t>
      </w:r>
    </w:p>
    <w:p w14:paraId="2A7B3DD4"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4.</w:t>
      </w:r>
      <w:r w:rsidRPr="00D77583">
        <w:rPr>
          <w:rFonts w:asciiTheme="majorBidi" w:hAnsiTheme="majorBidi" w:cstheme="majorBidi"/>
          <w:sz w:val="20"/>
          <w:szCs w:val="20"/>
        </w:rPr>
        <w:t xml:space="preserve"> </w:t>
      </w:r>
      <w:r w:rsidRPr="00D77583">
        <w:rPr>
          <w:rFonts w:asciiTheme="majorBidi" w:hAnsiTheme="majorBidi" w:cstheme="majorBidi"/>
          <w:color w:val="000000"/>
          <w:sz w:val="20"/>
          <w:szCs w:val="20"/>
          <w:shd w:val="clear" w:color="auto" w:fill="FFFFFF"/>
        </w:rPr>
        <w:t>Faculty of Medicine, Alexandria University, El-</w:t>
      </w:r>
      <w:proofErr w:type="spellStart"/>
      <w:r w:rsidRPr="00D77583">
        <w:rPr>
          <w:rFonts w:asciiTheme="majorBidi" w:hAnsiTheme="majorBidi" w:cstheme="majorBidi"/>
          <w:color w:val="000000"/>
          <w:sz w:val="20"/>
          <w:szCs w:val="20"/>
          <w:shd w:val="clear" w:color="auto" w:fill="FFFFFF"/>
        </w:rPr>
        <w:t>Shatby</w:t>
      </w:r>
      <w:proofErr w:type="spellEnd"/>
      <w:r w:rsidRPr="00D77583">
        <w:rPr>
          <w:rFonts w:asciiTheme="majorBidi" w:hAnsiTheme="majorBidi" w:cstheme="majorBidi"/>
          <w:color w:val="000000"/>
          <w:sz w:val="20"/>
          <w:szCs w:val="20"/>
          <w:shd w:val="clear" w:color="auto" w:fill="FFFFFF"/>
        </w:rPr>
        <w:t>, 22 El-</w:t>
      </w:r>
      <w:proofErr w:type="spellStart"/>
      <w:r w:rsidRPr="00D77583">
        <w:rPr>
          <w:rFonts w:asciiTheme="majorBidi" w:hAnsiTheme="majorBidi" w:cstheme="majorBidi"/>
          <w:color w:val="000000"/>
          <w:sz w:val="20"/>
          <w:szCs w:val="20"/>
          <w:shd w:val="clear" w:color="auto" w:fill="FFFFFF"/>
        </w:rPr>
        <w:t>Guish</w:t>
      </w:r>
      <w:proofErr w:type="spellEnd"/>
      <w:r w:rsidRPr="00D77583">
        <w:rPr>
          <w:rFonts w:asciiTheme="majorBidi" w:hAnsiTheme="majorBidi" w:cstheme="majorBidi"/>
          <w:color w:val="000000"/>
          <w:sz w:val="20"/>
          <w:szCs w:val="20"/>
          <w:shd w:val="clear" w:color="auto" w:fill="FFFFFF"/>
        </w:rPr>
        <w:t xml:space="preserve"> Road, Alexandria, 21526, Egypt.</w:t>
      </w:r>
    </w:p>
    <w:p w14:paraId="54FFBC77"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5. International Medical Research Association (</w:t>
      </w:r>
      <w:proofErr w:type="spellStart"/>
      <w:r w:rsidRPr="00D77583">
        <w:rPr>
          <w:rFonts w:asciiTheme="majorBidi" w:hAnsiTheme="majorBidi" w:cstheme="majorBidi"/>
          <w:color w:val="000000"/>
          <w:sz w:val="20"/>
          <w:szCs w:val="20"/>
          <w:shd w:val="clear" w:color="auto" w:fill="FFFFFF"/>
        </w:rPr>
        <w:t>IMedRA</w:t>
      </w:r>
      <w:proofErr w:type="spellEnd"/>
      <w:r w:rsidRPr="00D77583">
        <w:rPr>
          <w:rFonts w:asciiTheme="majorBidi" w:hAnsiTheme="majorBidi" w:cstheme="majorBidi"/>
          <w:color w:val="000000"/>
          <w:sz w:val="20"/>
          <w:szCs w:val="20"/>
          <w:shd w:val="clear" w:color="auto" w:fill="FFFFFF"/>
        </w:rPr>
        <w:t>)</w:t>
      </w:r>
    </w:p>
    <w:p w14:paraId="71EE01E3" w14:textId="77777777" w:rsidR="00F665CD" w:rsidRPr="00D77583" w:rsidRDefault="00F665CD" w:rsidP="00F665CD">
      <w:pPr>
        <w:spacing w:line="360" w:lineRule="auto"/>
        <w:rPr>
          <w:rFonts w:asciiTheme="majorBidi" w:hAnsiTheme="majorBidi" w:cstheme="majorBidi"/>
          <w:b/>
          <w:bCs/>
          <w:color w:val="000000"/>
          <w:sz w:val="20"/>
          <w:szCs w:val="20"/>
          <w:shd w:val="clear" w:color="auto" w:fill="FFFFFF"/>
        </w:rPr>
      </w:pPr>
    </w:p>
    <w:p w14:paraId="52CB4771" w14:textId="77777777" w:rsidR="00F665CD" w:rsidRPr="00D77583" w:rsidRDefault="00F665CD" w:rsidP="00F665CD">
      <w:pPr>
        <w:spacing w:line="360" w:lineRule="auto"/>
        <w:rPr>
          <w:rFonts w:asciiTheme="majorBidi" w:hAnsiTheme="majorBidi" w:cstheme="majorBidi"/>
          <w:b/>
          <w:bCs/>
          <w:color w:val="000000"/>
          <w:sz w:val="20"/>
          <w:szCs w:val="20"/>
          <w:shd w:val="clear" w:color="auto" w:fill="FFFFFF"/>
        </w:rPr>
      </w:pPr>
      <w:r w:rsidRPr="00D77583">
        <w:rPr>
          <w:rFonts w:asciiTheme="majorBidi" w:hAnsiTheme="majorBidi" w:cstheme="majorBidi"/>
          <w:b/>
          <w:bCs/>
          <w:color w:val="000000"/>
          <w:sz w:val="20"/>
          <w:szCs w:val="20"/>
          <w:shd w:val="clear" w:color="auto" w:fill="FFFFFF"/>
        </w:rPr>
        <w:t>Corresponding author:</w:t>
      </w:r>
    </w:p>
    <w:p w14:paraId="5B809C21"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 xml:space="preserve">Mohamed Fahmy </w:t>
      </w:r>
      <w:proofErr w:type="spellStart"/>
      <w:r w:rsidRPr="00D77583">
        <w:rPr>
          <w:rFonts w:asciiTheme="majorBidi" w:hAnsiTheme="majorBidi" w:cstheme="majorBidi"/>
          <w:color w:val="000000"/>
          <w:sz w:val="20"/>
          <w:szCs w:val="20"/>
          <w:shd w:val="clear" w:color="auto" w:fill="FFFFFF"/>
        </w:rPr>
        <w:t>Doheim</w:t>
      </w:r>
      <w:proofErr w:type="spellEnd"/>
    </w:p>
    <w:p w14:paraId="6FF29546"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 xml:space="preserve">Email: </w:t>
      </w:r>
      <w:hyperlink r:id="rId5" w:history="1">
        <w:r w:rsidRPr="00D77583">
          <w:rPr>
            <w:rStyle w:val="Hyperlink"/>
            <w:rFonts w:asciiTheme="majorBidi" w:hAnsiTheme="majorBidi" w:cstheme="majorBidi"/>
            <w:sz w:val="20"/>
            <w:szCs w:val="20"/>
            <w:shd w:val="clear" w:color="auto" w:fill="FFFFFF"/>
          </w:rPr>
          <w:t>fahmydoheim@alumni.harvard.edu</w:t>
        </w:r>
      </w:hyperlink>
    </w:p>
    <w:p w14:paraId="48557EDD" w14:textId="77777777" w:rsidR="00F665CD" w:rsidRPr="00D77583" w:rsidRDefault="00F665CD" w:rsidP="00F665CD">
      <w:pPr>
        <w:spacing w:line="360" w:lineRule="auto"/>
        <w:rPr>
          <w:rFonts w:asciiTheme="majorBidi" w:hAnsiTheme="majorBidi" w:cstheme="majorBidi"/>
          <w:color w:val="000000"/>
          <w:sz w:val="20"/>
          <w:szCs w:val="20"/>
          <w:shd w:val="clear" w:color="auto" w:fill="FFFFFF"/>
        </w:rPr>
      </w:pPr>
      <w:r w:rsidRPr="00D77583">
        <w:rPr>
          <w:rFonts w:asciiTheme="majorBidi" w:hAnsiTheme="majorBidi" w:cstheme="majorBidi"/>
          <w:color w:val="000000"/>
          <w:sz w:val="20"/>
          <w:szCs w:val="20"/>
          <w:shd w:val="clear" w:color="auto" w:fill="FFFFFF"/>
        </w:rPr>
        <w:t xml:space="preserve">Orchid number: </w:t>
      </w:r>
      <w:hyperlink r:id="rId6" w:history="1">
        <w:r w:rsidRPr="00D77583">
          <w:rPr>
            <w:rStyle w:val="Hyperlink"/>
            <w:rFonts w:asciiTheme="majorBidi" w:hAnsiTheme="majorBidi" w:cstheme="majorBidi"/>
            <w:sz w:val="20"/>
            <w:szCs w:val="20"/>
            <w:shd w:val="clear" w:color="auto" w:fill="FFFFFF"/>
          </w:rPr>
          <w:t>https://orcid.org/0000-0001-8279-5078</w:t>
        </w:r>
      </w:hyperlink>
    </w:p>
    <w:p w14:paraId="17510642" w14:textId="1A69D138" w:rsidR="00F665CD" w:rsidRPr="00F665CD" w:rsidRDefault="00F665CD" w:rsidP="00F665CD">
      <w:pPr>
        <w:spacing w:line="360" w:lineRule="auto"/>
        <w:rPr>
          <w:rFonts w:asciiTheme="majorBidi" w:hAnsiTheme="majorBidi" w:cstheme="majorBidi"/>
          <w:color w:val="000000"/>
          <w:sz w:val="20"/>
          <w:szCs w:val="20"/>
          <w:shd w:val="clear" w:color="auto" w:fill="FFFFFF"/>
        </w:rPr>
        <w:sectPr w:rsidR="00F665CD" w:rsidRPr="00F665CD" w:rsidSect="00C774B0">
          <w:type w:val="continuous"/>
          <w:pgSz w:w="12240" w:h="15840" w:code="1"/>
          <w:pgMar w:top="1440" w:right="1267" w:bottom="1354" w:left="1627" w:header="720" w:footer="720" w:gutter="0"/>
          <w:cols w:space="720"/>
          <w:noEndnote/>
          <w:docGrid w:linePitch="299"/>
        </w:sectPr>
      </w:pPr>
      <w:r w:rsidRPr="00D77583">
        <w:rPr>
          <w:rFonts w:asciiTheme="majorBidi" w:hAnsiTheme="majorBidi" w:cstheme="majorBidi"/>
          <w:color w:val="000000"/>
          <w:sz w:val="20"/>
          <w:szCs w:val="20"/>
          <w:shd w:val="clear" w:color="auto" w:fill="FFFFFF"/>
        </w:rPr>
        <w:t>Affiliation: Faculty of Medicine, Alexandria University, El-</w:t>
      </w:r>
      <w:proofErr w:type="spellStart"/>
      <w:r w:rsidRPr="00D77583">
        <w:rPr>
          <w:rFonts w:asciiTheme="majorBidi" w:hAnsiTheme="majorBidi" w:cstheme="majorBidi"/>
          <w:color w:val="000000"/>
          <w:sz w:val="20"/>
          <w:szCs w:val="20"/>
          <w:shd w:val="clear" w:color="auto" w:fill="FFFFFF"/>
        </w:rPr>
        <w:t>Shatby</w:t>
      </w:r>
      <w:proofErr w:type="spellEnd"/>
      <w:r w:rsidRPr="00D77583">
        <w:rPr>
          <w:rFonts w:asciiTheme="majorBidi" w:hAnsiTheme="majorBidi" w:cstheme="majorBidi"/>
          <w:color w:val="000000"/>
          <w:sz w:val="20"/>
          <w:szCs w:val="20"/>
          <w:shd w:val="clear" w:color="auto" w:fill="FFFFFF"/>
        </w:rPr>
        <w:t>, 22 El-</w:t>
      </w:r>
      <w:proofErr w:type="spellStart"/>
      <w:r w:rsidRPr="00D77583">
        <w:rPr>
          <w:rFonts w:asciiTheme="majorBidi" w:hAnsiTheme="majorBidi" w:cstheme="majorBidi"/>
          <w:color w:val="000000"/>
          <w:sz w:val="20"/>
          <w:szCs w:val="20"/>
          <w:shd w:val="clear" w:color="auto" w:fill="FFFFFF"/>
        </w:rPr>
        <w:t>Guish</w:t>
      </w:r>
      <w:proofErr w:type="spellEnd"/>
      <w:r w:rsidRPr="00D77583">
        <w:rPr>
          <w:rFonts w:asciiTheme="majorBidi" w:hAnsiTheme="majorBidi" w:cstheme="majorBidi"/>
          <w:color w:val="000000"/>
          <w:sz w:val="20"/>
          <w:szCs w:val="20"/>
          <w:shd w:val="clear" w:color="auto" w:fill="FFFFFF"/>
        </w:rPr>
        <w:t xml:space="preserve"> Road, Alexandria, 21526, Egypt.</w:t>
      </w:r>
    </w:p>
    <w:p w14:paraId="1FEEE743" w14:textId="7B873F34" w:rsidR="0037224B" w:rsidRPr="00BA056E" w:rsidRDefault="0037224B" w:rsidP="00225F34">
      <w:pPr>
        <w:rPr>
          <w:rFonts w:asciiTheme="majorBidi" w:hAnsiTheme="majorBidi" w:cstheme="majorBidi"/>
          <w:sz w:val="20"/>
          <w:szCs w:val="20"/>
          <w:lang w:val="en-GB"/>
        </w:rPr>
      </w:pPr>
      <w:r w:rsidRPr="00BA056E">
        <w:rPr>
          <w:rFonts w:asciiTheme="majorBidi" w:hAnsiTheme="majorBidi" w:cstheme="majorBidi"/>
          <w:noProof/>
          <w:sz w:val="20"/>
          <w:szCs w:val="20"/>
        </w:rPr>
        <w:lastRenderedPageBreak/>
        <w:drawing>
          <wp:inline distT="0" distB="0" distL="0" distR="0" wp14:anchorId="267325FA" wp14:editId="4091FAC7">
            <wp:extent cx="5934710" cy="107632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34710" cy="1076325"/>
                    </a:xfrm>
                    <a:prstGeom prst="rect">
                      <a:avLst/>
                    </a:prstGeom>
                  </pic:spPr>
                </pic:pic>
              </a:graphicData>
            </a:graphic>
          </wp:inline>
        </w:drawing>
      </w:r>
    </w:p>
    <w:p w14:paraId="2D1CB7C4" w14:textId="029BA5DE" w:rsidR="0037224B" w:rsidRPr="00BA056E" w:rsidRDefault="0037224B" w:rsidP="0037224B">
      <w:pPr>
        <w:rPr>
          <w:rFonts w:asciiTheme="majorBidi" w:hAnsiTheme="majorBidi" w:cstheme="majorBidi"/>
          <w:sz w:val="20"/>
          <w:szCs w:val="20"/>
        </w:rPr>
      </w:pPr>
      <w:r w:rsidRPr="00BA056E">
        <w:rPr>
          <w:rFonts w:asciiTheme="majorBidi" w:hAnsiTheme="majorBidi" w:cstheme="majorBidi"/>
          <w:sz w:val="20"/>
          <w:szCs w:val="20"/>
        </w:rPr>
        <w:t>Fig.7: The pooled mean difference of the Hamilton Depression Scale (HDS)</w:t>
      </w:r>
      <w:r w:rsidR="003124E2" w:rsidRPr="00BA056E">
        <w:rPr>
          <w:rFonts w:asciiTheme="majorBidi" w:hAnsiTheme="majorBidi" w:cstheme="majorBidi"/>
          <w:sz w:val="20"/>
          <w:szCs w:val="20"/>
        </w:rPr>
        <w:t>.</w:t>
      </w:r>
    </w:p>
    <w:p w14:paraId="2836DA37" w14:textId="5B5E3C09" w:rsidR="003124E2" w:rsidRPr="00BA056E" w:rsidRDefault="003124E2" w:rsidP="0037224B">
      <w:pPr>
        <w:rPr>
          <w:rFonts w:asciiTheme="majorBidi" w:hAnsiTheme="majorBidi" w:cstheme="majorBidi"/>
          <w:sz w:val="20"/>
          <w:szCs w:val="20"/>
        </w:rPr>
      </w:pPr>
    </w:p>
    <w:p w14:paraId="4931FDC2" w14:textId="77777777" w:rsidR="003124E2" w:rsidRPr="00BA056E" w:rsidRDefault="003124E2" w:rsidP="0037224B">
      <w:pPr>
        <w:rPr>
          <w:rFonts w:asciiTheme="majorBidi" w:hAnsiTheme="majorBidi" w:cstheme="majorBidi"/>
          <w:sz w:val="20"/>
          <w:szCs w:val="20"/>
        </w:rPr>
      </w:pPr>
    </w:p>
    <w:p w14:paraId="432E9A36" w14:textId="1F04A5B5" w:rsidR="0037224B" w:rsidRPr="00BA056E" w:rsidRDefault="0037224B" w:rsidP="0037224B">
      <w:pPr>
        <w:rPr>
          <w:rFonts w:asciiTheme="majorBidi" w:hAnsiTheme="majorBidi" w:cstheme="majorBidi"/>
          <w:sz w:val="20"/>
          <w:szCs w:val="20"/>
        </w:rPr>
      </w:pPr>
      <w:r w:rsidRPr="00BA056E">
        <w:rPr>
          <w:rFonts w:asciiTheme="majorBidi" w:hAnsiTheme="majorBidi" w:cstheme="majorBidi"/>
          <w:noProof/>
          <w:sz w:val="20"/>
          <w:szCs w:val="20"/>
        </w:rPr>
        <w:drawing>
          <wp:inline distT="0" distB="0" distL="0" distR="0" wp14:anchorId="1055D8D7" wp14:editId="43F49A6A">
            <wp:extent cx="5934710" cy="280035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5934710" cy="2800350"/>
                    </a:xfrm>
                    <a:prstGeom prst="rect">
                      <a:avLst/>
                    </a:prstGeom>
                  </pic:spPr>
                </pic:pic>
              </a:graphicData>
            </a:graphic>
          </wp:inline>
        </w:drawing>
      </w:r>
    </w:p>
    <w:p w14:paraId="5E2A8D4D" w14:textId="405A24E1" w:rsidR="0037224B" w:rsidRPr="00BA056E" w:rsidRDefault="0037224B" w:rsidP="0037224B">
      <w:pPr>
        <w:rPr>
          <w:rFonts w:asciiTheme="majorBidi" w:hAnsiTheme="majorBidi" w:cstheme="majorBidi"/>
          <w:sz w:val="20"/>
          <w:szCs w:val="20"/>
        </w:rPr>
      </w:pPr>
      <w:r w:rsidRPr="00BA056E">
        <w:rPr>
          <w:rFonts w:asciiTheme="majorBidi" w:hAnsiTheme="majorBidi" w:cstheme="majorBidi"/>
          <w:sz w:val="20"/>
          <w:szCs w:val="20"/>
        </w:rPr>
        <w:t>Fig.8: The pooled risk ratio of Poststroke depression.</w:t>
      </w:r>
    </w:p>
    <w:p w14:paraId="438DF9EC" w14:textId="77777777" w:rsidR="003124E2" w:rsidRPr="00BA056E" w:rsidRDefault="003124E2" w:rsidP="00225F34">
      <w:pPr>
        <w:rPr>
          <w:rFonts w:asciiTheme="majorBidi" w:hAnsiTheme="majorBidi" w:cstheme="majorBidi"/>
          <w:sz w:val="20"/>
          <w:szCs w:val="20"/>
          <w:lang w:val="en-GB"/>
        </w:rPr>
      </w:pPr>
    </w:p>
    <w:p w14:paraId="57752F07" w14:textId="617D533B" w:rsidR="00225F34" w:rsidRPr="00BA056E" w:rsidRDefault="00225F34" w:rsidP="00225F34">
      <w:pPr>
        <w:rPr>
          <w:rFonts w:asciiTheme="majorBidi" w:hAnsiTheme="majorBidi" w:cstheme="majorBidi"/>
          <w:sz w:val="20"/>
          <w:szCs w:val="20"/>
          <w:lang w:val="en-GB"/>
        </w:rPr>
      </w:pPr>
      <w:r w:rsidRPr="00BA056E">
        <w:rPr>
          <w:rFonts w:asciiTheme="majorBidi" w:hAnsiTheme="majorBidi" w:cstheme="majorBidi"/>
          <w:noProof/>
          <w:sz w:val="20"/>
          <w:szCs w:val="20"/>
        </w:rPr>
        <w:drawing>
          <wp:inline distT="0" distB="0" distL="0" distR="0" wp14:anchorId="7251C251" wp14:editId="0837BD8C">
            <wp:extent cx="5934710" cy="1400175"/>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934710" cy="1400175"/>
                    </a:xfrm>
                    <a:prstGeom prst="rect">
                      <a:avLst/>
                    </a:prstGeom>
                  </pic:spPr>
                </pic:pic>
              </a:graphicData>
            </a:graphic>
          </wp:inline>
        </w:drawing>
      </w:r>
    </w:p>
    <w:p w14:paraId="3F853053" w14:textId="29C4D003" w:rsidR="00225F34" w:rsidRPr="00BA056E" w:rsidRDefault="00574A44" w:rsidP="005638D0">
      <w:pPr>
        <w:rPr>
          <w:rFonts w:asciiTheme="majorBidi" w:hAnsiTheme="majorBidi" w:cstheme="majorBidi"/>
          <w:sz w:val="20"/>
          <w:szCs w:val="20"/>
        </w:rPr>
      </w:pPr>
      <w:r w:rsidRPr="00BA056E">
        <w:rPr>
          <w:rFonts w:asciiTheme="majorBidi" w:hAnsiTheme="majorBidi" w:cstheme="majorBidi"/>
          <w:sz w:val="20"/>
          <w:szCs w:val="20"/>
        </w:rPr>
        <w:t>Fig.</w:t>
      </w:r>
      <w:r w:rsidR="0037224B" w:rsidRPr="00BA056E">
        <w:rPr>
          <w:rFonts w:asciiTheme="majorBidi" w:hAnsiTheme="majorBidi" w:cstheme="majorBidi"/>
          <w:sz w:val="20"/>
          <w:szCs w:val="20"/>
        </w:rPr>
        <w:t>9</w:t>
      </w:r>
      <w:r w:rsidR="00225F34" w:rsidRPr="00BA056E">
        <w:rPr>
          <w:rFonts w:asciiTheme="majorBidi" w:hAnsiTheme="majorBidi" w:cstheme="majorBidi"/>
          <w:sz w:val="20"/>
          <w:szCs w:val="20"/>
        </w:rPr>
        <w:t>: The pooled risk</w:t>
      </w:r>
      <w:r w:rsidR="005638D0" w:rsidRPr="00BA056E">
        <w:rPr>
          <w:rFonts w:asciiTheme="majorBidi" w:hAnsiTheme="majorBidi" w:cstheme="majorBidi"/>
          <w:sz w:val="20"/>
          <w:szCs w:val="20"/>
        </w:rPr>
        <w:t xml:space="preserve"> ratio</w:t>
      </w:r>
      <w:r w:rsidR="00225F34" w:rsidRPr="00BA056E">
        <w:rPr>
          <w:rFonts w:asciiTheme="majorBidi" w:hAnsiTheme="majorBidi" w:cstheme="majorBidi"/>
          <w:sz w:val="20"/>
          <w:szCs w:val="20"/>
        </w:rPr>
        <w:t xml:space="preserve"> of Hyponatremia</w:t>
      </w:r>
      <w:r w:rsidR="005638D0" w:rsidRPr="00BA056E">
        <w:rPr>
          <w:rFonts w:asciiTheme="majorBidi" w:hAnsiTheme="majorBidi" w:cstheme="majorBidi"/>
          <w:sz w:val="20"/>
          <w:szCs w:val="20"/>
        </w:rPr>
        <w:t>.</w:t>
      </w:r>
    </w:p>
    <w:p w14:paraId="388013D8" w14:textId="73D7BA0B" w:rsidR="00225F34" w:rsidRPr="00BA056E" w:rsidRDefault="00225F34" w:rsidP="00225F34">
      <w:pPr>
        <w:rPr>
          <w:rFonts w:asciiTheme="majorBidi" w:hAnsiTheme="majorBidi" w:cstheme="majorBidi"/>
          <w:sz w:val="20"/>
          <w:szCs w:val="20"/>
          <w:lang w:val="en-GB"/>
        </w:rPr>
      </w:pPr>
      <w:r w:rsidRPr="00BA056E">
        <w:rPr>
          <w:rFonts w:asciiTheme="majorBidi" w:hAnsiTheme="majorBidi" w:cstheme="majorBidi"/>
          <w:noProof/>
          <w:sz w:val="20"/>
          <w:szCs w:val="20"/>
        </w:rPr>
        <w:lastRenderedPageBreak/>
        <w:drawing>
          <wp:inline distT="0" distB="0" distL="0" distR="0" wp14:anchorId="24524DC6" wp14:editId="4BA4547D">
            <wp:extent cx="5934710" cy="1400175"/>
            <wp:effectExtent l="0" t="0" r="889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934710" cy="1400175"/>
                    </a:xfrm>
                    <a:prstGeom prst="rect">
                      <a:avLst/>
                    </a:prstGeom>
                  </pic:spPr>
                </pic:pic>
              </a:graphicData>
            </a:graphic>
          </wp:inline>
        </w:drawing>
      </w:r>
    </w:p>
    <w:p w14:paraId="32D5F9C1" w14:textId="27D31397" w:rsidR="00225F34" w:rsidRPr="00BA056E" w:rsidRDefault="00574A44" w:rsidP="005638D0">
      <w:pPr>
        <w:rPr>
          <w:rFonts w:asciiTheme="majorBidi" w:hAnsiTheme="majorBidi" w:cstheme="majorBidi"/>
          <w:sz w:val="20"/>
          <w:szCs w:val="20"/>
        </w:rPr>
      </w:pPr>
      <w:r w:rsidRPr="00BA056E">
        <w:rPr>
          <w:rFonts w:asciiTheme="majorBidi" w:hAnsiTheme="majorBidi" w:cstheme="majorBidi"/>
          <w:sz w:val="20"/>
          <w:szCs w:val="20"/>
        </w:rPr>
        <w:t>Fig.</w:t>
      </w:r>
      <w:r w:rsidR="0037224B" w:rsidRPr="00BA056E">
        <w:rPr>
          <w:rFonts w:asciiTheme="majorBidi" w:hAnsiTheme="majorBidi" w:cstheme="majorBidi"/>
          <w:sz w:val="20"/>
          <w:szCs w:val="20"/>
        </w:rPr>
        <w:t>10</w:t>
      </w:r>
      <w:r w:rsidR="00225F34" w:rsidRPr="00BA056E">
        <w:rPr>
          <w:rFonts w:asciiTheme="majorBidi" w:hAnsiTheme="majorBidi" w:cstheme="majorBidi"/>
          <w:sz w:val="20"/>
          <w:szCs w:val="20"/>
        </w:rPr>
        <w:t xml:space="preserve">: The pooled </w:t>
      </w:r>
      <w:r w:rsidR="005638D0" w:rsidRPr="00BA056E">
        <w:rPr>
          <w:rFonts w:asciiTheme="majorBidi" w:hAnsiTheme="majorBidi" w:cstheme="majorBidi"/>
          <w:sz w:val="20"/>
          <w:szCs w:val="20"/>
        </w:rPr>
        <w:t xml:space="preserve">risk ratio </w:t>
      </w:r>
      <w:r w:rsidR="00225F34" w:rsidRPr="00BA056E">
        <w:rPr>
          <w:rFonts w:asciiTheme="majorBidi" w:hAnsiTheme="majorBidi" w:cstheme="majorBidi"/>
          <w:sz w:val="20"/>
          <w:szCs w:val="20"/>
        </w:rPr>
        <w:t xml:space="preserve">of the Fractured bone. </w:t>
      </w:r>
    </w:p>
    <w:p w14:paraId="67A3430C" w14:textId="0E797F78" w:rsidR="0037224B" w:rsidRPr="00BA056E" w:rsidRDefault="0037224B" w:rsidP="005638D0">
      <w:pPr>
        <w:rPr>
          <w:rFonts w:asciiTheme="majorBidi" w:hAnsiTheme="majorBidi" w:cstheme="majorBidi"/>
          <w:sz w:val="20"/>
          <w:szCs w:val="20"/>
        </w:rPr>
      </w:pPr>
      <w:r w:rsidRPr="00BA056E">
        <w:rPr>
          <w:rFonts w:asciiTheme="majorBidi" w:hAnsiTheme="majorBidi" w:cstheme="majorBidi"/>
          <w:noProof/>
          <w:sz w:val="20"/>
          <w:szCs w:val="20"/>
        </w:rPr>
        <w:drawing>
          <wp:inline distT="0" distB="0" distL="0" distR="0" wp14:anchorId="661BD24B" wp14:editId="3DB29393">
            <wp:extent cx="5934710" cy="1400175"/>
            <wp:effectExtent l="0" t="0" r="889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5934710" cy="1400175"/>
                    </a:xfrm>
                    <a:prstGeom prst="rect">
                      <a:avLst/>
                    </a:prstGeom>
                  </pic:spPr>
                </pic:pic>
              </a:graphicData>
            </a:graphic>
          </wp:inline>
        </w:drawing>
      </w:r>
    </w:p>
    <w:p w14:paraId="58AE3FCC" w14:textId="77777777" w:rsidR="0037224B" w:rsidRPr="00BA056E" w:rsidRDefault="0037224B" w:rsidP="0037224B">
      <w:pPr>
        <w:rPr>
          <w:rFonts w:asciiTheme="majorBidi" w:hAnsiTheme="majorBidi" w:cstheme="majorBidi"/>
          <w:sz w:val="20"/>
          <w:szCs w:val="20"/>
        </w:rPr>
      </w:pPr>
      <w:r w:rsidRPr="00BA056E">
        <w:rPr>
          <w:rFonts w:asciiTheme="majorBidi" w:hAnsiTheme="majorBidi" w:cstheme="majorBidi"/>
          <w:sz w:val="20"/>
          <w:szCs w:val="20"/>
        </w:rPr>
        <w:t xml:space="preserve">Fig.11: The pooled risk ratio of the new depression. </w:t>
      </w:r>
    </w:p>
    <w:p w14:paraId="0EB04223" w14:textId="77777777" w:rsidR="0037224B" w:rsidRPr="00BA056E" w:rsidRDefault="0037224B" w:rsidP="005638D0">
      <w:pPr>
        <w:rPr>
          <w:rFonts w:asciiTheme="majorBidi" w:hAnsiTheme="majorBidi" w:cstheme="majorBidi"/>
          <w:sz w:val="20"/>
          <w:szCs w:val="20"/>
        </w:rPr>
      </w:pPr>
    </w:p>
    <w:p w14:paraId="62392601" w14:textId="32897874" w:rsidR="00E650A7" w:rsidRPr="00BA056E" w:rsidRDefault="00E650A7" w:rsidP="005638D0">
      <w:pPr>
        <w:rPr>
          <w:rFonts w:asciiTheme="majorBidi" w:hAnsiTheme="majorBidi" w:cstheme="majorBidi"/>
          <w:sz w:val="20"/>
          <w:szCs w:val="20"/>
        </w:rPr>
        <w:sectPr w:rsidR="00E650A7" w:rsidRPr="00BA056E" w:rsidSect="00F665CD">
          <w:pgSz w:w="12240" w:h="15840" w:code="1"/>
          <w:pgMar w:top="1440" w:right="1267" w:bottom="1354" w:left="1627" w:header="720" w:footer="720" w:gutter="0"/>
          <w:cols w:space="720"/>
          <w:noEndnote/>
          <w:docGrid w:linePitch="299"/>
        </w:sectPr>
      </w:pPr>
    </w:p>
    <w:p w14:paraId="157CB528" w14:textId="06AB966D" w:rsidR="00E164C5" w:rsidRPr="00BA056E" w:rsidRDefault="009A0055">
      <w:pPr>
        <w:rPr>
          <w:rFonts w:asciiTheme="majorBidi" w:hAnsiTheme="majorBidi" w:cstheme="majorBidi"/>
          <w:sz w:val="20"/>
          <w:szCs w:val="20"/>
          <w:lang w:val="en-GB"/>
        </w:rPr>
      </w:pPr>
      <w:r w:rsidRPr="00BA056E">
        <w:rPr>
          <w:rFonts w:asciiTheme="majorBidi" w:hAnsiTheme="majorBidi" w:cstheme="majorBidi"/>
          <w:sz w:val="20"/>
          <w:szCs w:val="20"/>
          <w:lang w:val="en-GB"/>
        </w:rPr>
        <w:lastRenderedPageBreak/>
        <w:t xml:space="preserve">Table 3: </w:t>
      </w:r>
      <w:bookmarkStart w:id="1" w:name="_Hlk88689231"/>
      <w:r w:rsidR="005638D0" w:rsidRPr="00BA056E">
        <w:rPr>
          <w:rFonts w:asciiTheme="majorBidi" w:hAnsiTheme="majorBidi" w:cstheme="majorBidi"/>
          <w:sz w:val="20"/>
          <w:szCs w:val="20"/>
          <w:lang w:val="en-GB"/>
        </w:rPr>
        <w:t>E</w:t>
      </w:r>
      <w:r w:rsidRPr="00BA056E">
        <w:rPr>
          <w:rFonts w:asciiTheme="majorBidi" w:hAnsiTheme="majorBidi" w:cstheme="majorBidi"/>
          <w:sz w:val="20"/>
          <w:szCs w:val="20"/>
          <w:lang w:val="en-GB"/>
        </w:rPr>
        <w:t>fficacy outcomes</w:t>
      </w:r>
      <w:bookmarkEnd w:id="1"/>
    </w:p>
    <w:tbl>
      <w:tblPr>
        <w:tblW w:w="7008" w:type="dxa"/>
        <w:tblLook w:val="04A0" w:firstRow="1" w:lastRow="0" w:firstColumn="1" w:lastColumn="0" w:noHBand="0" w:noVBand="1"/>
      </w:tblPr>
      <w:tblGrid>
        <w:gridCol w:w="4496"/>
        <w:gridCol w:w="1736"/>
        <w:gridCol w:w="776"/>
      </w:tblGrid>
      <w:tr w:rsidR="009A0055" w:rsidRPr="00BA056E" w14:paraId="65C316BE" w14:textId="77777777" w:rsidTr="009A0055">
        <w:trPr>
          <w:trHeight w:val="300"/>
        </w:trPr>
        <w:tc>
          <w:tcPr>
            <w:tcW w:w="4496" w:type="dxa"/>
            <w:tcBorders>
              <w:top w:val="single" w:sz="4" w:space="0" w:color="auto"/>
              <w:left w:val="nil"/>
              <w:bottom w:val="single" w:sz="4" w:space="0" w:color="auto"/>
              <w:right w:val="nil"/>
            </w:tcBorders>
            <w:shd w:val="clear" w:color="auto" w:fill="auto"/>
            <w:noWrap/>
            <w:vAlign w:val="center"/>
            <w:hideMark/>
          </w:tcPr>
          <w:p w14:paraId="6E063A84"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Efficacy outcomes:</w:t>
            </w:r>
          </w:p>
        </w:tc>
        <w:tc>
          <w:tcPr>
            <w:tcW w:w="1736" w:type="dxa"/>
            <w:tcBorders>
              <w:top w:val="single" w:sz="4" w:space="0" w:color="auto"/>
              <w:left w:val="nil"/>
              <w:bottom w:val="single" w:sz="4" w:space="0" w:color="auto"/>
              <w:right w:val="nil"/>
            </w:tcBorders>
            <w:shd w:val="clear" w:color="auto" w:fill="auto"/>
            <w:noWrap/>
            <w:vAlign w:val="center"/>
            <w:hideMark/>
          </w:tcPr>
          <w:p w14:paraId="7FFFC120" w14:textId="071C3791"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MD</w:t>
            </w:r>
            <w:r w:rsidR="006E4B32" w:rsidRPr="00BA056E">
              <w:rPr>
                <w:rFonts w:asciiTheme="majorBidi" w:eastAsia="Times New Roman" w:hAnsiTheme="majorBidi" w:cstheme="majorBidi"/>
                <w:color w:val="000000"/>
                <w:sz w:val="20"/>
                <w:szCs w:val="20"/>
                <w:lang w:val="en-GB"/>
              </w:rPr>
              <w:t xml:space="preserve"> </w:t>
            </w:r>
            <w:r w:rsidRPr="00BA056E">
              <w:rPr>
                <w:rFonts w:asciiTheme="majorBidi" w:eastAsia="Times New Roman" w:hAnsiTheme="majorBidi" w:cstheme="majorBidi"/>
                <w:color w:val="000000"/>
                <w:sz w:val="20"/>
                <w:szCs w:val="20"/>
                <w:lang w:val="en-GB"/>
              </w:rPr>
              <w:t>[95% CI]</w:t>
            </w:r>
          </w:p>
        </w:tc>
        <w:tc>
          <w:tcPr>
            <w:tcW w:w="776" w:type="dxa"/>
            <w:tcBorders>
              <w:top w:val="single" w:sz="4" w:space="0" w:color="auto"/>
              <w:left w:val="nil"/>
              <w:bottom w:val="single" w:sz="4" w:space="0" w:color="auto"/>
              <w:right w:val="nil"/>
            </w:tcBorders>
            <w:shd w:val="clear" w:color="auto" w:fill="auto"/>
            <w:noWrap/>
            <w:vAlign w:val="center"/>
            <w:hideMark/>
          </w:tcPr>
          <w:p w14:paraId="11A0ED7A"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P value</w:t>
            </w:r>
          </w:p>
        </w:tc>
      </w:tr>
      <w:tr w:rsidR="009A0055" w:rsidRPr="00BA056E" w14:paraId="7DCC3CFC" w14:textId="77777777" w:rsidTr="009A0055">
        <w:trPr>
          <w:trHeight w:val="360"/>
        </w:trPr>
        <w:tc>
          <w:tcPr>
            <w:tcW w:w="4496" w:type="dxa"/>
            <w:tcBorders>
              <w:top w:val="nil"/>
              <w:left w:val="nil"/>
              <w:bottom w:val="nil"/>
              <w:right w:val="nil"/>
            </w:tcBorders>
            <w:shd w:val="clear" w:color="000000" w:fill="FFFFFF"/>
            <w:noWrap/>
            <w:vAlign w:val="center"/>
            <w:hideMark/>
          </w:tcPr>
          <w:p w14:paraId="084C646C"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      Poststroke depression</w:t>
            </w:r>
          </w:p>
        </w:tc>
        <w:tc>
          <w:tcPr>
            <w:tcW w:w="1736" w:type="dxa"/>
            <w:tcBorders>
              <w:top w:val="nil"/>
              <w:left w:val="nil"/>
              <w:bottom w:val="nil"/>
              <w:right w:val="nil"/>
            </w:tcBorders>
            <w:shd w:val="clear" w:color="000000" w:fill="FFFFFF"/>
            <w:vAlign w:val="center"/>
            <w:hideMark/>
          </w:tcPr>
          <w:p w14:paraId="75B53E33"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0.85 [0.42, 1.72]</w:t>
            </w:r>
          </w:p>
        </w:tc>
        <w:tc>
          <w:tcPr>
            <w:tcW w:w="776" w:type="dxa"/>
            <w:tcBorders>
              <w:top w:val="nil"/>
              <w:left w:val="nil"/>
              <w:bottom w:val="nil"/>
              <w:right w:val="nil"/>
            </w:tcBorders>
            <w:shd w:val="clear" w:color="000000" w:fill="FFFFFF"/>
            <w:vAlign w:val="center"/>
            <w:hideMark/>
          </w:tcPr>
          <w:p w14:paraId="452028DB"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0.66</w:t>
            </w:r>
          </w:p>
        </w:tc>
      </w:tr>
      <w:tr w:rsidR="009A0055" w:rsidRPr="00BA056E" w14:paraId="5970D1FC" w14:textId="77777777" w:rsidTr="009A0055">
        <w:trPr>
          <w:trHeight w:val="300"/>
        </w:trPr>
        <w:tc>
          <w:tcPr>
            <w:tcW w:w="4496" w:type="dxa"/>
            <w:tcBorders>
              <w:top w:val="nil"/>
              <w:left w:val="nil"/>
              <w:bottom w:val="nil"/>
              <w:right w:val="nil"/>
            </w:tcBorders>
            <w:shd w:val="clear" w:color="000000" w:fill="F2F2F2"/>
            <w:noWrap/>
            <w:vAlign w:val="center"/>
            <w:hideMark/>
          </w:tcPr>
          <w:p w14:paraId="1F4C912D"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      Excessive/inappropriate crying</w:t>
            </w:r>
          </w:p>
        </w:tc>
        <w:tc>
          <w:tcPr>
            <w:tcW w:w="1736" w:type="dxa"/>
            <w:tcBorders>
              <w:top w:val="nil"/>
              <w:left w:val="nil"/>
              <w:bottom w:val="nil"/>
              <w:right w:val="nil"/>
            </w:tcBorders>
            <w:shd w:val="clear" w:color="000000" w:fill="F2F2F2"/>
            <w:vAlign w:val="center"/>
            <w:hideMark/>
          </w:tcPr>
          <w:p w14:paraId="576A281D"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1.16 [0.47, 2.89]</w:t>
            </w:r>
          </w:p>
        </w:tc>
        <w:tc>
          <w:tcPr>
            <w:tcW w:w="776" w:type="dxa"/>
            <w:tcBorders>
              <w:top w:val="nil"/>
              <w:left w:val="nil"/>
              <w:bottom w:val="nil"/>
              <w:right w:val="nil"/>
            </w:tcBorders>
            <w:shd w:val="clear" w:color="000000" w:fill="F2F2F2"/>
            <w:vAlign w:val="center"/>
            <w:hideMark/>
          </w:tcPr>
          <w:p w14:paraId="1E91C64A"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0.74</w:t>
            </w:r>
          </w:p>
        </w:tc>
      </w:tr>
      <w:tr w:rsidR="009A0055" w:rsidRPr="00BA056E" w14:paraId="33E78E28" w14:textId="77777777" w:rsidTr="009A0055">
        <w:trPr>
          <w:trHeight w:val="300"/>
        </w:trPr>
        <w:tc>
          <w:tcPr>
            <w:tcW w:w="4496" w:type="dxa"/>
            <w:tcBorders>
              <w:top w:val="nil"/>
              <w:left w:val="nil"/>
              <w:bottom w:val="nil"/>
              <w:right w:val="nil"/>
            </w:tcBorders>
            <w:shd w:val="clear" w:color="000000" w:fill="FFFFFF"/>
            <w:noWrap/>
            <w:vAlign w:val="center"/>
            <w:hideMark/>
          </w:tcPr>
          <w:p w14:paraId="583486DD"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      Excessive/inappropriate laughing</w:t>
            </w:r>
          </w:p>
        </w:tc>
        <w:tc>
          <w:tcPr>
            <w:tcW w:w="1736" w:type="dxa"/>
            <w:tcBorders>
              <w:top w:val="nil"/>
              <w:left w:val="nil"/>
              <w:bottom w:val="nil"/>
              <w:right w:val="nil"/>
            </w:tcBorders>
            <w:shd w:val="clear" w:color="000000" w:fill="FFFFFF"/>
            <w:vAlign w:val="center"/>
            <w:hideMark/>
          </w:tcPr>
          <w:p w14:paraId="7226AFB6"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1.75 [1.09, 2.80]</w:t>
            </w:r>
          </w:p>
        </w:tc>
        <w:tc>
          <w:tcPr>
            <w:tcW w:w="776" w:type="dxa"/>
            <w:tcBorders>
              <w:top w:val="nil"/>
              <w:left w:val="nil"/>
              <w:bottom w:val="nil"/>
              <w:right w:val="nil"/>
            </w:tcBorders>
            <w:shd w:val="clear" w:color="000000" w:fill="FFFFFF"/>
            <w:vAlign w:val="center"/>
            <w:hideMark/>
          </w:tcPr>
          <w:p w14:paraId="512FDABE"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0.02</w:t>
            </w:r>
          </w:p>
        </w:tc>
      </w:tr>
      <w:tr w:rsidR="009A0055" w:rsidRPr="00BA056E" w14:paraId="1ED503E2" w14:textId="77777777" w:rsidTr="009A0055">
        <w:trPr>
          <w:trHeight w:val="300"/>
        </w:trPr>
        <w:tc>
          <w:tcPr>
            <w:tcW w:w="4496" w:type="dxa"/>
            <w:tcBorders>
              <w:top w:val="nil"/>
              <w:left w:val="nil"/>
              <w:bottom w:val="nil"/>
              <w:right w:val="nil"/>
            </w:tcBorders>
            <w:shd w:val="clear" w:color="000000" w:fill="F2F2F2"/>
            <w:noWrap/>
            <w:vAlign w:val="center"/>
            <w:hideMark/>
          </w:tcPr>
          <w:p w14:paraId="554553EB"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      Post-stroke anger proneness</w:t>
            </w:r>
          </w:p>
        </w:tc>
        <w:tc>
          <w:tcPr>
            <w:tcW w:w="1736" w:type="dxa"/>
            <w:tcBorders>
              <w:top w:val="nil"/>
              <w:left w:val="nil"/>
              <w:bottom w:val="nil"/>
              <w:right w:val="nil"/>
            </w:tcBorders>
            <w:shd w:val="clear" w:color="000000" w:fill="F2F2F2"/>
            <w:vAlign w:val="center"/>
            <w:hideMark/>
          </w:tcPr>
          <w:p w14:paraId="5FB151D5"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1.03 [0.67, 1.58]</w:t>
            </w:r>
          </w:p>
        </w:tc>
        <w:tc>
          <w:tcPr>
            <w:tcW w:w="776" w:type="dxa"/>
            <w:tcBorders>
              <w:top w:val="nil"/>
              <w:left w:val="nil"/>
              <w:bottom w:val="nil"/>
              <w:right w:val="nil"/>
            </w:tcBorders>
            <w:shd w:val="clear" w:color="000000" w:fill="F2F2F2"/>
            <w:vAlign w:val="center"/>
            <w:hideMark/>
          </w:tcPr>
          <w:p w14:paraId="309D5510"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0.9</w:t>
            </w:r>
          </w:p>
        </w:tc>
      </w:tr>
      <w:tr w:rsidR="009A0055" w:rsidRPr="00BA056E" w14:paraId="2B96FA37" w14:textId="77777777" w:rsidTr="009A0055">
        <w:trPr>
          <w:trHeight w:val="300"/>
        </w:trPr>
        <w:tc>
          <w:tcPr>
            <w:tcW w:w="4496" w:type="dxa"/>
            <w:tcBorders>
              <w:top w:val="nil"/>
              <w:left w:val="nil"/>
              <w:bottom w:val="nil"/>
              <w:right w:val="nil"/>
            </w:tcBorders>
            <w:shd w:val="clear" w:color="000000" w:fill="FFFFFF"/>
            <w:noWrap/>
            <w:vAlign w:val="center"/>
            <w:hideMark/>
          </w:tcPr>
          <w:p w14:paraId="6D02AA00"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      Modified Rankin Scale (MRS) at 3 months</w:t>
            </w:r>
          </w:p>
        </w:tc>
        <w:tc>
          <w:tcPr>
            <w:tcW w:w="1736" w:type="dxa"/>
            <w:tcBorders>
              <w:top w:val="nil"/>
              <w:left w:val="nil"/>
              <w:bottom w:val="nil"/>
              <w:right w:val="nil"/>
            </w:tcBorders>
            <w:shd w:val="clear" w:color="000000" w:fill="FFFFFF"/>
            <w:vAlign w:val="center"/>
            <w:hideMark/>
          </w:tcPr>
          <w:p w14:paraId="1A40A4FC"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1.04 [0.86, 1.25]</w:t>
            </w:r>
          </w:p>
        </w:tc>
        <w:tc>
          <w:tcPr>
            <w:tcW w:w="776" w:type="dxa"/>
            <w:tcBorders>
              <w:top w:val="nil"/>
              <w:left w:val="nil"/>
              <w:bottom w:val="nil"/>
              <w:right w:val="nil"/>
            </w:tcBorders>
            <w:shd w:val="clear" w:color="000000" w:fill="FFFFFF"/>
            <w:vAlign w:val="center"/>
            <w:hideMark/>
          </w:tcPr>
          <w:p w14:paraId="3D060913"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0.69</w:t>
            </w:r>
          </w:p>
        </w:tc>
      </w:tr>
      <w:tr w:rsidR="009A0055" w:rsidRPr="00BA056E" w14:paraId="75BDC5FD" w14:textId="77777777" w:rsidTr="009A0055">
        <w:trPr>
          <w:trHeight w:val="300"/>
        </w:trPr>
        <w:tc>
          <w:tcPr>
            <w:tcW w:w="4496" w:type="dxa"/>
            <w:tcBorders>
              <w:top w:val="nil"/>
              <w:left w:val="nil"/>
              <w:bottom w:val="nil"/>
              <w:right w:val="nil"/>
            </w:tcBorders>
            <w:shd w:val="clear" w:color="000000" w:fill="F2F2F2"/>
            <w:noWrap/>
            <w:vAlign w:val="center"/>
            <w:hideMark/>
          </w:tcPr>
          <w:p w14:paraId="5A09E16D"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      Modified Rankin Scale (MRS) at 6 months</w:t>
            </w:r>
          </w:p>
        </w:tc>
        <w:tc>
          <w:tcPr>
            <w:tcW w:w="1736" w:type="dxa"/>
            <w:tcBorders>
              <w:top w:val="nil"/>
              <w:left w:val="nil"/>
              <w:bottom w:val="nil"/>
              <w:right w:val="nil"/>
            </w:tcBorders>
            <w:shd w:val="clear" w:color="000000" w:fill="F2F2F2"/>
            <w:vAlign w:val="center"/>
            <w:hideMark/>
          </w:tcPr>
          <w:p w14:paraId="4819FD72"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0.99 [0.95, 1.04]</w:t>
            </w:r>
          </w:p>
        </w:tc>
        <w:tc>
          <w:tcPr>
            <w:tcW w:w="776" w:type="dxa"/>
            <w:tcBorders>
              <w:top w:val="nil"/>
              <w:left w:val="nil"/>
              <w:bottom w:val="nil"/>
              <w:right w:val="nil"/>
            </w:tcBorders>
            <w:shd w:val="clear" w:color="000000" w:fill="F2F2F2"/>
            <w:vAlign w:val="center"/>
            <w:hideMark/>
          </w:tcPr>
          <w:p w14:paraId="281CD901"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0.78</w:t>
            </w:r>
          </w:p>
        </w:tc>
      </w:tr>
      <w:tr w:rsidR="009A0055" w:rsidRPr="00BA056E" w14:paraId="6E52EC22" w14:textId="77777777" w:rsidTr="009A0055">
        <w:trPr>
          <w:trHeight w:val="300"/>
        </w:trPr>
        <w:tc>
          <w:tcPr>
            <w:tcW w:w="4496" w:type="dxa"/>
            <w:tcBorders>
              <w:top w:val="nil"/>
              <w:left w:val="nil"/>
              <w:bottom w:val="single" w:sz="4" w:space="0" w:color="auto"/>
              <w:right w:val="nil"/>
            </w:tcBorders>
            <w:shd w:val="clear" w:color="000000" w:fill="FFFFFF"/>
            <w:noWrap/>
            <w:vAlign w:val="center"/>
            <w:hideMark/>
          </w:tcPr>
          <w:p w14:paraId="0C6177D2" w14:textId="77777777" w:rsidR="009A0055" w:rsidRPr="00BA056E" w:rsidRDefault="009A0055" w:rsidP="009A0055">
            <w:pPr>
              <w:spacing w:after="0" w:line="240" w:lineRule="auto"/>
              <w:jc w:val="center"/>
              <w:rPr>
                <w:rFonts w:asciiTheme="majorBidi" w:eastAsia="Times New Roman" w:hAnsiTheme="majorBidi" w:cstheme="majorBidi"/>
                <w:color w:val="231F20"/>
                <w:sz w:val="20"/>
                <w:szCs w:val="20"/>
                <w:lang w:val="en-GB"/>
              </w:rPr>
            </w:pPr>
            <w:r w:rsidRPr="00BA056E">
              <w:rPr>
                <w:rFonts w:asciiTheme="majorBidi" w:eastAsia="Times New Roman" w:hAnsiTheme="majorBidi" w:cstheme="majorBidi"/>
                <w:color w:val="231F20"/>
                <w:sz w:val="20"/>
                <w:szCs w:val="20"/>
                <w:lang w:val="en-GB"/>
              </w:rPr>
              <w:t>      MADRS</w:t>
            </w:r>
          </w:p>
        </w:tc>
        <w:tc>
          <w:tcPr>
            <w:tcW w:w="1736" w:type="dxa"/>
            <w:tcBorders>
              <w:top w:val="nil"/>
              <w:left w:val="nil"/>
              <w:bottom w:val="single" w:sz="4" w:space="0" w:color="auto"/>
              <w:right w:val="nil"/>
            </w:tcBorders>
            <w:shd w:val="clear" w:color="000000" w:fill="FFFFFF"/>
            <w:vAlign w:val="center"/>
            <w:hideMark/>
          </w:tcPr>
          <w:p w14:paraId="123E5EFA"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0.39 [-7.30, 8.08]</w:t>
            </w:r>
          </w:p>
        </w:tc>
        <w:tc>
          <w:tcPr>
            <w:tcW w:w="776" w:type="dxa"/>
            <w:tcBorders>
              <w:top w:val="nil"/>
              <w:left w:val="nil"/>
              <w:bottom w:val="single" w:sz="4" w:space="0" w:color="auto"/>
              <w:right w:val="nil"/>
            </w:tcBorders>
            <w:shd w:val="clear" w:color="000000" w:fill="FFFFFF"/>
            <w:vAlign w:val="center"/>
            <w:hideMark/>
          </w:tcPr>
          <w:p w14:paraId="7DCE4C52"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0.92</w:t>
            </w:r>
          </w:p>
        </w:tc>
      </w:tr>
    </w:tbl>
    <w:p w14:paraId="06B21919" w14:textId="79799A5D" w:rsidR="009A0055" w:rsidRPr="00BA056E" w:rsidRDefault="009A0055">
      <w:pPr>
        <w:rPr>
          <w:rFonts w:asciiTheme="majorBidi" w:hAnsiTheme="majorBidi" w:cstheme="majorBidi"/>
          <w:sz w:val="20"/>
          <w:szCs w:val="20"/>
          <w:lang w:val="en-GB"/>
        </w:rPr>
      </w:pPr>
    </w:p>
    <w:p w14:paraId="4923CA29" w14:textId="4B7EC29C" w:rsidR="009A0055" w:rsidRPr="00BA056E" w:rsidRDefault="009A0055">
      <w:pPr>
        <w:rPr>
          <w:rFonts w:asciiTheme="majorBidi" w:hAnsiTheme="majorBidi" w:cstheme="majorBidi"/>
          <w:sz w:val="20"/>
          <w:szCs w:val="20"/>
          <w:lang w:val="en-GB"/>
        </w:rPr>
      </w:pPr>
      <w:r w:rsidRPr="00BA056E">
        <w:rPr>
          <w:rFonts w:asciiTheme="majorBidi" w:hAnsiTheme="majorBidi" w:cstheme="majorBidi"/>
          <w:sz w:val="20"/>
          <w:szCs w:val="20"/>
          <w:lang w:val="en-GB"/>
        </w:rPr>
        <w:t>Table 4: Safety outcomes</w:t>
      </w:r>
    </w:p>
    <w:tbl>
      <w:tblPr>
        <w:tblW w:w="5868" w:type="dxa"/>
        <w:tblLook w:val="04A0" w:firstRow="1" w:lastRow="0" w:firstColumn="1" w:lastColumn="0" w:noHBand="0" w:noVBand="1"/>
      </w:tblPr>
      <w:tblGrid>
        <w:gridCol w:w="2836"/>
        <w:gridCol w:w="2056"/>
        <w:gridCol w:w="976"/>
      </w:tblGrid>
      <w:tr w:rsidR="009A0055" w:rsidRPr="00BA056E" w14:paraId="1A0358AC" w14:textId="77777777" w:rsidTr="009A0055">
        <w:trPr>
          <w:trHeight w:val="300"/>
        </w:trPr>
        <w:tc>
          <w:tcPr>
            <w:tcW w:w="2836" w:type="dxa"/>
            <w:tcBorders>
              <w:top w:val="single" w:sz="4" w:space="0" w:color="auto"/>
              <w:left w:val="nil"/>
              <w:bottom w:val="single" w:sz="4" w:space="0" w:color="auto"/>
              <w:right w:val="nil"/>
            </w:tcBorders>
            <w:shd w:val="clear" w:color="000000" w:fill="FFFFFF"/>
            <w:noWrap/>
            <w:vAlign w:val="center"/>
            <w:hideMark/>
          </w:tcPr>
          <w:p w14:paraId="30B99C85"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Safety outcomes:</w:t>
            </w:r>
          </w:p>
        </w:tc>
        <w:tc>
          <w:tcPr>
            <w:tcW w:w="2056" w:type="dxa"/>
            <w:tcBorders>
              <w:top w:val="single" w:sz="4" w:space="0" w:color="auto"/>
              <w:left w:val="nil"/>
              <w:bottom w:val="single" w:sz="4" w:space="0" w:color="auto"/>
              <w:right w:val="nil"/>
            </w:tcBorders>
            <w:shd w:val="clear" w:color="000000" w:fill="FFFFFF"/>
            <w:noWrap/>
            <w:vAlign w:val="center"/>
            <w:hideMark/>
          </w:tcPr>
          <w:p w14:paraId="5BB655BC"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RR [95% CI]</w:t>
            </w:r>
          </w:p>
        </w:tc>
        <w:tc>
          <w:tcPr>
            <w:tcW w:w="976" w:type="dxa"/>
            <w:tcBorders>
              <w:top w:val="single" w:sz="4" w:space="0" w:color="auto"/>
              <w:left w:val="nil"/>
              <w:bottom w:val="single" w:sz="4" w:space="0" w:color="auto"/>
              <w:right w:val="nil"/>
            </w:tcBorders>
            <w:shd w:val="clear" w:color="000000" w:fill="FFFFFF"/>
            <w:noWrap/>
            <w:vAlign w:val="center"/>
            <w:hideMark/>
          </w:tcPr>
          <w:p w14:paraId="7D03E8B5"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P value</w:t>
            </w:r>
          </w:p>
        </w:tc>
      </w:tr>
      <w:tr w:rsidR="009A0055" w:rsidRPr="00BA056E" w14:paraId="683071A5" w14:textId="77777777" w:rsidTr="009A0055">
        <w:trPr>
          <w:trHeight w:val="338"/>
        </w:trPr>
        <w:tc>
          <w:tcPr>
            <w:tcW w:w="2836" w:type="dxa"/>
            <w:tcBorders>
              <w:top w:val="nil"/>
              <w:left w:val="nil"/>
              <w:bottom w:val="nil"/>
              <w:right w:val="nil"/>
            </w:tcBorders>
            <w:shd w:val="clear" w:color="000000" w:fill="FFFFFF"/>
            <w:noWrap/>
            <w:vAlign w:val="center"/>
            <w:hideMark/>
          </w:tcPr>
          <w:p w14:paraId="0D6D8E23"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Insomnia</w:t>
            </w:r>
          </w:p>
        </w:tc>
        <w:tc>
          <w:tcPr>
            <w:tcW w:w="2056" w:type="dxa"/>
            <w:tcBorders>
              <w:top w:val="nil"/>
              <w:left w:val="nil"/>
              <w:bottom w:val="nil"/>
              <w:right w:val="nil"/>
            </w:tcBorders>
            <w:shd w:val="clear" w:color="000000" w:fill="FFFFFF"/>
            <w:vAlign w:val="center"/>
            <w:hideMark/>
          </w:tcPr>
          <w:p w14:paraId="3EF28B6A"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1.00 [0.61, 1.62]</w:t>
            </w:r>
          </w:p>
        </w:tc>
        <w:tc>
          <w:tcPr>
            <w:tcW w:w="976" w:type="dxa"/>
            <w:tcBorders>
              <w:top w:val="nil"/>
              <w:left w:val="nil"/>
              <w:bottom w:val="nil"/>
              <w:right w:val="nil"/>
            </w:tcBorders>
            <w:shd w:val="clear" w:color="000000" w:fill="FFFFFF"/>
            <w:noWrap/>
            <w:vAlign w:val="center"/>
            <w:hideMark/>
          </w:tcPr>
          <w:p w14:paraId="79DB2BE9"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0.99</w:t>
            </w:r>
          </w:p>
        </w:tc>
      </w:tr>
      <w:tr w:rsidR="009A0055" w:rsidRPr="00BA056E" w14:paraId="5A1B6BBF" w14:textId="77777777" w:rsidTr="009A0055">
        <w:trPr>
          <w:trHeight w:val="300"/>
        </w:trPr>
        <w:tc>
          <w:tcPr>
            <w:tcW w:w="2836" w:type="dxa"/>
            <w:tcBorders>
              <w:top w:val="nil"/>
              <w:left w:val="nil"/>
              <w:bottom w:val="nil"/>
              <w:right w:val="nil"/>
            </w:tcBorders>
            <w:shd w:val="clear" w:color="000000" w:fill="F2F2F2"/>
            <w:noWrap/>
            <w:vAlign w:val="center"/>
            <w:hideMark/>
          </w:tcPr>
          <w:p w14:paraId="2584A547"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Nausea</w:t>
            </w:r>
          </w:p>
        </w:tc>
        <w:tc>
          <w:tcPr>
            <w:tcW w:w="2056" w:type="dxa"/>
            <w:tcBorders>
              <w:top w:val="nil"/>
              <w:left w:val="nil"/>
              <w:bottom w:val="nil"/>
              <w:right w:val="nil"/>
            </w:tcBorders>
            <w:shd w:val="clear" w:color="000000" w:fill="F2F2F2"/>
            <w:vAlign w:val="center"/>
            <w:hideMark/>
          </w:tcPr>
          <w:p w14:paraId="6CC56291"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4.95 [0.89, 27.62]</w:t>
            </w:r>
          </w:p>
        </w:tc>
        <w:tc>
          <w:tcPr>
            <w:tcW w:w="976" w:type="dxa"/>
            <w:tcBorders>
              <w:top w:val="nil"/>
              <w:left w:val="nil"/>
              <w:bottom w:val="nil"/>
              <w:right w:val="nil"/>
            </w:tcBorders>
            <w:shd w:val="clear" w:color="000000" w:fill="F2F2F2"/>
            <w:vAlign w:val="center"/>
            <w:hideMark/>
          </w:tcPr>
          <w:p w14:paraId="6B634358"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0.07</w:t>
            </w:r>
          </w:p>
        </w:tc>
      </w:tr>
      <w:tr w:rsidR="009A0055" w:rsidRPr="00BA056E" w14:paraId="6908C4D8" w14:textId="77777777" w:rsidTr="009A0055">
        <w:trPr>
          <w:trHeight w:val="300"/>
        </w:trPr>
        <w:tc>
          <w:tcPr>
            <w:tcW w:w="2836" w:type="dxa"/>
            <w:tcBorders>
              <w:top w:val="nil"/>
              <w:left w:val="nil"/>
              <w:bottom w:val="nil"/>
              <w:right w:val="nil"/>
            </w:tcBorders>
            <w:shd w:val="clear" w:color="000000" w:fill="FFFFFF"/>
            <w:noWrap/>
            <w:vAlign w:val="center"/>
            <w:hideMark/>
          </w:tcPr>
          <w:p w14:paraId="69016410" w14:textId="1E614813" w:rsidR="009A0055" w:rsidRPr="00BA056E" w:rsidRDefault="006E4B32"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Diarrhoea</w:t>
            </w:r>
          </w:p>
        </w:tc>
        <w:tc>
          <w:tcPr>
            <w:tcW w:w="2056" w:type="dxa"/>
            <w:tcBorders>
              <w:top w:val="nil"/>
              <w:left w:val="nil"/>
              <w:bottom w:val="nil"/>
              <w:right w:val="nil"/>
            </w:tcBorders>
            <w:shd w:val="clear" w:color="000000" w:fill="FFFFFF"/>
            <w:vAlign w:val="center"/>
            <w:hideMark/>
          </w:tcPr>
          <w:p w14:paraId="7568A64E"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1.34 [0.49, 3.66]</w:t>
            </w:r>
          </w:p>
        </w:tc>
        <w:tc>
          <w:tcPr>
            <w:tcW w:w="976" w:type="dxa"/>
            <w:tcBorders>
              <w:top w:val="nil"/>
              <w:left w:val="nil"/>
              <w:bottom w:val="nil"/>
              <w:right w:val="nil"/>
            </w:tcBorders>
            <w:shd w:val="clear" w:color="000000" w:fill="FFFFFF"/>
            <w:noWrap/>
            <w:vAlign w:val="center"/>
            <w:hideMark/>
          </w:tcPr>
          <w:p w14:paraId="4AC0FF23"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0.57</w:t>
            </w:r>
          </w:p>
        </w:tc>
      </w:tr>
      <w:tr w:rsidR="009A0055" w:rsidRPr="00BA056E" w14:paraId="2293E163" w14:textId="77777777" w:rsidTr="009A0055">
        <w:trPr>
          <w:trHeight w:val="300"/>
        </w:trPr>
        <w:tc>
          <w:tcPr>
            <w:tcW w:w="2836" w:type="dxa"/>
            <w:tcBorders>
              <w:top w:val="nil"/>
              <w:left w:val="nil"/>
              <w:bottom w:val="nil"/>
              <w:right w:val="nil"/>
            </w:tcBorders>
            <w:shd w:val="clear" w:color="000000" w:fill="F2F2F2"/>
            <w:noWrap/>
            <w:vAlign w:val="center"/>
            <w:hideMark/>
          </w:tcPr>
          <w:p w14:paraId="10747839"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Any recurrent stroke</w:t>
            </w:r>
          </w:p>
        </w:tc>
        <w:tc>
          <w:tcPr>
            <w:tcW w:w="2056" w:type="dxa"/>
            <w:tcBorders>
              <w:top w:val="nil"/>
              <w:left w:val="nil"/>
              <w:bottom w:val="nil"/>
              <w:right w:val="nil"/>
            </w:tcBorders>
            <w:shd w:val="clear" w:color="000000" w:fill="F2F2F2"/>
            <w:vAlign w:val="center"/>
            <w:hideMark/>
          </w:tcPr>
          <w:p w14:paraId="5F34EFCF"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0.93 [0.72, 1.20]</w:t>
            </w:r>
          </w:p>
        </w:tc>
        <w:tc>
          <w:tcPr>
            <w:tcW w:w="976" w:type="dxa"/>
            <w:tcBorders>
              <w:top w:val="nil"/>
              <w:left w:val="nil"/>
              <w:bottom w:val="nil"/>
              <w:right w:val="nil"/>
            </w:tcBorders>
            <w:shd w:val="clear" w:color="000000" w:fill="F2F2F2"/>
            <w:vAlign w:val="center"/>
            <w:hideMark/>
          </w:tcPr>
          <w:p w14:paraId="0CE0AE85"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0.58</w:t>
            </w:r>
          </w:p>
        </w:tc>
      </w:tr>
      <w:tr w:rsidR="009A0055" w:rsidRPr="00BA056E" w14:paraId="0E25D7AA" w14:textId="77777777" w:rsidTr="009A0055">
        <w:trPr>
          <w:trHeight w:val="300"/>
        </w:trPr>
        <w:tc>
          <w:tcPr>
            <w:tcW w:w="2836" w:type="dxa"/>
            <w:tcBorders>
              <w:top w:val="nil"/>
              <w:left w:val="nil"/>
              <w:bottom w:val="nil"/>
              <w:right w:val="nil"/>
            </w:tcBorders>
            <w:shd w:val="clear" w:color="000000" w:fill="FFFFFF"/>
            <w:noWrap/>
            <w:vAlign w:val="center"/>
            <w:hideMark/>
          </w:tcPr>
          <w:p w14:paraId="1E3A47DE"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Acute coronary events</w:t>
            </w:r>
          </w:p>
        </w:tc>
        <w:tc>
          <w:tcPr>
            <w:tcW w:w="2056" w:type="dxa"/>
            <w:tcBorders>
              <w:top w:val="nil"/>
              <w:left w:val="nil"/>
              <w:bottom w:val="nil"/>
              <w:right w:val="nil"/>
            </w:tcBorders>
            <w:shd w:val="clear" w:color="000000" w:fill="FFFFFF"/>
            <w:vAlign w:val="center"/>
            <w:hideMark/>
          </w:tcPr>
          <w:p w14:paraId="3CE3CC44"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0.68 [0.39, 1.17]</w:t>
            </w:r>
          </w:p>
        </w:tc>
        <w:tc>
          <w:tcPr>
            <w:tcW w:w="976" w:type="dxa"/>
            <w:tcBorders>
              <w:top w:val="nil"/>
              <w:left w:val="nil"/>
              <w:bottom w:val="nil"/>
              <w:right w:val="nil"/>
            </w:tcBorders>
            <w:shd w:val="clear" w:color="000000" w:fill="FFFFFF"/>
            <w:noWrap/>
            <w:vAlign w:val="center"/>
            <w:hideMark/>
          </w:tcPr>
          <w:p w14:paraId="0A202486"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0.17</w:t>
            </w:r>
          </w:p>
        </w:tc>
      </w:tr>
      <w:tr w:rsidR="009A0055" w:rsidRPr="00BA056E" w14:paraId="341EA937" w14:textId="77777777" w:rsidTr="009A0055">
        <w:trPr>
          <w:trHeight w:val="300"/>
        </w:trPr>
        <w:tc>
          <w:tcPr>
            <w:tcW w:w="2836" w:type="dxa"/>
            <w:tcBorders>
              <w:top w:val="nil"/>
              <w:left w:val="nil"/>
              <w:bottom w:val="nil"/>
              <w:right w:val="nil"/>
            </w:tcBorders>
            <w:shd w:val="clear" w:color="000000" w:fill="F2F2F2"/>
            <w:noWrap/>
            <w:vAlign w:val="center"/>
            <w:hideMark/>
          </w:tcPr>
          <w:p w14:paraId="5CCF43F6" w14:textId="792EB7ED"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Ischemic stroke</w:t>
            </w:r>
          </w:p>
        </w:tc>
        <w:tc>
          <w:tcPr>
            <w:tcW w:w="2056" w:type="dxa"/>
            <w:tcBorders>
              <w:top w:val="nil"/>
              <w:left w:val="nil"/>
              <w:bottom w:val="nil"/>
              <w:right w:val="nil"/>
            </w:tcBorders>
            <w:shd w:val="clear" w:color="000000" w:fill="F2F2F2"/>
            <w:vAlign w:val="center"/>
            <w:hideMark/>
          </w:tcPr>
          <w:p w14:paraId="166F1ED8"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0.92 [0.69, 1.23]</w:t>
            </w:r>
          </w:p>
        </w:tc>
        <w:tc>
          <w:tcPr>
            <w:tcW w:w="976" w:type="dxa"/>
            <w:tcBorders>
              <w:top w:val="nil"/>
              <w:left w:val="nil"/>
              <w:bottom w:val="nil"/>
              <w:right w:val="nil"/>
            </w:tcBorders>
            <w:shd w:val="clear" w:color="000000" w:fill="F2F2F2"/>
            <w:vAlign w:val="center"/>
            <w:hideMark/>
          </w:tcPr>
          <w:p w14:paraId="3FFEFC37"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0.59</w:t>
            </w:r>
          </w:p>
        </w:tc>
      </w:tr>
      <w:tr w:rsidR="009A0055" w:rsidRPr="00BA056E" w14:paraId="71BE1DB5" w14:textId="77777777" w:rsidTr="009A0055">
        <w:trPr>
          <w:trHeight w:val="300"/>
        </w:trPr>
        <w:tc>
          <w:tcPr>
            <w:tcW w:w="2836" w:type="dxa"/>
            <w:tcBorders>
              <w:top w:val="nil"/>
              <w:left w:val="nil"/>
              <w:bottom w:val="nil"/>
              <w:right w:val="nil"/>
            </w:tcBorders>
            <w:shd w:val="clear" w:color="000000" w:fill="FFFFFF"/>
            <w:noWrap/>
            <w:vAlign w:val="center"/>
            <w:hideMark/>
          </w:tcPr>
          <w:p w14:paraId="174E77A7"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Other major bleeds</w:t>
            </w:r>
          </w:p>
        </w:tc>
        <w:tc>
          <w:tcPr>
            <w:tcW w:w="2056" w:type="dxa"/>
            <w:tcBorders>
              <w:top w:val="nil"/>
              <w:left w:val="nil"/>
              <w:bottom w:val="nil"/>
              <w:right w:val="nil"/>
            </w:tcBorders>
            <w:shd w:val="clear" w:color="000000" w:fill="FFFFFF"/>
            <w:vAlign w:val="center"/>
            <w:hideMark/>
          </w:tcPr>
          <w:p w14:paraId="3850FEE3"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1.00 [0.54, 1.85]</w:t>
            </w:r>
          </w:p>
        </w:tc>
        <w:tc>
          <w:tcPr>
            <w:tcW w:w="976" w:type="dxa"/>
            <w:tcBorders>
              <w:top w:val="nil"/>
              <w:left w:val="nil"/>
              <w:bottom w:val="nil"/>
              <w:right w:val="nil"/>
            </w:tcBorders>
            <w:shd w:val="clear" w:color="000000" w:fill="FFFFFF"/>
            <w:noWrap/>
            <w:vAlign w:val="center"/>
            <w:hideMark/>
          </w:tcPr>
          <w:p w14:paraId="164F0D4E"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w:t>
            </w:r>
          </w:p>
        </w:tc>
      </w:tr>
      <w:tr w:rsidR="009A0055" w:rsidRPr="00BA056E" w14:paraId="283870B9" w14:textId="77777777" w:rsidTr="009A0055">
        <w:trPr>
          <w:trHeight w:val="300"/>
        </w:trPr>
        <w:tc>
          <w:tcPr>
            <w:tcW w:w="2836" w:type="dxa"/>
            <w:tcBorders>
              <w:top w:val="nil"/>
              <w:left w:val="nil"/>
              <w:bottom w:val="nil"/>
              <w:right w:val="nil"/>
            </w:tcBorders>
            <w:shd w:val="clear" w:color="000000" w:fill="F2F2F2"/>
            <w:noWrap/>
            <w:vAlign w:val="center"/>
            <w:hideMark/>
          </w:tcPr>
          <w:p w14:paraId="2586A7AF"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Upper gastrointestinal bleed</w:t>
            </w:r>
          </w:p>
        </w:tc>
        <w:tc>
          <w:tcPr>
            <w:tcW w:w="2056" w:type="dxa"/>
            <w:tcBorders>
              <w:top w:val="nil"/>
              <w:left w:val="nil"/>
              <w:bottom w:val="nil"/>
              <w:right w:val="nil"/>
            </w:tcBorders>
            <w:shd w:val="clear" w:color="000000" w:fill="F2F2F2"/>
            <w:vAlign w:val="center"/>
            <w:hideMark/>
          </w:tcPr>
          <w:p w14:paraId="39DBB306"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1.30 [0.73, 2.32]</w:t>
            </w:r>
          </w:p>
        </w:tc>
        <w:tc>
          <w:tcPr>
            <w:tcW w:w="976" w:type="dxa"/>
            <w:tcBorders>
              <w:top w:val="nil"/>
              <w:left w:val="nil"/>
              <w:bottom w:val="nil"/>
              <w:right w:val="nil"/>
            </w:tcBorders>
            <w:shd w:val="clear" w:color="000000" w:fill="F2F2F2"/>
            <w:vAlign w:val="center"/>
            <w:hideMark/>
          </w:tcPr>
          <w:p w14:paraId="3C6FCDD6"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0.38</w:t>
            </w:r>
          </w:p>
        </w:tc>
      </w:tr>
      <w:tr w:rsidR="009A0055" w:rsidRPr="00BA056E" w14:paraId="2DBEA91F" w14:textId="77777777" w:rsidTr="009A0055">
        <w:trPr>
          <w:trHeight w:val="300"/>
        </w:trPr>
        <w:tc>
          <w:tcPr>
            <w:tcW w:w="2836" w:type="dxa"/>
            <w:tcBorders>
              <w:top w:val="nil"/>
              <w:left w:val="nil"/>
              <w:bottom w:val="nil"/>
              <w:right w:val="nil"/>
            </w:tcBorders>
            <w:shd w:val="clear" w:color="000000" w:fill="FFFFFF"/>
            <w:noWrap/>
            <w:vAlign w:val="center"/>
            <w:hideMark/>
          </w:tcPr>
          <w:p w14:paraId="184924DA" w14:textId="73C16D9D" w:rsidR="009A0055" w:rsidRPr="00BA056E" w:rsidRDefault="005638D0" w:rsidP="009A0055">
            <w:pPr>
              <w:spacing w:after="0" w:line="240" w:lineRule="auto"/>
              <w:jc w:val="center"/>
              <w:rPr>
                <w:rFonts w:asciiTheme="majorBidi" w:eastAsia="Times New Roman" w:hAnsiTheme="majorBidi" w:cstheme="majorBidi"/>
                <w:color w:val="000000"/>
                <w:sz w:val="20"/>
                <w:szCs w:val="20"/>
                <w:lang w:val="en-GB"/>
              </w:rPr>
            </w:pPr>
            <w:proofErr w:type="spellStart"/>
            <w:r w:rsidRPr="00BA056E">
              <w:rPr>
                <w:rFonts w:asciiTheme="majorBidi" w:eastAsia="Times New Roman" w:hAnsiTheme="majorBidi" w:cstheme="majorBidi"/>
                <w:color w:val="000000"/>
                <w:sz w:val="20"/>
                <w:szCs w:val="20"/>
                <w:lang w:val="en-GB"/>
              </w:rPr>
              <w:t>Hemorrhagic</w:t>
            </w:r>
            <w:proofErr w:type="spellEnd"/>
            <w:r w:rsidR="009A0055" w:rsidRPr="00BA056E">
              <w:rPr>
                <w:rFonts w:asciiTheme="majorBidi" w:eastAsia="Times New Roman" w:hAnsiTheme="majorBidi" w:cstheme="majorBidi"/>
                <w:color w:val="000000"/>
                <w:sz w:val="20"/>
                <w:szCs w:val="20"/>
                <w:lang w:val="en-GB"/>
              </w:rPr>
              <w:t xml:space="preserve"> stroke</w:t>
            </w:r>
          </w:p>
        </w:tc>
        <w:tc>
          <w:tcPr>
            <w:tcW w:w="2056" w:type="dxa"/>
            <w:tcBorders>
              <w:top w:val="nil"/>
              <w:left w:val="nil"/>
              <w:bottom w:val="nil"/>
              <w:right w:val="nil"/>
            </w:tcBorders>
            <w:shd w:val="clear" w:color="000000" w:fill="FFFFFF"/>
            <w:vAlign w:val="center"/>
            <w:hideMark/>
          </w:tcPr>
          <w:p w14:paraId="49178926"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1.00 [0.42, 2.39]</w:t>
            </w:r>
          </w:p>
        </w:tc>
        <w:tc>
          <w:tcPr>
            <w:tcW w:w="976" w:type="dxa"/>
            <w:tcBorders>
              <w:top w:val="nil"/>
              <w:left w:val="nil"/>
              <w:bottom w:val="nil"/>
              <w:right w:val="nil"/>
            </w:tcBorders>
            <w:shd w:val="clear" w:color="000000" w:fill="FFFFFF"/>
            <w:noWrap/>
            <w:vAlign w:val="center"/>
            <w:hideMark/>
          </w:tcPr>
          <w:p w14:paraId="26F55B5C"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w:t>
            </w:r>
          </w:p>
        </w:tc>
      </w:tr>
      <w:tr w:rsidR="009A0055" w:rsidRPr="00BA056E" w14:paraId="3BF62961" w14:textId="77777777" w:rsidTr="009A0055">
        <w:trPr>
          <w:trHeight w:val="300"/>
        </w:trPr>
        <w:tc>
          <w:tcPr>
            <w:tcW w:w="2836" w:type="dxa"/>
            <w:tcBorders>
              <w:top w:val="nil"/>
              <w:left w:val="nil"/>
              <w:bottom w:val="nil"/>
              <w:right w:val="nil"/>
            </w:tcBorders>
            <w:shd w:val="clear" w:color="000000" w:fill="F2F2F2"/>
            <w:noWrap/>
            <w:vAlign w:val="center"/>
            <w:hideMark/>
          </w:tcPr>
          <w:p w14:paraId="066AD5CB"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Epileptic seizures</w:t>
            </w:r>
          </w:p>
        </w:tc>
        <w:tc>
          <w:tcPr>
            <w:tcW w:w="2056" w:type="dxa"/>
            <w:tcBorders>
              <w:top w:val="nil"/>
              <w:left w:val="nil"/>
              <w:bottom w:val="nil"/>
              <w:right w:val="nil"/>
            </w:tcBorders>
            <w:shd w:val="clear" w:color="000000" w:fill="F2F2F2"/>
            <w:vAlign w:val="center"/>
            <w:hideMark/>
          </w:tcPr>
          <w:p w14:paraId="4B9883D1"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1.44 [0.67, 3.10]</w:t>
            </w:r>
          </w:p>
        </w:tc>
        <w:tc>
          <w:tcPr>
            <w:tcW w:w="976" w:type="dxa"/>
            <w:tcBorders>
              <w:top w:val="nil"/>
              <w:left w:val="nil"/>
              <w:bottom w:val="nil"/>
              <w:right w:val="nil"/>
            </w:tcBorders>
            <w:shd w:val="clear" w:color="000000" w:fill="F2F2F2"/>
            <w:vAlign w:val="center"/>
            <w:hideMark/>
          </w:tcPr>
          <w:p w14:paraId="3505D62C"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0.34</w:t>
            </w:r>
          </w:p>
        </w:tc>
      </w:tr>
      <w:tr w:rsidR="009A0055" w:rsidRPr="00BA056E" w14:paraId="1369C52D" w14:textId="77777777" w:rsidTr="009A0055">
        <w:trPr>
          <w:trHeight w:val="300"/>
        </w:trPr>
        <w:tc>
          <w:tcPr>
            <w:tcW w:w="2836" w:type="dxa"/>
            <w:tcBorders>
              <w:top w:val="nil"/>
              <w:left w:val="nil"/>
              <w:bottom w:val="nil"/>
              <w:right w:val="nil"/>
            </w:tcBorders>
            <w:shd w:val="clear" w:color="000000" w:fill="FFFFFF"/>
            <w:noWrap/>
            <w:vAlign w:val="center"/>
            <w:hideMark/>
          </w:tcPr>
          <w:p w14:paraId="6D9E4E72"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Fall with injury</w:t>
            </w:r>
          </w:p>
        </w:tc>
        <w:tc>
          <w:tcPr>
            <w:tcW w:w="2056" w:type="dxa"/>
            <w:tcBorders>
              <w:top w:val="nil"/>
              <w:left w:val="nil"/>
              <w:bottom w:val="nil"/>
              <w:right w:val="nil"/>
            </w:tcBorders>
            <w:shd w:val="clear" w:color="000000" w:fill="FFFFFF"/>
            <w:vAlign w:val="center"/>
            <w:hideMark/>
          </w:tcPr>
          <w:p w14:paraId="6D344DF1"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1.71 [0.80, 3.64]</w:t>
            </w:r>
          </w:p>
        </w:tc>
        <w:tc>
          <w:tcPr>
            <w:tcW w:w="976" w:type="dxa"/>
            <w:tcBorders>
              <w:top w:val="nil"/>
              <w:left w:val="nil"/>
              <w:bottom w:val="nil"/>
              <w:right w:val="nil"/>
            </w:tcBorders>
            <w:shd w:val="clear" w:color="000000" w:fill="FFFFFF"/>
            <w:noWrap/>
            <w:vAlign w:val="center"/>
            <w:hideMark/>
          </w:tcPr>
          <w:p w14:paraId="0A9F115D"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0.16</w:t>
            </w:r>
          </w:p>
        </w:tc>
      </w:tr>
      <w:tr w:rsidR="009A0055" w:rsidRPr="00BA056E" w14:paraId="2965C7CA" w14:textId="77777777" w:rsidTr="009A0055">
        <w:trPr>
          <w:trHeight w:val="300"/>
        </w:trPr>
        <w:tc>
          <w:tcPr>
            <w:tcW w:w="2836" w:type="dxa"/>
            <w:tcBorders>
              <w:top w:val="nil"/>
              <w:left w:val="nil"/>
              <w:bottom w:val="nil"/>
              <w:right w:val="nil"/>
            </w:tcBorders>
            <w:shd w:val="clear" w:color="000000" w:fill="F2F2F2"/>
            <w:noWrap/>
            <w:vAlign w:val="center"/>
            <w:hideMark/>
          </w:tcPr>
          <w:p w14:paraId="5BBDFF27"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Death</w:t>
            </w:r>
          </w:p>
        </w:tc>
        <w:tc>
          <w:tcPr>
            <w:tcW w:w="2056" w:type="dxa"/>
            <w:tcBorders>
              <w:top w:val="nil"/>
              <w:left w:val="nil"/>
              <w:bottom w:val="nil"/>
              <w:right w:val="nil"/>
            </w:tcBorders>
            <w:shd w:val="clear" w:color="000000" w:fill="F2F2F2"/>
            <w:vAlign w:val="center"/>
            <w:hideMark/>
          </w:tcPr>
          <w:p w14:paraId="22F250AA"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1.01 [0.82, 1.24]</w:t>
            </w:r>
          </w:p>
        </w:tc>
        <w:tc>
          <w:tcPr>
            <w:tcW w:w="976" w:type="dxa"/>
            <w:tcBorders>
              <w:top w:val="nil"/>
              <w:left w:val="nil"/>
              <w:bottom w:val="nil"/>
              <w:right w:val="nil"/>
            </w:tcBorders>
            <w:shd w:val="clear" w:color="000000" w:fill="F2F2F2"/>
            <w:vAlign w:val="center"/>
            <w:hideMark/>
          </w:tcPr>
          <w:p w14:paraId="450D46E6" w14:textId="77777777" w:rsidR="009A0055" w:rsidRPr="00BA056E" w:rsidRDefault="009A0055" w:rsidP="009A0055">
            <w:pPr>
              <w:spacing w:after="0" w:line="240" w:lineRule="auto"/>
              <w:jc w:val="center"/>
              <w:rPr>
                <w:rFonts w:asciiTheme="majorBidi" w:eastAsia="Times New Roman" w:hAnsiTheme="majorBidi" w:cstheme="majorBidi"/>
                <w:color w:val="000000"/>
                <w:sz w:val="20"/>
                <w:szCs w:val="20"/>
                <w:lang w:val="en-GB"/>
              </w:rPr>
            </w:pPr>
            <w:r w:rsidRPr="00BA056E">
              <w:rPr>
                <w:rFonts w:asciiTheme="majorBidi" w:eastAsia="Times New Roman" w:hAnsiTheme="majorBidi" w:cstheme="majorBidi"/>
                <w:color w:val="000000"/>
                <w:sz w:val="20"/>
                <w:szCs w:val="20"/>
                <w:lang w:val="en-GB"/>
              </w:rPr>
              <w:t>0.91</w:t>
            </w:r>
          </w:p>
        </w:tc>
      </w:tr>
    </w:tbl>
    <w:p w14:paraId="540C2E77" w14:textId="77777777" w:rsidR="0016299B" w:rsidRPr="00BA056E" w:rsidRDefault="0016299B">
      <w:pPr>
        <w:rPr>
          <w:rFonts w:asciiTheme="majorBidi" w:hAnsiTheme="majorBidi" w:cstheme="majorBidi"/>
          <w:sz w:val="20"/>
          <w:szCs w:val="20"/>
          <w:lang w:val="en-GB"/>
        </w:rPr>
        <w:sectPr w:rsidR="0016299B" w:rsidRPr="00BA056E" w:rsidSect="005638D0">
          <w:pgSz w:w="12240" w:h="15840" w:code="1"/>
          <w:pgMar w:top="1440" w:right="1267" w:bottom="1354" w:left="1627" w:header="720" w:footer="720" w:gutter="0"/>
          <w:cols w:space="720"/>
          <w:noEndnote/>
          <w:docGrid w:linePitch="299"/>
        </w:sectPr>
      </w:pPr>
    </w:p>
    <w:p w14:paraId="64ABA582" w14:textId="79F7FC87" w:rsidR="0016299B" w:rsidRPr="00BA056E" w:rsidRDefault="00B01D76" w:rsidP="005638D0">
      <w:pPr>
        <w:ind w:right="180" w:firstLine="990"/>
        <w:rPr>
          <w:rFonts w:asciiTheme="majorBidi" w:hAnsiTheme="majorBidi" w:cstheme="majorBidi"/>
          <w:sz w:val="20"/>
          <w:szCs w:val="20"/>
          <w:lang w:val="en-GB"/>
        </w:rPr>
      </w:pPr>
      <w:r w:rsidRPr="00BA056E">
        <w:rPr>
          <w:rFonts w:asciiTheme="majorBidi" w:hAnsiTheme="majorBidi" w:cstheme="majorBidi"/>
          <w:sz w:val="20"/>
          <w:szCs w:val="20"/>
          <w:lang w:val="en-GB"/>
        </w:rPr>
        <w:lastRenderedPageBreak/>
        <w:t xml:space="preserve">Table 5: The Cochrane Collaboration’s tool for assessing </w:t>
      </w:r>
      <w:r w:rsidR="005638D0" w:rsidRPr="00BA056E">
        <w:rPr>
          <w:rFonts w:asciiTheme="majorBidi" w:hAnsiTheme="majorBidi" w:cstheme="majorBidi"/>
          <w:sz w:val="20"/>
          <w:szCs w:val="20"/>
          <w:lang w:val="en-GB"/>
        </w:rPr>
        <w:t xml:space="preserve">the </w:t>
      </w:r>
      <w:r w:rsidRPr="00BA056E">
        <w:rPr>
          <w:rFonts w:asciiTheme="majorBidi" w:hAnsiTheme="majorBidi" w:cstheme="majorBidi"/>
          <w:sz w:val="20"/>
          <w:szCs w:val="20"/>
          <w:lang w:val="en-GB"/>
        </w:rPr>
        <w:t>risk of bias</w:t>
      </w:r>
    </w:p>
    <w:p w14:paraId="420A0D10" w14:textId="77777777" w:rsidR="005638D0" w:rsidRPr="00BA056E" w:rsidRDefault="00B01D76" w:rsidP="005638D0">
      <w:pPr>
        <w:ind w:right="90"/>
        <w:rPr>
          <w:rFonts w:asciiTheme="majorBidi" w:hAnsiTheme="majorBidi" w:cstheme="majorBidi"/>
          <w:sz w:val="20"/>
          <w:szCs w:val="20"/>
          <w:lang w:val="en-GB"/>
        </w:rPr>
      </w:pPr>
      <w:r w:rsidRPr="00BA056E">
        <w:rPr>
          <w:rFonts w:asciiTheme="majorBidi" w:hAnsiTheme="majorBidi" w:cstheme="majorBidi"/>
          <w:sz w:val="20"/>
          <w:szCs w:val="20"/>
          <w:lang w:val="en-GB"/>
        </w:rPr>
        <w:t xml:space="preserve"> </w:t>
      </w:r>
    </w:p>
    <w:tbl>
      <w:tblPr>
        <w:tblW w:w="29070" w:type="dxa"/>
        <w:tblInd w:w="90" w:type="dxa"/>
        <w:tblLook w:val="04A0" w:firstRow="1" w:lastRow="0" w:firstColumn="1" w:lastColumn="0" w:noHBand="0" w:noVBand="1"/>
      </w:tblPr>
      <w:tblGrid>
        <w:gridCol w:w="2118"/>
        <w:gridCol w:w="938"/>
        <w:gridCol w:w="2983"/>
        <w:gridCol w:w="938"/>
        <w:gridCol w:w="2419"/>
        <w:gridCol w:w="938"/>
        <w:gridCol w:w="2129"/>
        <w:gridCol w:w="938"/>
        <w:gridCol w:w="4095"/>
        <w:gridCol w:w="742"/>
        <w:gridCol w:w="5206"/>
        <w:gridCol w:w="938"/>
        <w:gridCol w:w="2172"/>
        <w:gridCol w:w="938"/>
        <w:gridCol w:w="1128"/>
        <w:gridCol w:w="450"/>
      </w:tblGrid>
      <w:tr w:rsidR="005638D0" w:rsidRPr="00BA056E" w14:paraId="3EABF8F3" w14:textId="77777777" w:rsidTr="005638D0">
        <w:trPr>
          <w:gridAfter w:val="1"/>
          <w:wAfter w:w="450" w:type="dxa"/>
          <w:trHeight w:val="285"/>
        </w:trPr>
        <w:tc>
          <w:tcPr>
            <w:tcW w:w="2118" w:type="dxa"/>
            <w:vMerge w:val="restart"/>
            <w:tcBorders>
              <w:top w:val="nil"/>
              <w:left w:val="nil"/>
              <w:bottom w:val="nil"/>
              <w:right w:val="nil"/>
            </w:tcBorders>
            <w:shd w:val="clear" w:color="F2DBDB" w:fill="FFFFFF"/>
            <w:vAlign w:val="center"/>
            <w:hideMark/>
          </w:tcPr>
          <w:p w14:paraId="16A3EE77"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Study ID</w:t>
            </w:r>
          </w:p>
        </w:tc>
        <w:tc>
          <w:tcPr>
            <w:tcW w:w="3927" w:type="dxa"/>
            <w:gridSpan w:val="2"/>
            <w:tcBorders>
              <w:top w:val="nil"/>
              <w:left w:val="nil"/>
              <w:bottom w:val="nil"/>
              <w:right w:val="nil"/>
            </w:tcBorders>
            <w:shd w:val="clear" w:color="EAF1DD" w:fill="FFFFFF"/>
            <w:vAlign w:val="center"/>
            <w:hideMark/>
          </w:tcPr>
          <w:p w14:paraId="2A0001EE"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Random sequence generation (selection bias)</w:t>
            </w:r>
          </w:p>
        </w:tc>
        <w:tc>
          <w:tcPr>
            <w:tcW w:w="3360" w:type="dxa"/>
            <w:gridSpan w:val="2"/>
            <w:tcBorders>
              <w:top w:val="nil"/>
              <w:left w:val="nil"/>
              <w:bottom w:val="nil"/>
              <w:right w:val="nil"/>
            </w:tcBorders>
            <w:shd w:val="clear" w:color="C2D69B" w:fill="FFFFFF"/>
            <w:vAlign w:val="center"/>
            <w:hideMark/>
          </w:tcPr>
          <w:p w14:paraId="5D56D1D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Allocation concealment (selection bias)</w:t>
            </w:r>
          </w:p>
        </w:tc>
        <w:tc>
          <w:tcPr>
            <w:tcW w:w="3069" w:type="dxa"/>
            <w:gridSpan w:val="2"/>
            <w:tcBorders>
              <w:top w:val="nil"/>
              <w:left w:val="nil"/>
              <w:bottom w:val="nil"/>
              <w:right w:val="nil"/>
            </w:tcBorders>
            <w:shd w:val="clear" w:color="EAF1DD" w:fill="FFFFFF"/>
            <w:vAlign w:val="center"/>
            <w:hideMark/>
          </w:tcPr>
          <w:p w14:paraId="66BDF34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Blinding of participants and personnel (performance bias)</w:t>
            </w:r>
          </w:p>
        </w:tc>
        <w:tc>
          <w:tcPr>
            <w:tcW w:w="5039" w:type="dxa"/>
            <w:gridSpan w:val="2"/>
            <w:tcBorders>
              <w:top w:val="nil"/>
              <w:left w:val="nil"/>
              <w:bottom w:val="nil"/>
              <w:right w:val="nil"/>
            </w:tcBorders>
            <w:shd w:val="clear" w:color="C2D69B" w:fill="FFFFFF"/>
            <w:vAlign w:val="center"/>
            <w:hideMark/>
          </w:tcPr>
          <w:p w14:paraId="202B15DB"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Detection bias</w:t>
            </w:r>
          </w:p>
        </w:tc>
        <w:tc>
          <w:tcPr>
            <w:tcW w:w="5957" w:type="dxa"/>
            <w:gridSpan w:val="2"/>
            <w:tcBorders>
              <w:top w:val="nil"/>
              <w:left w:val="nil"/>
              <w:bottom w:val="nil"/>
              <w:right w:val="nil"/>
            </w:tcBorders>
            <w:shd w:val="clear" w:color="EAF1DD" w:fill="FFFFFF"/>
            <w:vAlign w:val="center"/>
            <w:hideMark/>
          </w:tcPr>
          <w:p w14:paraId="2FF2405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Attrition bias</w:t>
            </w:r>
          </w:p>
        </w:tc>
        <w:tc>
          <w:tcPr>
            <w:tcW w:w="3112" w:type="dxa"/>
            <w:gridSpan w:val="2"/>
            <w:tcBorders>
              <w:top w:val="nil"/>
              <w:left w:val="nil"/>
              <w:bottom w:val="nil"/>
              <w:right w:val="nil"/>
            </w:tcBorders>
            <w:shd w:val="clear" w:color="C2D69B" w:fill="FFFFFF"/>
            <w:vAlign w:val="center"/>
            <w:hideMark/>
          </w:tcPr>
          <w:p w14:paraId="7B9AEB8B"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Reporting bias</w:t>
            </w:r>
          </w:p>
        </w:tc>
        <w:tc>
          <w:tcPr>
            <w:tcW w:w="2038" w:type="dxa"/>
            <w:gridSpan w:val="2"/>
            <w:tcBorders>
              <w:top w:val="nil"/>
              <w:left w:val="nil"/>
              <w:bottom w:val="nil"/>
              <w:right w:val="nil"/>
            </w:tcBorders>
            <w:shd w:val="clear" w:color="EAF1DD" w:fill="FFFFFF"/>
            <w:vAlign w:val="center"/>
            <w:hideMark/>
          </w:tcPr>
          <w:p w14:paraId="014B3E91"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Other Bias</w:t>
            </w:r>
          </w:p>
        </w:tc>
      </w:tr>
      <w:tr w:rsidR="005638D0" w:rsidRPr="00BA056E" w14:paraId="4F7A0C40" w14:textId="77777777" w:rsidTr="005638D0">
        <w:trPr>
          <w:gridAfter w:val="1"/>
          <w:wAfter w:w="450" w:type="dxa"/>
          <w:trHeight w:val="450"/>
        </w:trPr>
        <w:tc>
          <w:tcPr>
            <w:tcW w:w="2118" w:type="dxa"/>
            <w:vMerge/>
            <w:tcBorders>
              <w:top w:val="nil"/>
              <w:left w:val="nil"/>
              <w:bottom w:val="nil"/>
              <w:right w:val="nil"/>
            </w:tcBorders>
            <w:vAlign w:val="center"/>
            <w:hideMark/>
          </w:tcPr>
          <w:p w14:paraId="667A4590" w14:textId="77777777" w:rsidR="005638D0" w:rsidRPr="00BA056E" w:rsidRDefault="005638D0" w:rsidP="005638D0">
            <w:pPr>
              <w:spacing w:after="0" w:line="240" w:lineRule="auto"/>
              <w:rPr>
                <w:rFonts w:asciiTheme="majorBidi" w:eastAsia="Times New Roman" w:hAnsiTheme="majorBidi" w:cstheme="majorBidi"/>
                <w:sz w:val="20"/>
                <w:szCs w:val="20"/>
              </w:rPr>
            </w:pPr>
          </w:p>
        </w:tc>
        <w:tc>
          <w:tcPr>
            <w:tcW w:w="939" w:type="dxa"/>
            <w:vMerge w:val="restart"/>
            <w:tcBorders>
              <w:top w:val="nil"/>
              <w:left w:val="nil"/>
              <w:bottom w:val="single" w:sz="4" w:space="0" w:color="000000"/>
              <w:right w:val="nil"/>
            </w:tcBorders>
            <w:shd w:val="clear" w:color="8DB3E2" w:fill="FFFFFF"/>
            <w:vAlign w:val="center"/>
            <w:hideMark/>
          </w:tcPr>
          <w:p w14:paraId="7BCB8EF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Risk of bias </w:t>
            </w:r>
          </w:p>
        </w:tc>
        <w:tc>
          <w:tcPr>
            <w:tcW w:w="2988" w:type="dxa"/>
            <w:vMerge w:val="restart"/>
            <w:tcBorders>
              <w:top w:val="nil"/>
              <w:left w:val="nil"/>
              <w:bottom w:val="single" w:sz="4" w:space="0" w:color="000000"/>
              <w:right w:val="nil"/>
            </w:tcBorders>
            <w:shd w:val="clear" w:color="B8CCE4" w:fill="FFFFFF"/>
            <w:vAlign w:val="center"/>
            <w:hideMark/>
          </w:tcPr>
          <w:p w14:paraId="4B38518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Reason </w:t>
            </w:r>
          </w:p>
        </w:tc>
        <w:tc>
          <w:tcPr>
            <w:tcW w:w="938" w:type="dxa"/>
            <w:vMerge w:val="restart"/>
            <w:tcBorders>
              <w:top w:val="nil"/>
              <w:left w:val="nil"/>
              <w:bottom w:val="single" w:sz="4" w:space="0" w:color="000000"/>
              <w:right w:val="nil"/>
            </w:tcBorders>
            <w:shd w:val="clear" w:color="8DB3E2" w:fill="FFFFFF"/>
            <w:vAlign w:val="center"/>
            <w:hideMark/>
          </w:tcPr>
          <w:p w14:paraId="4A9D7480"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Risk of bias </w:t>
            </w:r>
          </w:p>
        </w:tc>
        <w:tc>
          <w:tcPr>
            <w:tcW w:w="2422" w:type="dxa"/>
            <w:vMerge w:val="restart"/>
            <w:tcBorders>
              <w:top w:val="nil"/>
              <w:left w:val="nil"/>
              <w:bottom w:val="single" w:sz="4" w:space="0" w:color="000000"/>
              <w:right w:val="nil"/>
            </w:tcBorders>
            <w:shd w:val="clear" w:color="F2DBDB" w:fill="FFFFFF"/>
            <w:vAlign w:val="center"/>
            <w:hideMark/>
          </w:tcPr>
          <w:p w14:paraId="158B2A0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Reason </w:t>
            </w:r>
          </w:p>
        </w:tc>
        <w:tc>
          <w:tcPr>
            <w:tcW w:w="938" w:type="dxa"/>
            <w:vMerge w:val="restart"/>
            <w:tcBorders>
              <w:top w:val="nil"/>
              <w:left w:val="nil"/>
              <w:bottom w:val="single" w:sz="4" w:space="0" w:color="000000"/>
              <w:right w:val="nil"/>
            </w:tcBorders>
            <w:shd w:val="clear" w:color="8DB3E2" w:fill="FFFFFF"/>
            <w:vAlign w:val="center"/>
            <w:hideMark/>
          </w:tcPr>
          <w:p w14:paraId="16D7BB4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Risk of bias </w:t>
            </w:r>
          </w:p>
        </w:tc>
        <w:tc>
          <w:tcPr>
            <w:tcW w:w="2131" w:type="dxa"/>
            <w:vMerge w:val="restart"/>
            <w:tcBorders>
              <w:top w:val="nil"/>
              <w:left w:val="nil"/>
              <w:bottom w:val="single" w:sz="4" w:space="0" w:color="000000"/>
              <w:right w:val="nil"/>
            </w:tcBorders>
            <w:shd w:val="clear" w:color="B8CCE4" w:fill="FFFFFF"/>
            <w:vAlign w:val="center"/>
            <w:hideMark/>
          </w:tcPr>
          <w:p w14:paraId="6D38C59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Reason </w:t>
            </w:r>
          </w:p>
        </w:tc>
        <w:tc>
          <w:tcPr>
            <w:tcW w:w="938" w:type="dxa"/>
            <w:vMerge w:val="restart"/>
            <w:tcBorders>
              <w:top w:val="nil"/>
              <w:left w:val="nil"/>
              <w:bottom w:val="single" w:sz="4" w:space="0" w:color="000000"/>
              <w:right w:val="nil"/>
            </w:tcBorders>
            <w:shd w:val="clear" w:color="8DB3E2" w:fill="FFFFFF"/>
            <w:vAlign w:val="center"/>
            <w:hideMark/>
          </w:tcPr>
          <w:p w14:paraId="36005B0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Risk of bias </w:t>
            </w:r>
          </w:p>
        </w:tc>
        <w:tc>
          <w:tcPr>
            <w:tcW w:w="4101" w:type="dxa"/>
            <w:vMerge w:val="restart"/>
            <w:tcBorders>
              <w:top w:val="nil"/>
              <w:left w:val="nil"/>
              <w:bottom w:val="single" w:sz="4" w:space="0" w:color="000000"/>
              <w:right w:val="nil"/>
            </w:tcBorders>
            <w:shd w:val="clear" w:color="F2DBDB" w:fill="FFFFFF"/>
            <w:vAlign w:val="center"/>
            <w:hideMark/>
          </w:tcPr>
          <w:p w14:paraId="46B06E5C"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Reason </w:t>
            </w:r>
          </w:p>
        </w:tc>
        <w:tc>
          <w:tcPr>
            <w:tcW w:w="742" w:type="dxa"/>
            <w:vMerge w:val="restart"/>
            <w:tcBorders>
              <w:top w:val="nil"/>
              <w:left w:val="nil"/>
              <w:bottom w:val="single" w:sz="4" w:space="0" w:color="000000"/>
              <w:right w:val="nil"/>
            </w:tcBorders>
            <w:shd w:val="clear" w:color="8DB3E2" w:fill="FFFFFF"/>
            <w:vAlign w:val="center"/>
            <w:hideMark/>
          </w:tcPr>
          <w:p w14:paraId="7986AB51"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Risk of bias </w:t>
            </w:r>
          </w:p>
        </w:tc>
        <w:tc>
          <w:tcPr>
            <w:tcW w:w="5215" w:type="dxa"/>
            <w:vMerge w:val="restart"/>
            <w:tcBorders>
              <w:top w:val="nil"/>
              <w:left w:val="nil"/>
              <w:bottom w:val="single" w:sz="4" w:space="0" w:color="000000"/>
              <w:right w:val="nil"/>
            </w:tcBorders>
            <w:shd w:val="clear" w:color="B8CCE4" w:fill="FFFFFF"/>
            <w:vAlign w:val="center"/>
            <w:hideMark/>
          </w:tcPr>
          <w:p w14:paraId="3E6731D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Reason </w:t>
            </w:r>
          </w:p>
        </w:tc>
        <w:tc>
          <w:tcPr>
            <w:tcW w:w="938" w:type="dxa"/>
            <w:vMerge w:val="restart"/>
            <w:tcBorders>
              <w:top w:val="nil"/>
              <w:left w:val="nil"/>
              <w:bottom w:val="single" w:sz="4" w:space="0" w:color="000000"/>
              <w:right w:val="nil"/>
            </w:tcBorders>
            <w:shd w:val="clear" w:color="8DB3E2" w:fill="FFFFFF"/>
            <w:vAlign w:val="center"/>
            <w:hideMark/>
          </w:tcPr>
          <w:p w14:paraId="17F0093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Risk of bias </w:t>
            </w:r>
          </w:p>
        </w:tc>
        <w:tc>
          <w:tcPr>
            <w:tcW w:w="2174" w:type="dxa"/>
            <w:vMerge w:val="restart"/>
            <w:tcBorders>
              <w:top w:val="nil"/>
              <w:left w:val="nil"/>
              <w:bottom w:val="single" w:sz="4" w:space="0" w:color="000000"/>
              <w:right w:val="nil"/>
            </w:tcBorders>
            <w:shd w:val="clear" w:color="F2DBDB" w:fill="FFFFFF"/>
            <w:vAlign w:val="center"/>
            <w:hideMark/>
          </w:tcPr>
          <w:p w14:paraId="6E9DF2A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Reason </w:t>
            </w:r>
          </w:p>
        </w:tc>
        <w:tc>
          <w:tcPr>
            <w:tcW w:w="938" w:type="dxa"/>
            <w:vMerge w:val="restart"/>
            <w:tcBorders>
              <w:top w:val="nil"/>
              <w:left w:val="nil"/>
              <w:bottom w:val="single" w:sz="4" w:space="0" w:color="000000"/>
              <w:right w:val="nil"/>
            </w:tcBorders>
            <w:shd w:val="clear" w:color="8DB3E2" w:fill="FFFFFF"/>
            <w:vAlign w:val="center"/>
            <w:hideMark/>
          </w:tcPr>
          <w:p w14:paraId="3C728D37"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Risk of bias </w:t>
            </w:r>
          </w:p>
        </w:tc>
        <w:tc>
          <w:tcPr>
            <w:tcW w:w="1100" w:type="dxa"/>
            <w:vMerge w:val="restart"/>
            <w:tcBorders>
              <w:top w:val="nil"/>
              <w:left w:val="nil"/>
              <w:bottom w:val="single" w:sz="4" w:space="0" w:color="000000"/>
              <w:right w:val="nil"/>
            </w:tcBorders>
            <w:shd w:val="clear" w:color="B8CCE4" w:fill="FFFFFF"/>
            <w:vAlign w:val="center"/>
            <w:hideMark/>
          </w:tcPr>
          <w:p w14:paraId="11A058C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Reason </w:t>
            </w:r>
          </w:p>
        </w:tc>
      </w:tr>
      <w:tr w:rsidR="005638D0" w:rsidRPr="00BA056E" w14:paraId="6E065E82" w14:textId="77777777" w:rsidTr="005638D0">
        <w:trPr>
          <w:trHeight w:val="285"/>
        </w:trPr>
        <w:tc>
          <w:tcPr>
            <w:tcW w:w="2118" w:type="dxa"/>
            <w:vMerge/>
            <w:tcBorders>
              <w:top w:val="nil"/>
              <w:left w:val="nil"/>
              <w:bottom w:val="nil"/>
              <w:right w:val="nil"/>
            </w:tcBorders>
            <w:vAlign w:val="center"/>
            <w:hideMark/>
          </w:tcPr>
          <w:p w14:paraId="1834E42B" w14:textId="77777777" w:rsidR="005638D0" w:rsidRPr="00BA056E" w:rsidRDefault="005638D0" w:rsidP="005638D0">
            <w:pPr>
              <w:spacing w:after="0" w:line="240" w:lineRule="auto"/>
              <w:rPr>
                <w:rFonts w:asciiTheme="majorBidi" w:eastAsia="Times New Roman" w:hAnsiTheme="majorBidi" w:cstheme="majorBidi"/>
                <w:sz w:val="20"/>
                <w:szCs w:val="20"/>
              </w:rPr>
            </w:pPr>
          </w:p>
        </w:tc>
        <w:tc>
          <w:tcPr>
            <w:tcW w:w="939" w:type="dxa"/>
            <w:vMerge/>
            <w:tcBorders>
              <w:top w:val="nil"/>
              <w:left w:val="nil"/>
              <w:bottom w:val="single" w:sz="4" w:space="0" w:color="000000"/>
              <w:right w:val="nil"/>
            </w:tcBorders>
            <w:vAlign w:val="center"/>
            <w:hideMark/>
          </w:tcPr>
          <w:p w14:paraId="40221532"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2988" w:type="dxa"/>
            <w:vMerge/>
            <w:tcBorders>
              <w:top w:val="nil"/>
              <w:left w:val="nil"/>
              <w:bottom w:val="single" w:sz="4" w:space="0" w:color="000000"/>
              <w:right w:val="nil"/>
            </w:tcBorders>
            <w:vAlign w:val="center"/>
            <w:hideMark/>
          </w:tcPr>
          <w:p w14:paraId="7693F541"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14:paraId="2534B381"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2422" w:type="dxa"/>
            <w:vMerge/>
            <w:tcBorders>
              <w:top w:val="nil"/>
              <w:left w:val="nil"/>
              <w:bottom w:val="single" w:sz="4" w:space="0" w:color="000000"/>
              <w:right w:val="nil"/>
            </w:tcBorders>
            <w:vAlign w:val="center"/>
            <w:hideMark/>
          </w:tcPr>
          <w:p w14:paraId="71D71D20"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14:paraId="6485367B"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2131" w:type="dxa"/>
            <w:vMerge/>
            <w:tcBorders>
              <w:top w:val="nil"/>
              <w:left w:val="nil"/>
              <w:bottom w:val="single" w:sz="4" w:space="0" w:color="000000"/>
              <w:right w:val="nil"/>
            </w:tcBorders>
            <w:vAlign w:val="center"/>
            <w:hideMark/>
          </w:tcPr>
          <w:p w14:paraId="6587EF36"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14:paraId="2AF0E55A"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4101" w:type="dxa"/>
            <w:vMerge/>
            <w:tcBorders>
              <w:top w:val="nil"/>
              <w:left w:val="nil"/>
              <w:bottom w:val="single" w:sz="4" w:space="0" w:color="000000"/>
              <w:right w:val="nil"/>
            </w:tcBorders>
            <w:vAlign w:val="center"/>
            <w:hideMark/>
          </w:tcPr>
          <w:p w14:paraId="769B7566"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742" w:type="dxa"/>
            <w:vMerge/>
            <w:tcBorders>
              <w:top w:val="nil"/>
              <w:left w:val="nil"/>
              <w:bottom w:val="single" w:sz="4" w:space="0" w:color="000000"/>
              <w:right w:val="nil"/>
            </w:tcBorders>
            <w:vAlign w:val="center"/>
            <w:hideMark/>
          </w:tcPr>
          <w:p w14:paraId="44F3C3BD"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5215" w:type="dxa"/>
            <w:vMerge/>
            <w:tcBorders>
              <w:top w:val="nil"/>
              <w:left w:val="nil"/>
              <w:bottom w:val="single" w:sz="4" w:space="0" w:color="000000"/>
              <w:right w:val="nil"/>
            </w:tcBorders>
            <w:vAlign w:val="center"/>
            <w:hideMark/>
          </w:tcPr>
          <w:p w14:paraId="56A902E6"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14:paraId="2CE11835"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2174" w:type="dxa"/>
            <w:vMerge/>
            <w:tcBorders>
              <w:top w:val="nil"/>
              <w:left w:val="nil"/>
              <w:bottom w:val="single" w:sz="4" w:space="0" w:color="000000"/>
              <w:right w:val="nil"/>
            </w:tcBorders>
            <w:vAlign w:val="center"/>
            <w:hideMark/>
          </w:tcPr>
          <w:p w14:paraId="526A7D3F"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14:paraId="5A53CB7A"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1100" w:type="dxa"/>
            <w:vMerge/>
            <w:tcBorders>
              <w:top w:val="nil"/>
              <w:left w:val="nil"/>
              <w:bottom w:val="single" w:sz="4" w:space="0" w:color="000000"/>
              <w:right w:val="nil"/>
            </w:tcBorders>
            <w:vAlign w:val="center"/>
            <w:hideMark/>
          </w:tcPr>
          <w:p w14:paraId="5BB1EF3F" w14:textId="77777777" w:rsidR="005638D0" w:rsidRPr="00BA056E" w:rsidRDefault="005638D0" w:rsidP="005638D0">
            <w:pPr>
              <w:spacing w:after="0" w:line="240" w:lineRule="auto"/>
              <w:rPr>
                <w:rFonts w:asciiTheme="majorBidi" w:eastAsia="Times New Roman" w:hAnsiTheme="majorBidi" w:cstheme="majorBidi"/>
                <w:color w:val="000000"/>
                <w:sz w:val="20"/>
                <w:szCs w:val="20"/>
              </w:rPr>
            </w:pPr>
          </w:p>
        </w:tc>
        <w:tc>
          <w:tcPr>
            <w:tcW w:w="450" w:type="dxa"/>
            <w:tcBorders>
              <w:top w:val="nil"/>
              <w:left w:val="nil"/>
              <w:bottom w:val="nil"/>
              <w:right w:val="nil"/>
            </w:tcBorders>
            <w:shd w:val="clear" w:color="auto" w:fill="auto"/>
            <w:noWrap/>
            <w:vAlign w:val="center"/>
            <w:hideMark/>
          </w:tcPr>
          <w:p w14:paraId="54341B41"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p>
        </w:tc>
      </w:tr>
      <w:tr w:rsidR="005638D0" w:rsidRPr="00BA056E" w14:paraId="0A6EB20C" w14:textId="77777777" w:rsidTr="005638D0">
        <w:trPr>
          <w:trHeight w:val="1425"/>
        </w:trPr>
        <w:tc>
          <w:tcPr>
            <w:tcW w:w="2118" w:type="dxa"/>
            <w:tcBorders>
              <w:top w:val="nil"/>
              <w:left w:val="nil"/>
              <w:bottom w:val="nil"/>
              <w:right w:val="nil"/>
            </w:tcBorders>
            <w:shd w:val="clear" w:color="000000" w:fill="FFFFFF"/>
            <w:noWrap/>
            <w:vAlign w:val="center"/>
            <w:hideMark/>
          </w:tcPr>
          <w:p w14:paraId="05648F8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proofErr w:type="spellStart"/>
            <w:r w:rsidRPr="00BA056E">
              <w:rPr>
                <w:rFonts w:asciiTheme="majorBidi" w:eastAsia="Times New Roman" w:hAnsiTheme="majorBidi" w:cstheme="majorBidi"/>
                <w:color w:val="000000"/>
                <w:sz w:val="20"/>
                <w:szCs w:val="20"/>
              </w:rPr>
              <w:t>Asadollahi</w:t>
            </w:r>
            <w:proofErr w:type="spellEnd"/>
            <w:r w:rsidRPr="00BA056E">
              <w:rPr>
                <w:rFonts w:asciiTheme="majorBidi" w:eastAsia="Times New Roman" w:hAnsiTheme="majorBidi" w:cstheme="majorBidi"/>
                <w:color w:val="000000"/>
                <w:sz w:val="20"/>
                <w:szCs w:val="20"/>
              </w:rPr>
              <w:t xml:space="preserve"> 2018</w:t>
            </w:r>
          </w:p>
        </w:tc>
        <w:tc>
          <w:tcPr>
            <w:tcW w:w="939" w:type="dxa"/>
            <w:tcBorders>
              <w:top w:val="nil"/>
              <w:left w:val="nil"/>
              <w:bottom w:val="nil"/>
              <w:right w:val="nil"/>
            </w:tcBorders>
            <w:shd w:val="clear" w:color="000000" w:fill="FFFFFF"/>
            <w:vAlign w:val="center"/>
            <w:hideMark/>
          </w:tcPr>
          <w:p w14:paraId="7DE2C98A"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988" w:type="dxa"/>
            <w:tcBorders>
              <w:top w:val="nil"/>
              <w:left w:val="nil"/>
              <w:bottom w:val="nil"/>
              <w:right w:val="nil"/>
            </w:tcBorders>
            <w:shd w:val="clear" w:color="000000" w:fill="FFFFFF"/>
            <w:vAlign w:val="center"/>
            <w:hideMark/>
          </w:tcPr>
          <w:p w14:paraId="005AA66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Block randomization was applied to place patients into one of three groups according to a computer-generated schedule.</w:t>
            </w:r>
          </w:p>
        </w:tc>
        <w:tc>
          <w:tcPr>
            <w:tcW w:w="938" w:type="dxa"/>
            <w:tcBorders>
              <w:top w:val="nil"/>
              <w:left w:val="nil"/>
              <w:bottom w:val="nil"/>
              <w:right w:val="nil"/>
            </w:tcBorders>
            <w:shd w:val="clear" w:color="000000" w:fill="FFFFFF"/>
            <w:vAlign w:val="center"/>
            <w:hideMark/>
          </w:tcPr>
          <w:p w14:paraId="30AD727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422" w:type="dxa"/>
            <w:tcBorders>
              <w:top w:val="nil"/>
              <w:left w:val="nil"/>
              <w:bottom w:val="nil"/>
              <w:right w:val="nil"/>
            </w:tcBorders>
            <w:shd w:val="clear" w:color="000000" w:fill="FFFFFF"/>
            <w:vAlign w:val="center"/>
            <w:hideMark/>
          </w:tcPr>
          <w:p w14:paraId="090C0A0F" w14:textId="43189D49"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FFFFF"/>
            <w:vAlign w:val="center"/>
            <w:hideMark/>
          </w:tcPr>
          <w:p w14:paraId="2DEA9B5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31" w:type="dxa"/>
            <w:tcBorders>
              <w:top w:val="nil"/>
              <w:left w:val="nil"/>
              <w:bottom w:val="nil"/>
              <w:right w:val="nil"/>
            </w:tcBorders>
            <w:shd w:val="clear" w:color="000000" w:fill="FFFFFF"/>
            <w:vAlign w:val="center"/>
            <w:hideMark/>
          </w:tcPr>
          <w:p w14:paraId="1C574EA6" w14:textId="764AF55C"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FFFFF"/>
            <w:vAlign w:val="center"/>
            <w:hideMark/>
          </w:tcPr>
          <w:p w14:paraId="5C71068D"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4101" w:type="dxa"/>
            <w:tcBorders>
              <w:top w:val="nil"/>
              <w:left w:val="nil"/>
              <w:bottom w:val="nil"/>
              <w:right w:val="nil"/>
            </w:tcBorders>
            <w:shd w:val="clear" w:color="000000" w:fill="FFFFFF"/>
            <w:vAlign w:val="center"/>
            <w:hideMark/>
          </w:tcPr>
          <w:p w14:paraId="77153DAA" w14:textId="1F361CB5"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A third-party evaluator was hired who was blinded to the interventions.</w:t>
            </w:r>
          </w:p>
        </w:tc>
        <w:tc>
          <w:tcPr>
            <w:tcW w:w="742" w:type="dxa"/>
            <w:tcBorders>
              <w:top w:val="nil"/>
              <w:left w:val="nil"/>
              <w:bottom w:val="nil"/>
              <w:right w:val="nil"/>
            </w:tcBorders>
            <w:shd w:val="clear" w:color="000000" w:fill="FFFFFF"/>
            <w:vAlign w:val="center"/>
            <w:hideMark/>
          </w:tcPr>
          <w:p w14:paraId="04EB98EC"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5215" w:type="dxa"/>
            <w:tcBorders>
              <w:top w:val="nil"/>
              <w:left w:val="nil"/>
              <w:bottom w:val="nil"/>
              <w:right w:val="nil"/>
            </w:tcBorders>
            <w:shd w:val="clear" w:color="000000" w:fill="FFFFFF"/>
            <w:vAlign w:val="center"/>
            <w:hideMark/>
          </w:tcPr>
          <w:p w14:paraId="5D565A71"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Four participants lost due to being too far away to get healthcare.</w:t>
            </w:r>
          </w:p>
        </w:tc>
        <w:tc>
          <w:tcPr>
            <w:tcW w:w="938" w:type="dxa"/>
            <w:tcBorders>
              <w:top w:val="nil"/>
              <w:left w:val="nil"/>
              <w:bottom w:val="nil"/>
              <w:right w:val="nil"/>
            </w:tcBorders>
            <w:shd w:val="clear" w:color="000000" w:fill="FFFFFF"/>
            <w:vAlign w:val="center"/>
            <w:hideMark/>
          </w:tcPr>
          <w:p w14:paraId="54D8908B"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nil"/>
              <w:right w:val="nil"/>
            </w:tcBorders>
            <w:shd w:val="clear" w:color="000000" w:fill="FFFFFF"/>
            <w:vAlign w:val="center"/>
            <w:hideMark/>
          </w:tcPr>
          <w:p w14:paraId="132E0921" w14:textId="70688E2F"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FFFFF"/>
            <w:vAlign w:val="center"/>
            <w:hideMark/>
          </w:tcPr>
          <w:p w14:paraId="6820E84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1100" w:type="dxa"/>
            <w:tcBorders>
              <w:top w:val="nil"/>
              <w:left w:val="nil"/>
              <w:bottom w:val="nil"/>
              <w:right w:val="nil"/>
            </w:tcBorders>
            <w:shd w:val="clear" w:color="000000" w:fill="FFFFFF"/>
            <w:vAlign w:val="center"/>
            <w:hideMark/>
          </w:tcPr>
          <w:p w14:paraId="517C4CA7"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2895807B"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3A729E5F" w14:textId="77777777" w:rsidTr="005638D0">
        <w:trPr>
          <w:trHeight w:val="1425"/>
        </w:trPr>
        <w:tc>
          <w:tcPr>
            <w:tcW w:w="2118" w:type="dxa"/>
            <w:tcBorders>
              <w:top w:val="nil"/>
              <w:left w:val="nil"/>
              <w:bottom w:val="nil"/>
              <w:right w:val="nil"/>
            </w:tcBorders>
            <w:shd w:val="clear" w:color="000000" w:fill="F2F2F2"/>
            <w:noWrap/>
            <w:vAlign w:val="center"/>
            <w:hideMark/>
          </w:tcPr>
          <w:p w14:paraId="53B1352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proofErr w:type="spellStart"/>
            <w:r w:rsidRPr="00BA056E">
              <w:rPr>
                <w:rFonts w:asciiTheme="majorBidi" w:eastAsia="Times New Roman" w:hAnsiTheme="majorBidi" w:cstheme="majorBidi"/>
                <w:color w:val="000000"/>
                <w:sz w:val="20"/>
                <w:szCs w:val="20"/>
              </w:rPr>
              <w:t>Bembenek</w:t>
            </w:r>
            <w:proofErr w:type="spellEnd"/>
            <w:r w:rsidRPr="00BA056E">
              <w:rPr>
                <w:rFonts w:asciiTheme="majorBidi" w:eastAsia="Times New Roman" w:hAnsiTheme="majorBidi" w:cstheme="majorBidi"/>
                <w:color w:val="000000"/>
                <w:sz w:val="20"/>
                <w:szCs w:val="20"/>
              </w:rPr>
              <w:t xml:space="preserve"> 2020</w:t>
            </w:r>
          </w:p>
        </w:tc>
        <w:tc>
          <w:tcPr>
            <w:tcW w:w="939" w:type="dxa"/>
            <w:tcBorders>
              <w:top w:val="nil"/>
              <w:left w:val="nil"/>
              <w:bottom w:val="nil"/>
              <w:right w:val="nil"/>
            </w:tcBorders>
            <w:shd w:val="clear" w:color="000000" w:fill="F2F2F2"/>
            <w:vAlign w:val="center"/>
            <w:hideMark/>
          </w:tcPr>
          <w:p w14:paraId="5050D4E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988" w:type="dxa"/>
            <w:tcBorders>
              <w:top w:val="nil"/>
              <w:left w:val="nil"/>
              <w:bottom w:val="nil"/>
              <w:right w:val="nil"/>
            </w:tcBorders>
            <w:shd w:val="clear" w:color="000000" w:fill="F2F2F2"/>
            <w:vAlign w:val="center"/>
            <w:hideMark/>
          </w:tcPr>
          <w:p w14:paraId="4803D963" w14:textId="762386D3"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participant in the study was randomly enrolled to receive either fluoxetine or placebo using a computer program.</w:t>
            </w:r>
          </w:p>
        </w:tc>
        <w:tc>
          <w:tcPr>
            <w:tcW w:w="938" w:type="dxa"/>
            <w:tcBorders>
              <w:top w:val="nil"/>
              <w:left w:val="nil"/>
              <w:bottom w:val="nil"/>
              <w:right w:val="nil"/>
            </w:tcBorders>
            <w:shd w:val="clear" w:color="000000" w:fill="F2F2F2"/>
            <w:vAlign w:val="center"/>
            <w:hideMark/>
          </w:tcPr>
          <w:p w14:paraId="56B78B66"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422" w:type="dxa"/>
            <w:tcBorders>
              <w:top w:val="nil"/>
              <w:left w:val="nil"/>
              <w:bottom w:val="nil"/>
              <w:right w:val="nil"/>
            </w:tcBorders>
            <w:shd w:val="clear" w:color="000000" w:fill="F2F2F2"/>
            <w:vAlign w:val="center"/>
            <w:hideMark/>
          </w:tcPr>
          <w:p w14:paraId="5A6B9920" w14:textId="0DC65509"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2F2F2"/>
            <w:vAlign w:val="center"/>
            <w:hideMark/>
          </w:tcPr>
          <w:p w14:paraId="6CDE4EFE"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31" w:type="dxa"/>
            <w:tcBorders>
              <w:top w:val="nil"/>
              <w:left w:val="nil"/>
              <w:bottom w:val="nil"/>
              <w:right w:val="nil"/>
            </w:tcBorders>
            <w:shd w:val="clear" w:color="000000" w:fill="F2F2F2"/>
            <w:vAlign w:val="center"/>
            <w:hideMark/>
          </w:tcPr>
          <w:p w14:paraId="27895578" w14:textId="2EC49BB4"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2F2F2"/>
            <w:vAlign w:val="center"/>
            <w:hideMark/>
          </w:tcPr>
          <w:p w14:paraId="5AA0A559"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4101" w:type="dxa"/>
            <w:tcBorders>
              <w:top w:val="nil"/>
              <w:left w:val="nil"/>
              <w:bottom w:val="nil"/>
              <w:right w:val="nil"/>
            </w:tcBorders>
            <w:shd w:val="clear" w:color="000000" w:fill="F2F2F2"/>
            <w:vAlign w:val="center"/>
            <w:hideMark/>
          </w:tcPr>
          <w:p w14:paraId="5FF42F7B" w14:textId="4A13A29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Each patient, family member, and clinician involved in the intervention was masked to prevent any of them from knowing the therapy allocation. The placebo pills were indistinguishable from the fluoxetine.</w:t>
            </w:r>
          </w:p>
        </w:tc>
        <w:tc>
          <w:tcPr>
            <w:tcW w:w="742" w:type="dxa"/>
            <w:tcBorders>
              <w:top w:val="nil"/>
              <w:left w:val="nil"/>
              <w:bottom w:val="nil"/>
              <w:right w:val="nil"/>
            </w:tcBorders>
            <w:shd w:val="clear" w:color="000000" w:fill="F2F2F2"/>
            <w:vAlign w:val="center"/>
            <w:hideMark/>
          </w:tcPr>
          <w:p w14:paraId="35CE6DF5"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high</w:t>
            </w:r>
          </w:p>
        </w:tc>
        <w:tc>
          <w:tcPr>
            <w:tcW w:w="5215" w:type="dxa"/>
            <w:tcBorders>
              <w:top w:val="nil"/>
              <w:left w:val="nil"/>
              <w:bottom w:val="nil"/>
              <w:right w:val="nil"/>
            </w:tcBorders>
            <w:shd w:val="clear" w:color="000000" w:fill="F2F2F2"/>
            <w:vAlign w:val="center"/>
            <w:hideMark/>
          </w:tcPr>
          <w:p w14:paraId="4B5D1589" w14:textId="3C746CC1"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five patients didn't continue the therapy because of an unclear cause.</w:t>
            </w:r>
          </w:p>
        </w:tc>
        <w:tc>
          <w:tcPr>
            <w:tcW w:w="938" w:type="dxa"/>
            <w:tcBorders>
              <w:top w:val="nil"/>
              <w:left w:val="nil"/>
              <w:bottom w:val="nil"/>
              <w:right w:val="nil"/>
            </w:tcBorders>
            <w:shd w:val="clear" w:color="000000" w:fill="F2F2F2"/>
            <w:vAlign w:val="center"/>
            <w:hideMark/>
          </w:tcPr>
          <w:p w14:paraId="4D10183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7D7CC718" w14:textId="4147C10B"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36EEE5D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2F2F2"/>
            <w:vAlign w:val="center"/>
            <w:hideMark/>
          </w:tcPr>
          <w:p w14:paraId="05F5631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Funded</w:t>
            </w:r>
          </w:p>
        </w:tc>
        <w:tc>
          <w:tcPr>
            <w:tcW w:w="450" w:type="dxa"/>
            <w:vAlign w:val="center"/>
            <w:hideMark/>
          </w:tcPr>
          <w:p w14:paraId="31E85E33"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68B880EF" w14:textId="77777777" w:rsidTr="005638D0">
        <w:trPr>
          <w:trHeight w:val="1710"/>
        </w:trPr>
        <w:tc>
          <w:tcPr>
            <w:tcW w:w="2118" w:type="dxa"/>
            <w:tcBorders>
              <w:top w:val="nil"/>
              <w:left w:val="nil"/>
              <w:bottom w:val="nil"/>
              <w:right w:val="nil"/>
            </w:tcBorders>
            <w:shd w:val="clear" w:color="000000" w:fill="FFFFFF"/>
            <w:noWrap/>
            <w:vAlign w:val="center"/>
            <w:hideMark/>
          </w:tcPr>
          <w:p w14:paraId="5A32862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boninpinto2019</w:t>
            </w:r>
          </w:p>
        </w:tc>
        <w:tc>
          <w:tcPr>
            <w:tcW w:w="939" w:type="dxa"/>
            <w:tcBorders>
              <w:top w:val="nil"/>
              <w:left w:val="nil"/>
              <w:bottom w:val="nil"/>
              <w:right w:val="nil"/>
            </w:tcBorders>
            <w:shd w:val="clear" w:color="000000" w:fill="FFFFFF"/>
            <w:vAlign w:val="center"/>
            <w:hideMark/>
          </w:tcPr>
          <w:p w14:paraId="5F51E96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988" w:type="dxa"/>
            <w:tcBorders>
              <w:top w:val="nil"/>
              <w:left w:val="nil"/>
              <w:bottom w:val="nil"/>
              <w:right w:val="nil"/>
            </w:tcBorders>
            <w:shd w:val="clear" w:color="000000" w:fill="FFFFFF"/>
            <w:vAlign w:val="center"/>
            <w:hideMark/>
          </w:tcPr>
          <w:p w14:paraId="6474D13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They used a web-based randomization sequence developed by a study participant who was not taking part in the study protocol.</w:t>
            </w:r>
          </w:p>
        </w:tc>
        <w:tc>
          <w:tcPr>
            <w:tcW w:w="938" w:type="dxa"/>
            <w:tcBorders>
              <w:top w:val="nil"/>
              <w:left w:val="nil"/>
              <w:bottom w:val="nil"/>
              <w:right w:val="nil"/>
            </w:tcBorders>
            <w:shd w:val="clear" w:color="000000" w:fill="FFFFFF"/>
            <w:vAlign w:val="center"/>
            <w:hideMark/>
          </w:tcPr>
          <w:p w14:paraId="708B03EB"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low </w:t>
            </w:r>
          </w:p>
        </w:tc>
        <w:tc>
          <w:tcPr>
            <w:tcW w:w="2422" w:type="dxa"/>
            <w:tcBorders>
              <w:top w:val="nil"/>
              <w:left w:val="nil"/>
              <w:bottom w:val="nil"/>
              <w:right w:val="nil"/>
            </w:tcBorders>
            <w:shd w:val="clear" w:color="000000" w:fill="FFFFFF"/>
            <w:vAlign w:val="center"/>
            <w:hideMark/>
          </w:tcPr>
          <w:p w14:paraId="20223F8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Secrecy of allocation was maintained by sequentially labeled opaque envelopes.</w:t>
            </w:r>
          </w:p>
        </w:tc>
        <w:tc>
          <w:tcPr>
            <w:tcW w:w="938" w:type="dxa"/>
            <w:tcBorders>
              <w:top w:val="nil"/>
              <w:left w:val="nil"/>
              <w:bottom w:val="nil"/>
              <w:right w:val="nil"/>
            </w:tcBorders>
            <w:shd w:val="clear" w:color="000000" w:fill="FFFFFF"/>
            <w:vAlign w:val="center"/>
            <w:hideMark/>
          </w:tcPr>
          <w:p w14:paraId="5CEB693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131" w:type="dxa"/>
            <w:tcBorders>
              <w:top w:val="nil"/>
              <w:left w:val="nil"/>
              <w:bottom w:val="nil"/>
              <w:right w:val="nil"/>
            </w:tcBorders>
            <w:shd w:val="clear" w:color="000000" w:fill="FFFFFF"/>
            <w:vAlign w:val="center"/>
            <w:hideMark/>
          </w:tcPr>
          <w:p w14:paraId="4E306102" w14:textId="4FA0151B"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FFFFF"/>
            <w:vAlign w:val="center"/>
            <w:hideMark/>
          </w:tcPr>
          <w:p w14:paraId="3106777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4101" w:type="dxa"/>
            <w:tcBorders>
              <w:top w:val="nil"/>
              <w:left w:val="nil"/>
              <w:bottom w:val="nil"/>
              <w:right w:val="nil"/>
            </w:tcBorders>
            <w:shd w:val="clear" w:color="000000" w:fill="FFFFFF"/>
            <w:vAlign w:val="center"/>
            <w:hideMark/>
          </w:tcPr>
          <w:p w14:paraId="602320F2" w14:textId="4FDA7299"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All assessments were completed by an assessor who was blinded to </w:t>
            </w:r>
            <w:proofErr w:type="spellStart"/>
            <w:r w:rsidRPr="00BA056E">
              <w:rPr>
                <w:rFonts w:asciiTheme="majorBidi" w:eastAsia="Times New Roman" w:hAnsiTheme="majorBidi" w:cstheme="majorBidi"/>
                <w:sz w:val="20"/>
                <w:szCs w:val="20"/>
              </w:rPr>
              <w:t>rTMS</w:t>
            </w:r>
            <w:proofErr w:type="spellEnd"/>
            <w:r w:rsidRPr="00BA056E">
              <w:rPr>
                <w:rFonts w:asciiTheme="majorBidi" w:eastAsia="Times New Roman" w:hAnsiTheme="majorBidi" w:cstheme="majorBidi"/>
                <w:sz w:val="20"/>
                <w:szCs w:val="20"/>
              </w:rPr>
              <w:t xml:space="preserve"> and medication. The </w:t>
            </w:r>
            <w:proofErr w:type="spellStart"/>
            <w:r w:rsidRPr="00BA056E">
              <w:rPr>
                <w:rFonts w:asciiTheme="majorBidi" w:eastAsia="Times New Roman" w:hAnsiTheme="majorBidi" w:cstheme="majorBidi"/>
                <w:sz w:val="20"/>
                <w:szCs w:val="20"/>
              </w:rPr>
              <w:t>rTMS</w:t>
            </w:r>
            <w:proofErr w:type="spellEnd"/>
            <w:r w:rsidRPr="00BA056E">
              <w:rPr>
                <w:rFonts w:asciiTheme="majorBidi" w:eastAsia="Times New Roman" w:hAnsiTheme="majorBidi" w:cstheme="majorBidi"/>
                <w:sz w:val="20"/>
                <w:szCs w:val="20"/>
              </w:rPr>
              <w:t xml:space="preserve"> operator was not blinded to </w:t>
            </w:r>
            <w:proofErr w:type="spellStart"/>
            <w:r w:rsidRPr="00BA056E">
              <w:rPr>
                <w:rFonts w:asciiTheme="majorBidi" w:eastAsia="Times New Roman" w:hAnsiTheme="majorBidi" w:cstheme="majorBidi"/>
                <w:sz w:val="20"/>
                <w:szCs w:val="20"/>
              </w:rPr>
              <w:t>rTMS</w:t>
            </w:r>
            <w:proofErr w:type="spellEnd"/>
            <w:r w:rsidRPr="00BA056E">
              <w:rPr>
                <w:rFonts w:asciiTheme="majorBidi" w:eastAsia="Times New Roman" w:hAnsiTheme="majorBidi" w:cstheme="majorBidi"/>
                <w:sz w:val="20"/>
                <w:szCs w:val="20"/>
              </w:rPr>
              <w:t xml:space="preserve"> allocation, but she or he was blinded to fluoxetine allocation and did not gather outcome data.</w:t>
            </w:r>
          </w:p>
        </w:tc>
        <w:tc>
          <w:tcPr>
            <w:tcW w:w="742" w:type="dxa"/>
            <w:tcBorders>
              <w:top w:val="nil"/>
              <w:left w:val="nil"/>
              <w:bottom w:val="nil"/>
              <w:right w:val="nil"/>
            </w:tcBorders>
            <w:shd w:val="clear" w:color="000000" w:fill="FFFFFF"/>
            <w:vAlign w:val="center"/>
            <w:hideMark/>
          </w:tcPr>
          <w:p w14:paraId="3EB3CDA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5215" w:type="dxa"/>
            <w:tcBorders>
              <w:top w:val="nil"/>
              <w:left w:val="nil"/>
              <w:bottom w:val="nil"/>
              <w:right w:val="nil"/>
            </w:tcBorders>
            <w:shd w:val="clear" w:color="000000" w:fill="FFFFFF"/>
            <w:vAlign w:val="center"/>
            <w:hideMark/>
          </w:tcPr>
          <w:p w14:paraId="12E4CB5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We applied intention to treat analysis with regression imputation to solve the significant proportion of missing data, but we also added a full case analysis.</w:t>
            </w:r>
          </w:p>
        </w:tc>
        <w:tc>
          <w:tcPr>
            <w:tcW w:w="938" w:type="dxa"/>
            <w:tcBorders>
              <w:top w:val="nil"/>
              <w:left w:val="nil"/>
              <w:bottom w:val="nil"/>
              <w:right w:val="nil"/>
            </w:tcBorders>
            <w:shd w:val="clear" w:color="000000" w:fill="FFFFFF"/>
            <w:vAlign w:val="center"/>
            <w:hideMark/>
          </w:tcPr>
          <w:p w14:paraId="6E5AB73A"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nil"/>
              <w:right w:val="nil"/>
            </w:tcBorders>
            <w:shd w:val="clear" w:color="000000" w:fill="FFFFFF"/>
            <w:vAlign w:val="center"/>
            <w:hideMark/>
          </w:tcPr>
          <w:p w14:paraId="2934235C" w14:textId="4FF46FA5"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FFFFF"/>
            <w:vAlign w:val="center"/>
            <w:hideMark/>
          </w:tcPr>
          <w:p w14:paraId="503D3A7E"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1100" w:type="dxa"/>
            <w:tcBorders>
              <w:top w:val="nil"/>
              <w:left w:val="nil"/>
              <w:bottom w:val="nil"/>
              <w:right w:val="nil"/>
            </w:tcBorders>
            <w:shd w:val="clear" w:color="000000" w:fill="FFFFFF"/>
            <w:vAlign w:val="center"/>
            <w:hideMark/>
          </w:tcPr>
          <w:p w14:paraId="57F9C4D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240180D7"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777A3A4F" w14:textId="77777777" w:rsidTr="005638D0">
        <w:trPr>
          <w:trHeight w:val="2280"/>
        </w:trPr>
        <w:tc>
          <w:tcPr>
            <w:tcW w:w="2118" w:type="dxa"/>
            <w:tcBorders>
              <w:top w:val="nil"/>
              <w:left w:val="nil"/>
              <w:bottom w:val="nil"/>
              <w:right w:val="nil"/>
            </w:tcBorders>
            <w:shd w:val="clear" w:color="000000" w:fill="F2F2F2"/>
            <w:noWrap/>
            <w:vAlign w:val="center"/>
            <w:hideMark/>
          </w:tcPr>
          <w:p w14:paraId="09373FF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choi-kwon2005</w:t>
            </w:r>
          </w:p>
        </w:tc>
        <w:tc>
          <w:tcPr>
            <w:tcW w:w="939" w:type="dxa"/>
            <w:tcBorders>
              <w:top w:val="nil"/>
              <w:left w:val="nil"/>
              <w:bottom w:val="nil"/>
              <w:right w:val="nil"/>
            </w:tcBorders>
            <w:shd w:val="clear" w:color="000000" w:fill="F2F2F2"/>
            <w:vAlign w:val="center"/>
            <w:hideMark/>
          </w:tcPr>
          <w:p w14:paraId="279CE8B4"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988" w:type="dxa"/>
            <w:tcBorders>
              <w:top w:val="nil"/>
              <w:left w:val="nil"/>
              <w:bottom w:val="nil"/>
              <w:right w:val="nil"/>
            </w:tcBorders>
            <w:shd w:val="clear" w:color="000000" w:fill="F2F2F2"/>
            <w:vAlign w:val="center"/>
            <w:hideMark/>
          </w:tcPr>
          <w:p w14:paraId="4998074C"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Treatment distribution was based on a list sorted by a computer.</w:t>
            </w:r>
          </w:p>
        </w:tc>
        <w:tc>
          <w:tcPr>
            <w:tcW w:w="938" w:type="dxa"/>
            <w:tcBorders>
              <w:top w:val="nil"/>
              <w:left w:val="nil"/>
              <w:bottom w:val="nil"/>
              <w:right w:val="nil"/>
            </w:tcBorders>
            <w:shd w:val="clear" w:color="000000" w:fill="F2F2F2"/>
            <w:vAlign w:val="center"/>
            <w:hideMark/>
          </w:tcPr>
          <w:p w14:paraId="685CDA81"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422" w:type="dxa"/>
            <w:tcBorders>
              <w:top w:val="nil"/>
              <w:left w:val="nil"/>
              <w:bottom w:val="nil"/>
              <w:right w:val="nil"/>
            </w:tcBorders>
            <w:shd w:val="clear" w:color="000000" w:fill="F2F2F2"/>
            <w:vAlign w:val="center"/>
            <w:hideMark/>
          </w:tcPr>
          <w:p w14:paraId="4D377648" w14:textId="18A6E229"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2F2F2"/>
            <w:vAlign w:val="center"/>
            <w:hideMark/>
          </w:tcPr>
          <w:p w14:paraId="63C185D1"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31" w:type="dxa"/>
            <w:tcBorders>
              <w:top w:val="nil"/>
              <w:left w:val="nil"/>
              <w:bottom w:val="nil"/>
              <w:right w:val="nil"/>
            </w:tcBorders>
            <w:shd w:val="clear" w:color="000000" w:fill="F2F2F2"/>
            <w:vAlign w:val="center"/>
            <w:hideMark/>
          </w:tcPr>
          <w:p w14:paraId="12377EB7" w14:textId="6BCAEDD6"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2F2F2"/>
            <w:vAlign w:val="center"/>
            <w:hideMark/>
          </w:tcPr>
          <w:p w14:paraId="7604F982"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unclear</w:t>
            </w:r>
          </w:p>
        </w:tc>
        <w:tc>
          <w:tcPr>
            <w:tcW w:w="4101" w:type="dxa"/>
            <w:tcBorders>
              <w:top w:val="nil"/>
              <w:left w:val="nil"/>
              <w:bottom w:val="nil"/>
              <w:right w:val="nil"/>
            </w:tcBorders>
            <w:shd w:val="clear" w:color="000000" w:fill="F2F2F2"/>
            <w:vAlign w:val="center"/>
            <w:hideMark/>
          </w:tcPr>
          <w:p w14:paraId="37E4F7EC"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w:t>
            </w:r>
          </w:p>
        </w:tc>
        <w:tc>
          <w:tcPr>
            <w:tcW w:w="742" w:type="dxa"/>
            <w:tcBorders>
              <w:top w:val="nil"/>
              <w:left w:val="nil"/>
              <w:bottom w:val="nil"/>
              <w:right w:val="nil"/>
            </w:tcBorders>
            <w:shd w:val="clear" w:color="000000" w:fill="F2F2F2"/>
            <w:vAlign w:val="center"/>
            <w:hideMark/>
          </w:tcPr>
          <w:p w14:paraId="6607F0C6"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high</w:t>
            </w:r>
          </w:p>
        </w:tc>
        <w:tc>
          <w:tcPr>
            <w:tcW w:w="5215" w:type="dxa"/>
            <w:tcBorders>
              <w:top w:val="nil"/>
              <w:left w:val="nil"/>
              <w:bottom w:val="nil"/>
              <w:right w:val="nil"/>
            </w:tcBorders>
            <w:shd w:val="clear" w:color="000000" w:fill="F2F2F2"/>
            <w:vAlign w:val="center"/>
            <w:hideMark/>
          </w:tcPr>
          <w:p w14:paraId="59ACC62D" w14:textId="631313B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dropouts' causes varied. 4 participants in the fluoxetine arm and 6 participants in the placebo arm did not comply with the protocol. For the fluoxetine arm, 10 patients sought to terminate the treatment because of unpleasant symptoms, while only 2 did for the placebo arm. In the fluoxetine arm, one patient had hospital readmission due to another illness, while in the placebo arm, two patients did.</w:t>
            </w:r>
          </w:p>
        </w:tc>
        <w:tc>
          <w:tcPr>
            <w:tcW w:w="938" w:type="dxa"/>
            <w:tcBorders>
              <w:top w:val="nil"/>
              <w:left w:val="nil"/>
              <w:bottom w:val="nil"/>
              <w:right w:val="nil"/>
            </w:tcBorders>
            <w:shd w:val="clear" w:color="000000" w:fill="F2F2F2"/>
            <w:vAlign w:val="center"/>
            <w:hideMark/>
          </w:tcPr>
          <w:p w14:paraId="543B9BEA"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0DD94B9C" w14:textId="01E294A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64364CD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2F2F2"/>
            <w:vAlign w:val="center"/>
            <w:hideMark/>
          </w:tcPr>
          <w:p w14:paraId="122F355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 funded</w:t>
            </w:r>
          </w:p>
        </w:tc>
        <w:tc>
          <w:tcPr>
            <w:tcW w:w="450" w:type="dxa"/>
            <w:vAlign w:val="center"/>
            <w:hideMark/>
          </w:tcPr>
          <w:p w14:paraId="381E24E5"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3536749D" w14:textId="77777777" w:rsidTr="005638D0">
        <w:trPr>
          <w:trHeight w:val="1140"/>
        </w:trPr>
        <w:tc>
          <w:tcPr>
            <w:tcW w:w="2118" w:type="dxa"/>
            <w:tcBorders>
              <w:top w:val="nil"/>
              <w:left w:val="nil"/>
              <w:bottom w:val="nil"/>
              <w:right w:val="nil"/>
            </w:tcBorders>
            <w:shd w:val="clear" w:color="000000" w:fill="FFFFFF"/>
            <w:noWrap/>
            <w:vAlign w:val="center"/>
            <w:hideMark/>
          </w:tcPr>
          <w:p w14:paraId="271BCFB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choi-kwon2006</w:t>
            </w:r>
          </w:p>
        </w:tc>
        <w:tc>
          <w:tcPr>
            <w:tcW w:w="939" w:type="dxa"/>
            <w:tcBorders>
              <w:top w:val="nil"/>
              <w:left w:val="nil"/>
              <w:bottom w:val="nil"/>
              <w:right w:val="nil"/>
            </w:tcBorders>
            <w:shd w:val="clear" w:color="000000" w:fill="FFFFFF"/>
            <w:vAlign w:val="center"/>
            <w:hideMark/>
          </w:tcPr>
          <w:p w14:paraId="70FCE31E"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988" w:type="dxa"/>
            <w:tcBorders>
              <w:top w:val="nil"/>
              <w:left w:val="nil"/>
              <w:bottom w:val="nil"/>
              <w:right w:val="nil"/>
            </w:tcBorders>
            <w:shd w:val="clear" w:color="000000" w:fill="FFFFFF"/>
            <w:vAlign w:val="center"/>
            <w:hideMark/>
          </w:tcPr>
          <w:p w14:paraId="30A1D9DB"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Treatment distribution was based on a list sorted by a computer.</w:t>
            </w:r>
          </w:p>
        </w:tc>
        <w:tc>
          <w:tcPr>
            <w:tcW w:w="938" w:type="dxa"/>
            <w:tcBorders>
              <w:top w:val="nil"/>
              <w:left w:val="nil"/>
              <w:bottom w:val="nil"/>
              <w:right w:val="nil"/>
            </w:tcBorders>
            <w:shd w:val="clear" w:color="000000" w:fill="FFFFFF"/>
            <w:vAlign w:val="center"/>
            <w:hideMark/>
          </w:tcPr>
          <w:p w14:paraId="4C2F660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422" w:type="dxa"/>
            <w:tcBorders>
              <w:top w:val="nil"/>
              <w:left w:val="nil"/>
              <w:bottom w:val="nil"/>
              <w:right w:val="nil"/>
            </w:tcBorders>
            <w:shd w:val="clear" w:color="000000" w:fill="FFFFFF"/>
            <w:vAlign w:val="center"/>
            <w:hideMark/>
          </w:tcPr>
          <w:p w14:paraId="5169C840" w14:textId="3D094016"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FFFFF"/>
            <w:vAlign w:val="center"/>
            <w:hideMark/>
          </w:tcPr>
          <w:p w14:paraId="6234117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131" w:type="dxa"/>
            <w:tcBorders>
              <w:top w:val="nil"/>
              <w:left w:val="nil"/>
              <w:bottom w:val="nil"/>
              <w:right w:val="nil"/>
            </w:tcBorders>
            <w:shd w:val="clear" w:color="000000" w:fill="FFFFFF"/>
            <w:vAlign w:val="center"/>
            <w:hideMark/>
          </w:tcPr>
          <w:p w14:paraId="028E2639" w14:textId="540BC512"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double-blinded</w:t>
            </w:r>
          </w:p>
        </w:tc>
        <w:tc>
          <w:tcPr>
            <w:tcW w:w="938" w:type="dxa"/>
            <w:tcBorders>
              <w:top w:val="nil"/>
              <w:left w:val="nil"/>
              <w:bottom w:val="nil"/>
              <w:right w:val="nil"/>
            </w:tcBorders>
            <w:shd w:val="clear" w:color="000000" w:fill="FFFFFF"/>
            <w:vAlign w:val="center"/>
            <w:hideMark/>
          </w:tcPr>
          <w:p w14:paraId="225D0A1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4101" w:type="dxa"/>
            <w:tcBorders>
              <w:top w:val="nil"/>
              <w:left w:val="nil"/>
              <w:bottom w:val="nil"/>
              <w:right w:val="nil"/>
            </w:tcBorders>
            <w:shd w:val="clear" w:color="000000" w:fill="FFFFFF"/>
            <w:vAlign w:val="center"/>
            <w:hideMark/>
          </w:tcPr>
          <w:p w14:paraId="6658BC5E"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742" w:type="dxa"/>
            <w:tcBorders>
              <w:top w:val="nil"/>
              <w:left w:val="nil"/>
              <w:bottom w:val="nil"/>
              <w:right w:val="nil"/>
            </w:tcBorders>
            <w:shd w:val="clear" w:color="000000" w:fill="FFFFFF"/>
            <w:vAlign w:val="center"/>
            <w:hideMark/>
          </w:tcPr>
          <w:p w14:paraId="753F52D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5215" w:type="dxa"/>
            <w:tcBorders>
              <w:top w:val="nil"/>
              <w:left w:val="nil"/>
              <w:bottom w:val="nil"/>
              <w:right w:val="nil"/>
            </w:tcBorders>
            <w:shd w:val="clear" w:color="000000" w:fill="FFFFFF"/>
            <w:vAlign w:val="center"/>
            <w:hideMark/>
          </w:tcPr>
          <w:p w14:paraId="1959E324" w14:textId="67D8DCAA"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Two patients in the placebo group and three in the fluoxetine group discontinued the treatment before the completion of the 3-month treatment course.</w:t>
            </w:r>
          </w:p>
        </w:tc>
        <w:tc>
          <w:tcPr>
            <w:tcW w:w="938" w:type="dxa"/>
            <w:tcBorders>
              <w:top w:val="nil"/>
              <w:left w:val="nil"/>
              <w:bottom w:val="nil"/>
              <w:right w:val="nil"/>
            </w:tcBorders>
            <w:shd w:val="clear" w:color="000000" w:fill="FFFFFF"/>
            <w:vAlign w:val="center"/>
            <w:hideMark/>
          </w:tcPr>
          <w:p w14:paraId="286B983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nil"/>
              <w:right w:val="nil"/>
            </w:tcBorders>
            <w:shd w:val="clear" w:color="000000" w:fill="FFFFFF"/>
            <w:vAlign w:val="center"/>
            <w:hideMark/>
          </w:tcPr>
          <w:p w14:paraId="42BC7D42" w14:textId="75AA21D9"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FFFFF"/>
            <w:vAlign w:val="center"/>
            <w:hideMark/>
          </w:tcPr>
          <w:p w14:paraId="541E14A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FFFFF"/>
            <w:vAlign w:val="center"/>
            <w:hideMark/>
          </w:tcPr>
          <w:p w14:paraId="210C50E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 funded</w:t>
            </w:r>
          </w:p>
        </w:tc>
        <w:tc>
          <w:tcPr>
            <w:tcW w:w="450" w:type="dxa"/>
            <w:vAlign w:val="center"/>
            <w:hideMark/>
          </w:tcPr>
          <w:p w14:paraId="70883A6E"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447877D5" w14:textId="77777777" w:rsidTr="005638D0">
        <w:trPr>
          <w:trHeight w:val="1710"/>
        </w:trPr>
        <w:tc>
          <w:tcPr>
            <w:tcW w:w="2118" w:type="dxa"/>
            <w:tcBorders>
              <w:top w:val="nil"/>
              <w:left w:val="nil"/>
              <w:bottom w:val="nil"/>
              <w:right w:val="nil"/>
            </w:tcBorders>
            <w:shd w:val="clear" w:color="000000" w:fill="F2F2F2"/>
            <w:noWrap/>
            <w:vAlign w:val="center"/>
            <w:hideMark/>
          </w:tcPr>
          <w:p w14:paraId="05247F2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chollet2011</w:t>
            </w:r>
          </w:p>
        </w:tc>
        <w:tc>
          <w:tcPr>
            <w:tcW w:w="939" w:type="dxa"/>
            <w:tcBorders>
              <w:top w:val="nil"/>
              <w:left w:val="nil"/>
              <w:bottom w:val="nil"/>
              <w:right w:val="nil"/>
            </w:tcBorders>
            <w:shd w:val="clear" w:color="000000" w:fill="F2F2F2"/>
            <w:vAlign w:val="center"/>
            <w:hideMark/>
          </w:tcPr>
          <w:p w14:paraId="642FE0E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988" w:type="dxa"/>
            <w:tcBorders>
              <w:top w:val="nil"/>
              <w:left w:val="nil"/>
              <w:bottom w:val="nil"/>
              <w:right w:val="nil"/>
            </w:tcBorders>
            <w:shd w:val="clear" w:color="000000" w:fill="F2F2F2"/>
            <w:vAlign w:val="center"/>
            <w:hideMark/>
          </w:tcPr>
          <w:p w14:paraId="1BD2D110" w14:textId="1AE16E8E"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Randomization was established via a computer random-number generator, which the pharmacist in charge of the coordinating center has applied.</w:t>
            </w:r>
          </w:p>
        </w:tc>
        <w:tc>
          <w:tcPr>
            <w:tcW w:w="938" w:type="dxa"/>
            <w:tcBorders>
              <w:top w:val="nil"/>
              <w:left w:val="nil"/>
              <w:bottom w:val="nil"/>
              <w:right w:val="nil"/>
            </w:tcBorders>
            <w:shd w:val="clear" w:color="000000" w:fill="F2F2F2"/>
            <w:vAlign w:val="center"/>
            <w:hideMark/>
          </w:tcPr>
          <w:p w14:paraId="01AB0492"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422" w:type="dxa"/>
            <w:tcBorders>
              <w:top w:val="nil"/>
              <w:left w:val="nil"/>
              <w:bottom w:val="nil"/>
              <w:right w:val="nil"/>
            </w:tcBorders>
            <w:shd w:val="clear" w:color="000000" w:fill="F2F2F2"/>
            <w:vAlign w:val="center"/>
            <w:hideMark/>
          </w:tcPr>
          <w:p w14:paraId="18DAF988"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Secrecy of allocation was maintained by sequentially labeled opaque envelopes.</w:t>
            </w:r>
          </w:p>
        </w:tc>
        <w:tc>
          <w:tcPr>
            <w:tcW w:w="938" w:type="dxa"/>
            <w:tcBorders>
              <w:top w:val="nil"/>
              <w:left w:val="nil"/>
              <w:bottom w:val="nil"/>
              <w:right w:val="nil"/>
            </w:tcBorders>
            <w:shd w:val="clear" w:color="000000" w:fill="F2F2F2"/>
            <w:vAlign w:val="center"/>
            <w:hideMark/>
          </w:tcPr>
          <w:p w14:paraId="23A39B7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31" w:type="dxa"/>
            <w:tcBorders>
              <w:top w:val="nil"/>
              <w:left w:val="nil"/>
              <w:bottom w:val="nil"/>
              <w:right w:val="nil"/>
            </w:tcBorders>
            <w:shd w:val="clear" w:color="000000" w:fill="F2F2F2"/>
            <w:vAlign w:val="center"/>
            <w:hideMark/>
          </w:tcPr>
          <w:p w14:paraId="56910D62" w14:textId="201A9F3E"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2F2F2"/>
            <w:vAlign w:val="center"/>
            <w:hideMark/>
          </w:tcPr>
          <w:p w14:paraId="15BB55ED"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4101" w:type="dxa"/>
            <w:tcBorders>
              <w:top w:val="nil"/>
              <w:left w:val="nil"/>
              <w:bottom w:val="nil"/>
              <w:right w:val="nil"/>
            </w:tcBorders>
            <w:shd w:val="clear" w:color="000000" w:fill="F2F2F2"/>
            <w:vAlign w:val="center"/>
            <w:hideMark/>
          </w:tcPr>
          <w:p w14:paraId="4EDC1919"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To protect against bias, clinicians examining the findings were blinded to group assignment.</w:t>
            </w:r>
          </w:p>
        </w:tc>
        <w:tc>
          <w:tcPr>
            <w:tcW w:w="742" w:type="dxa"/>
            <w:tcBorders>
              <w:top w:val="nil"/>
              <w:left w:val="nil"/>
              <w:bottom w:val="nil"/>
              <w:right w:val="nil"/>
            </w:tcBorders>
            <w:shd w:val="clear" w:color="000000" w:fill="F2F2F2"/>
            <w:vAlign w:val="center"/>
            <w:hideMark/>
          </w:tcPr>
          <w:p w14:paraId="6CBBB02B"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high</w:t>
            </w:r>
          </w:p>
        </w:tc>
        <w:tc>
          <w:tcPr>
            <w:tcW w:w="5215" w:type="dxa"/>
            <w:tcBorders>
              <w:top w:val="nil"/>
              <w:left w:val="nil"/>
              <w:bottom w:val="nil"/>
              <w:right w:val="nil"/>
            </w:tcBorders>
            <w:shd w:val="clear" w:color="000000" w:fill="F2F2F2"/>
            <w:vAlign w:val="center"/>
            <w:hideMark/>
          </w:tcPr>
          <w:p w14:paraId="77624486"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Three patients suffered from neurological diseases and dropped out and one person died owing to fluoxetine's adverse effects.</w:t>
            </w:r>
          </w:p>
        </w:tc>
        <w:tc>
          <w:tcPr>
            <w:tcW w:w="938" w:type="dxa"/>
            <w:tcBorders>
              <w:top w:val="nil"/>
              <w:left w:val="nil"/>
              <w:bottom w:val="nil"/>
              <w:right w:val="nil"/>
            </w:tcBorders>
            <w:shd w:val="clear" w:color="000000" w:fill="F2F2F2"/>
            <w:vAlign w:val="center"/>
            <w:hideMark/>
          </w:tcPr>
          <w:p w14:paraId="0FEBBFE5"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622D675E" w14:textId="3352AB4F"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02E35D50"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2F2F2"/>
            <w:vAlign w:val="center"/>
            <w:hideMark/>
          </w:tcPr>
          <w:p w14:paraId="677F899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funded  </w:t>
            </w:r>
          </w:p>
        </w:tc>
        <w:tc>
          <w:tcPr>
            <w:tcW w:w="450" w:type="dxa"/>
            <w:vAlign w:val="center"/>
            <w:hideMark/>
          </w:tcPr>
          <w:p w14:paraId="22CD9922"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72392A2D" w14:textId="77777777" w:rsidTr="005638D0">
        <w:trPr>
          <w:trHeight w:val="570"/>
        </w:trPr>
        <w:tc>
          <w:tcPr>
            <w:tcW w:w="2118" w:type="dxa"/>
            <w:tcBorders>
              <w:top w:val="nil"/>
              <w:left w:val="nil"/>
              <w:bottom w:val="nil"/>
              <w:right w:val="nil"/>
            </w:tcBorders>
            <w:shd w:val="clear" w:color="000000" w:fill="FFFFFF"/>
            <w:noWrap/>
            <w:vAlign w:val="center"/>
            <w:hideMark/>
          </w:tcPr>
          <w:p w14:paraId="5C99EEFC"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dam 1998</w:t>
            </w:r>
          </w:p>
        </w:tc>
        <w:tc>
          <w:tcPr>
            <w:tcW w:w="939" w:type="dxa"/>
            <w:tcBorders>
              <w:top w:val="nil"/>
              <w:left w:val="nil"/>
              <w:bottom w:val="nil"/>
              <w:right w:val="nil"/>
            </w:tcBorders>
            <w:shd w:val="clear" w:color="000000" w:fill="FFFFFF"/>
            <w:vAlign w:val="center"/>
            <w:hideMark/>
          </w:tcPr>
          <w:p w14:paraId="187213C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2988" w:type="dxa"/>
            <w:tcBorders>
              <w:top w:val="nil"/>
              <w:left w:val="nil"/>
              <w:bottom w:val="nil"/>
              <w:right w:val="nil"/>
            </w:tcBorders>
            <w:shd w:val="clear" w:color="000000" w:fill="FFFFFF"/>
            <w:vAlign w:val="center"/>
            <w:hideMark/>
          </w:tcPr>
          <w:p w14:paraId="6B6CEDFD" w14:textId="078025E0"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The method of randomization isn't mentioned.</w:t>
            </w:r>
          </w:p>
        </w:tc>
        <w:tc>
          <w:tcPr>
            <w:tcW w:w="938" w:type="dxa"/>
            <w:tcBorders>
              <w:top w:val="nil"/>
              <w:left w:val="nil"/>
              <w:bottom w:val="nil"/>
              <w:right w:val="nil"/>
            </w:tcBorders>
            <w:shd w:val="clear" w:color="000000" w:fill="FFFFFF"/>
            <w:vAlign w:val="center"/>
            <w:hideMark/>
          </w:tcPr>
          <w:p w14:paraId="4CF2EE0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2422" w:type="dxa"/>
            <w:tcBorders>
              <w:top w:val="nil"/>
              <w:left w:val="nil"/>
              <w:bottom w:val="nil"/>
              <w:right w:val="nil"/>
            </w:tcBorders>
            <w:shd w:val="clear" w:color="000000" w:fill="FFFFFF"/>
            <w:vAlign w:val="center"/>
            <w:hideMark/>
          </w:tcPr>
          <w:p w14:paraId="1EA385B3" w14:textId="746C6D92"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The method of randomization isn't mentioned.</w:t>
            </w:r>
          </w:p>
        </w:tc>
        <w:tc>
          <w:tcPr>
            <w:tcW w:w="938" w:type="dxa"/>
            <w:tcBorders>
              <w:top w:val="nil"/>
              <w:left w:val="nil"/>
              <w:bottom w:val="nil"/>
              <w:right w:val="nil"/>
            </w:tcBorders>
            <w:shd w:val="clear" w:color="000000" w:fill="FFFFFF"/>
            <w:vAlign w:val="center"/>
            <w:hideMark/>
          </w:tcPr>
          <w:p w14:paraId="024CEC1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2131" w:type="dxa"/>
            <w:tcBorders>
              <w:top w:val="nil"/>
              <w:left w:val="nil"/>
              <w:bottom w:val="nil"/>
              <w:right w:val="nil"/>
            </w:tcBorders>
            <w:shd w:val="clear" w:color="000000" w:fill="FFFFFF"/>
            <w:vAlign w:val="center"/>
            <w:hideMark/>
          </w:tcPr>
          <w:p w14:paraId="5C0ABDF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It isn't mentioned.</w:t>
            </w:r>
          </w:p>
        </w:tc>
        <w:tc>
          <w:tcPr>
            <w:tcW w:w="938" w:type="dxa"/>
            <w:tcBorders>
              <w:top w:val="nil"/>
              <w:left w:val="nil"/>
              <w:bottom w:val="nil"/>
              <w:right w:val="nil"/>
            </w:tcBorders>
            <w:shd w:val="clear" w:color="000000" w:fill="FFFFFF"/>
            <w:vAlign w:val="center"/>
            <w:hideMark/>
          </w:tcPr>
          <w:p w14:paraId="2326BE1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4101" w:type="dxa"/>
            <w:tcBorders>
              <w:top w:val="nil"/>
              <w:left w:val="nil"/>
              <w:bottom w:val="nil"/>
              <w:right w:val="nil"/>
            </w:tcBorders>
            <w:shd w:val="clear" w:color="000000" w:fill="FFFFFF"/>
            <w:vAlign w:val="center"/>
            <w:hideMark/>
          </w:tcPr>
          <w:p w14:paraId="205777E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It isn't mentioned.</w:t>
            </w:r>
          </w:p>
        </w:tc>
        <w:tc>
          <w:tcPr>
            <w:tcW w:w="742" w:type="dxa"/>
            <w:tcBorders>
              <w:top w:val="nil"/>
              <w:left w:val="nil"/>
              <w:bottom w:val="nil"/>
              <w:right w:val="nil"/>
            </w:tcBorders>
            <w:shd w:val="clear" w:color="000000" w:fill="FFFFFF"/>
            <w:vAlign w:val="center"/>
            <w:hideMark/>
          </w:tcPr>
          <w:p w14:paraId="569EF8C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5215" w:type="dxa"/>
            <w:tcBorders>
              <w:top w:val="nil"/>
              <w:left w:val="nil"/>
              <w:bottom w:val="nil"/>
              <w:right w:val="nil"/>
            </w:tcBorders>
            <w:shd w:val="clear" w:color="000000" w:fill="FFFFFF"/>
            <w:vAlign w:val="center"/>
            <w:hideMark/>
          </w:tcPr>
          <w:p w14:paraId="2BBB0F2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There were few losses to follow-up </w:t>
            </w:r>
          </w:p>
        </w:tc>
        <w:tc>
          <w:tcPr>
            <w:tcW w:w="938" w:type="dxa"/>
            <w:tcBorders>
              <w:top w:val="nil"/>
              <w:left w:val="nil"/>
              <w:bottom w:val="nil"/>
              <w:right w:val="nil"/>
            </w:tcBorders>
            <w:shd w:val="clear" w:color="000000" w:fill="FFFFFF"/>
            <w:vAlign w:val="center"/>
            <w:hideMark/>
          </w:tcPr>
          <w:p w14:paraId="42407C9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2174" w:type="dxa"/>
            <w:tcBorders>
              <w:top w:val="nil"/>
              <w:left w:val="nil"/>
              <w:bottom w:val="nil"/>
              <w:right w:val="nil"/>
            </w:tcBorders>
            <w:shd w:val="clear" w:color="000000" w:fill="FFFFFF"/>
            <w:vAlign w:val="center"/>
            <w:hideMark/>
          </w:tcPr>
          <w:p w14:paraId="3EF7B22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Protocol not found</w:t>
            </w:r>
          </w:p>
        </w:tc>
        <w:tc>
          <w:tcPr>
            <w:tcW w:w="938" w:type="dxa"/>
            <w:tcBorders>
              <w:top w:val="nil"/>
              <w:left w:val="nil"/>
              <w:bottom w:val="nil"/>
              <w:right w:val="nil"/>
            </w:tcBorders>
            <w:shd w:val="clear" w:color="000000" w:fill="FFFFFF"/>
            <w:vAlign w:val="center"/>
            <w:hideMark/>
          </w:tcPr>
          <w:p w14:paraId="3F793B3C"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1100" w:type="dxa"/>
            <w:tcBorders>
              <w:top w:val="nil"/>
              <w:left w:val="nil"/>
              <w:bottom w:val="nil"/>
              <w:right w:val="nil"/>
            </w:tcBorders>
            <w:shd w:val="clear" w:color="000000" w:fill="FFFFFF"/>
            <w:vAlign w:val="center"/>
            <w:hideMark/>
          </w:tcPr>
          <w:p w14:paraId="28E23CD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0A441DD5"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34B21584" w14:textId="77777777" w:rsidTr="005638D0">
        <w:trPr>
          <w:trHeight w:val="1140"/>
        </w:trPr>
        <w:tc>
          <w:tcPr>
            <w:tcW w:w="2118" w:type="dxa"/>
            <w:tcBorders>
              <w:top w:val="nil"/>
              <w:left w:val="nil"/>
              <w:bottom w:val="nil"/>
              <w:right w:val="nil"/>
            </w:tcBorders>
            <w:shd w:val="clear" w:color="000000" w:fill="F2F2F2"/>
            <w:noWrap/>
            <w:vAlign w:val="center"/>
            <w:hideMark/>
          </w:tcPr>
          <w:p w14:paraId="1613EA3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dennis2018</w:t>
            </w:r>
          </w:p>
        </w:tc>
        <w:tc>
          <w:tcPr>
            <w:tcW w:w="939" w:type="dxa"/>
            <w:tcBorders>
              <w:top w:val="nil"/>
              <w:left w:val="nil"/>
              <w:bottom w:val="nil"/>
              <w:right w:val="nil"/>
            </w:tcBorders>
            <w:shd w:val="clear" w:color="000000" w:fill="F2F2F2"/>
            <w:vAlign w:val="center"/>
            <w:hideMark/>
          </w:tcPr>
          <w:p w14:paraId="150D598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988" w:type="dxa"/>
            <w:tcBorders>
              <w:top w:val="nil"/>
              <w:left w:val="nil"/>
              <w:bottom w:val="nil"/>
              <w:right w:val="nil"/>
            </w:tcBorders>
            <w:shd w:val="clear" w:color="000000" w:fill="F2F2F2"/>
            <w:vAlign w:val="center"/>
            <w:hideMark/>
          </w:tcPr>
          <w:p w14:paraId="3C2FB109" w14:textId="699D927B"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participant in the study was randomized through a centralized randomization system.</w:t>
            </w:r>
          </w:p>
        </w:tc>
        <w:tc>
          <w:tcPr>
            <w:tcW w:w="938" w:type="dxa"/>
            <w:tcBorders>
              <w:top w:val="nil"/>
              <w:left w:val="nil"/>
              <w:bottom w:val="nil"/>
              <w:right w:val="nil"/>
            </w:tcBorders>
            <w:shd w:val="clear" w:color="000000" w:fill="F2F2F2"/>
            <w:vAlign w:val="center"/>
            <w:hideMark/>
          </w:tcPr>
          <w:p w14:paraId="0CA773D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422" w:type="dxa"/>
            <w:tcBorders>
              <w:top w:val="nil"/>
              <w:left w:val="nil"/>
              <w:bottom w:val="nil"/>
              <w:right w:val="nil"/>
            </w:tcBorders>
            <w:shd w:val="clear" w:color="000000" w:fill="F2F2F2"/>
            <w:vAlign w:val="center"/>
            <w:hideMark/>
          </w:tcPr>
          <w:p w14:paraId="0F13190E" w14:textId="4B1F9FCC"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2F2F2"/>
            <w:vAlign w:val="center"/>
            <w:hideMark/>
          </w:tcPr>
          <w:p w14:paraId="6AB4F8CA"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31" w:type="dxa"/>
            <w:tcBorders>
              <w:top w:val="nil"/>
              <w:left w:val="nil"/>
              <w:bottom w:val="nil"/>
              <w:right w:val="nil"/>
            </w:tcBorders>
            <w:shd w:val="clear" w:color="000000" w:fill="F2F2F2"/>
            <w:vAlign w:val="center"/>
            <w:hideMark/>
          </w:tcPr>
          <w:p w14:paraId="3BB93AE5" w14:textId="626EA22B"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2F2F2"/>
            <w:vAlign w:val="center"/>
            <w:hideMark/>
          </w:tcPr>
          <w:p w14:paraId="4C15310B"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4101" w:type="dxa"/>
            <w:tcBorders>
              <w:top w:val="nil"/>
              <w:left w:val="nil"/>
              <w:bottom w:val="nil"/>
              <w:right w:val="nil"/>
            </w:tcBorders>
            <w:shd w:val="clear" w:color="000000" w:fill="F2F2F2"/>
            <w:vAlign w:val="center"/>
            <w:hideMark/>
          </w:tcPr>
          <w:p w14:paraId="64074245"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To protect against bias, clinicians examining the findings were blinded to group assignment.</w:t>
            </w:r>
          </w:p>
        </w:tc>
        <w:tc>
          <w:tcPr>
            <w:tcW w:w="742" w:type="dxa"/>
            <w:tcBorders>
              <w:top w:val="nil"/>
              <w:left w:val="nil"/>
              <w:bottom w:val="nil"/>
              <w:right w:val="nil"/>
            </w:tcBorders>
            <w:shd w:val="clear" w:color="000000" w:fill="F2F2F2"/>
            <w:vAlign w:val="center"/>
            <w:hideMark/>
          </w:tcPr>
          <w:p w14:paraId="058631A7"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5215" w:type="dxa"/>
            <w:tcBorders>
              <w:top w:val="nil"/>
              <w:left w:val="nil"/>
              <w:bottom w:val="nil"/>
              <w:right w:val="nil"/>
            </w:tcBorders>
            <w:shd w:val="clear" w:color="000000" w:fill="F2F2F2"/>
            <w:vAlign w:val="center"/>
            <w:hideMark/>
          </w:tcPr>
          <w:p w14:paraId="082B8C51"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There were only a few missed follow-ups, and prespecified intention-to-treat analyses were performed.</w:t>
            </w:r>
          </w:p>
        </w:tc>
        <w:tc>
          <w:tcPr>
            <w:tcW w:w="938" w:type="dxa"/>
            <w:tcBorders>
              <w:top w:val="nil"/>
              <w:left w:val="nil"/>
              <w:bottom w:val="nil"/>
              <w:right w:val="nil"/>
            </w:tcBorders>
            <w:shd w:val="clear" w:color="000000" w:fill="F2F2F2"/>
            <w:vAlign w:val="center"/>
            <w:hideMark/>
          </w:tcPr>
          <w:p w14:paraId="09B2BF32"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295D8462" w14:textId="27CD3716"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03AC6551"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2F2F2"/>
            <w:vAlign w:val="center"/>
            <w:hideMark/>
          </w:tcPr>
          <w:p w14:paraId="07B7935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 funded</w:t>
            </w:r>
          </w:p>
        </w:tc>
        <w:tc>
          <w:tcPr>
            <w:tcW w:w="450" w:type="dxa"/>
            <w:vAlign w:val="center"/>
            <w:hideMark/>
          </w:tcPr>
          <w:p w14:paraId="289D46CE"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63CB5915" w14:textId="77777777" w:rsidTr="005638D0">
        <w:trPr>
          <w:trHeight w:val="1425"/>
        </w:trPr>
        <w:tc>
          <w:tcPr>
            <w:tcW w:w="2118" w:type="dxa"/>
            <w:tcBorders>
              <w:top w:val="nil"/>
              <w:left w:val="nil"/>
              <w:bottom w:val="nil"/>
              <w:right w:val="nil"/>
            </w:tcBorders>
            <w:shd w:val="clear" w:color="000000" w:fill="FFFFFF"/>
            <w:noWrap/>
            <w:vAlign w:val="center"/>
            <w:hideMark/>
          </w:tcPr>
          <w:p w14:paraId="2EF04A2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fruehwald2003</w:t>
            </w:r>
          </w:p>
        </w:tc>
        <w:tc>
          <w:tcPr>
            <w:tcW w:w="939" w:type="dxa"/>
            <w:tcBorders>
              <w:top w:val="nil"/>
              <w:left w:val="nil"/>
              <w:bottom w:val="nil"/>
              <w:right w:val="nil"/>
            </w:tcBorders>
            <w:shd w:val="clear" w:color="000000" w:fill="FFFFFF"/>
            <w:vAlign w:val="center"/>
            <w:hideMark/>
          </w:tcPr>
          <w:p w14:paraId="5358EABE"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988" w:type="dxa"/>
            <w:tcBorders>
              <w:top w:val="nil"/>
              <w:left w:val="nil"/>
              <w:bottom w:val="nil"/>
              <w:right w:val="nil"/>
            </w:tcBorders>
            <w:shd w:val="clear" w:color="000000" w:fill="FFFFFF"/>
            <w:vAlign w:val="center"/>
            <w:hideMark/>
          </w:tcPr>
          <w:p w14:paraId="1532668C" w14:textId="1D01C28F"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Computer software used a random permuted block design for each site to build the randomization code list.</w:t>
            </w:r>
          </w:p>
        </w:tc>
        <w:tc>
          <w:tcPr>
            <w:tcW w:w="938" w:type="dxa"/>
            <w:tcBorders>
              <w:top w:val="nil"/>
              <w:left w:val="nil"/>
              <w:bottom w:val="nil"/>
              <w:right w:val="nil"/>
            </w:tcBorders>
            <w:shd w:val="clear" w:color="000000" w:fill="FFFFFF"/>
            <w:vAlign w:val="center"/>
            <w:hideMark/>
          </w:tcPr>
          <w:p w14:paraId="4994D570"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422" w:type="dxa"/>
            <w:tcBorders>
              <w:top w:val="nil"/>
              <w:left w:val="nil"/>
              <w:bottom w:val="nil"/>
              <w:right w:val="nil"/>
            </w:tcBorders>
            <w:shd w:val="clear" w:color="000000" w:fill="FFFFFF"/>
            <w:vAlign w:val="center"/>
            <w:hideMark/>
          </w:tcPr>
          <w:p w14:paraId="6DCCF596" w14:textId="58D36CF5"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FFFFF"/>
            <w:vAlign w:val="center"/>
            <w:hideMark/>
          </w:tcPr>
          <w:p w14:paraId="6AF67BC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131" w:type="dxa"/>
            <w:tcBorders>
              <w:top w:val="nil"/>
              <w:left w:val="nil"/>
              <w:bottom w:val="nil"/>
              <w:right w:val="nil"/>
            </w:tcBorders>
            <w:shd w:val="clear" w:color="000000" w:fill="FFFFFF"/>
            <w:vAlign w:val="center"/>
            <w:hideMark/>
          </w:tcPr>
          <w:p w14:paraId="0CF70D36" w14:textId="5B25B62D"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Double-blinded, but continued open-label after the initial assessment for 18 months</w:t>
            </w:r>
          </w:p>
        </w:tc>
        <w:tc>
          <w:tcPr>
            <w:tcW w:w="938" w:type="dxa"/>
            <w:tcBorders>
              <w:top w:val="nil"/>
              <w:left w:val="nil"/>
              <w:bottom w:val="nil"/>
              <w:right w:val="nil"/>
            </w:tcBorders>
            <w:shd w:val="clear" w:color="000000" w:fill="FFFFFF"/>
            <w:vAlign w:val="center"/>
            <w:hideMark/>
          </w:tcPr>
          <w:p w14:paraId="7CC27F9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4101" w:type="dxa"/>
            <w:tcBorders>
              <w:top w:val="nil"/>
              <w:left w:val="nil"/>
              <w:bottom w:val="nil"/>
              <w:right w:val="nil"/>
            </w:tcBorders>
            <w:shd w:val="clear" w:color="000000" w:fill="FFFFFF"/>
            <w:vAlign w:val="center"/>
            <w:hideMark/>
          </w:tcPr>
          <w:p w14:paraId="4CA5E62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742" w:type="dxa"/>
            <w:tcBorders>
              <w:top w:val="nil"/>
              <w:left w:val="nil"/>
              <w:bottom w:val="nil"/>
              <w:right w:val="nil"/>
            </w:tcBorders>
            <w:shd w:val="clear" w:color="000000" w:fill="FFFFFF"/>
            <w:vAlign w:val="center"/>
            <w:hideMark/>
          </w:tcPr>
          <w:p w14:paraId="137B2A6E"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5215" w:type="dxa"/>
            <w:tcBorders>
              <w:top w:val="nil"/>
              <w:left w:val="nil"/>
              <w:bottom w:val="nil"/>
              <w:right w:val="nil"/>
            </w:tcBorders>
            <w:shd w:val="clear" w:color="000000" w:fill="FFFFFF"/>
            <w:vAlign w:val="center"/>
            <w:hideMark/>
          </w:tcPr>
          <w:p w14:paraId="771783A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A patient on placebo experienced an intercurrent dermatological condition, hence the patient had to withdraw from the study.</w:t>
            </w:r>
          </w:p>
        </w:tc>
        <w:tc>
          <w:tcPr>
            <w:tcW w:w="938" w:type="dxa"/>
            <w:tcBorders>
              <w:top w:val="nil"/>
              <w:left w:val="nil"/>
              <w:bottom w:val="nil"/>
              <w:right w:val="nil"/>
            </w:tcBorders>
            <w:shd w:val="clear" w:color="000000" w:fill="FFFFFF"/>
            <w:vAlign w:val="center"/>
            <w:hideMark/>
          </w:tcPr>
          <w:p w14:paraId="5C2227E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nil"/>
              <w:right w:val="nil"/>
            </w:tcBorders>
            <w:shd w:val="clear" w:color="000000" w:fill="FFFFFF"/>
            <w:vAlign w:val="center"/>
            <w:hideMark/>
          </w:tcPr>
          <w:p w14:paraId="2562D152" w14:textId="0FC6F28E"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FFFFF"/>
            <w:vAlign w:val="center"/>
            <w:hideMark/>
          </w:tcPr>
          <w:p w14:paraId="5B04F3EE"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1100" w:type="dxa"/>
            <w:tcBorders>
              <w:top w:val="nil"/>
              <w:left w:val="nil"/>
              <w:bottom w:val="nil"/>
              <w:right w:val="nil"/>
            </w:tcBorders>
            <w:shd w:val="clear" w:color="000000" w:fill="FFFFFF"/>
            <w:vAlign w:val="center"/>
            <w:hideMark/>
          </w:tcPr>
          <w:p w14:paraId="680ED3B1"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1BDC0C2A"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66411101" w14:textId="77777777" w:rsidTr="005638D0">
        <w:trPr>
          <w:trHeight w:val="1710"/>
        </w:trPr>
        <w:tc>
          <w:tcPr>
            <w:tcW w:w="2118" w:type="dxa"/>
            <w:tcBorders>
              <w:top w:val="nil"/>
              <w:left w:val="nil"/>
              <w:bottom w:val="nil"/>
              <w:right w:val="nil"/>
            </w:tcBorders>
            <w:shd w:val="clear" w:color="000000" w:fill="F2F2F2"/>
            <w:noWrap/>
            <w:vAlign w:val="center"/>
            <w:hideMark/>
          </w:tcPr>
          <w:p w14:paraId="0B2572D1"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gong2020</w:t>
            </w:r>
          </w:p>
        </w:tc>
        <w:tc>
          <w:tcPr>
            <w:tcW w:w="939" w:type="dxa"/>
            <w:tcBorders>
              <w:top w:val="nil"/>
              <w:left w:val="nil"/>
              <w:bottom w:val="nil"/>
              <w:right w:val="nil"/>
            </w:tcBorders>
            <w:shd w:val="clear" w:color="000000" w:fill="F2F2F2"/>
            <w:vAlign w:val="center"/>
            <w:hideMark/>
          </w:tcPr>
          <w:p w14:paraId="36B27CE4"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988" w:type="dxa"/>
            <w:tcBorders>
              <w:top w:val="nil"/>
              <w:left w:val="nil"/>
              <w:bottom w:val="nil"/>
              <w:right w:val="nil"/>
            </w:tcBorders>
            <w:shd w:val="clear" w:color="000000" w:fill="F2F2F2"/>
            <w:vAlign w:val="center"/>
            <w:hideMark/>
          </w:tcPr>
          <w:p w14:paraId="786DFCC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We assigned randomly patients into one of four groups by using a computer-generated schedule.</w:t>
            </w:r>
          </w:p>
        </w:tc>
        <w:tc>
          <w:tcPr>
            <w:tcW w:w="938" w:type="dxa"/>
            <w:tcBorders>
              <w:top w:val="nil"/>
              <w:left w:val="nil"/>
              <w:bottom w:val="nil"/>
              <w:right w:val="nil"/>
            </w:tcBorders>
            <w:shd w:val="clear" w:color="000000" w:fill="F2F2F2"/>
            <w:vAlign w:val="center"/>
            <w:hideMark/>
          </w:tcPr>
          <w:p w14:paraId="2E888411"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422" w:type="dxa"/>
            <w:tcBorders>
              <w:top w:val="nil"/>
              <w:left w:val="nil"/>
              <w:bottom w:val="nil"/>
              <w:right w:val="nil"/>
            </w:tcBorders>
            <w:shd w:val="clear" w:color="000000" w:fill="F2F2F2"/>
            <w:vAlign w:val="center"/>
            <w:hideMark/>
          </w:tcPr>
          <w:p w14:paraId="463F452F" w14:textId="55591388"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2F2F2"/>
            <w:vAlign w:val="center"/>
            <w:hideMark/>
          </w:tcPr>
          <w:p w14:paraId="044E0115"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31" w:type="dxa"/>
            <w:tcBorders>
              <w:top w:val="nil"/>
              <w:left w:val="nil"/>
              <w:bottom w:val="nil"/>
              <w:right w:val="nil"/>
            </w:tcBorders>
            <w:shd w:val="clear" w:color="000000" w:fill="F2F2F2"/>
            <w:vAlign w:val="center"/>
            <w:hideMark/>
          </w:tcPr>
          <w:p w14:paraId="3F8C3069" w14:textId="5B3FF5C2"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2F2F2"/>
            <w:vAlign w:val="center"/>
            <w:hideMark/>
          </w:tcPr>
          <w:p w14:paraId="002A055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4101" w:type="dxa"/>
            <w:tcBorders>
              <w:top w:val="nil"/>
              <w:left w:val="nil"/>
              <w:bottom w:val="nil"/>
              <w:right w:val="nil"/>
            </w:tcBorders>
            <w:shd w:val="clear" w:color="000000" w:fill="F2F2F2"/>
            <w:vAlign w:val="center"/>
            <w:hideMark/>
          </w:tcPr>
          <w:p w14:paraId="671A8761"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w:t>
            </w:r>
          </w:p>
        </w:tc>
        <w:tc>
          <w:tcPr>
            <w:tcW w:w="742" w:type="dxa"/>
            <w:tcBorders>
              <w:top w:val="nil"/>
              <w:left w:val="nil"/>
              <w:bottom w:val="nil"/>
              <w:right w:val="nil"/>
            </w:tcBorders>
            <w:shd w:val="clear" w:color="000000" w:fill="F2F2F2"/>
            <w:vAlign w:val="center"/>
            <w:hideMark/>
          </w:tcPr>
          <w:p w14:paraId="7FC892B7"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high</w:t>
            </w:r>
          </w:p>
        </w:tc>
        <w:tc>
          <w:tcPr>
            <w:tcW w:w="5215" w:type="dxa"/>
            <w:tcBorders>
              <w:top w:val="nil"/>
              <w:left w:val="nil"/>
              <w:bottom w:val="nil"/>
              <w:right w:val="nil"/>
            </w:tcBorders>
            <w:shd w:val="clear" w:color="000000" w:fill="F2F2F2"/>
            <w:vAlign w:val="center"/>
            <w:hideMark/>
          </w:tcPr>
          <w:p w14:paraId="4CB17615"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five patients dropped out</w:t>
            </w:r>
          </w:p>
        </w:tc>
        <w:tc>
          <w:tcPr>
            <w:tcW w:w="938" w:type="dxa"/>
            <w:tcBorders>
              <w:top w:val="nil"/>
              <w:left w:val="nil"/>
              <w:bottom w:val="nil"/>
              <w:right w:val="nil"/>
            </w:tcBorders>
            <w:shd w:val="clear" w:color="000000" w:fill="F2F2F2"/>
            <w:vAlign w:val="center"/>
            <w:hideMark/>
          </w:tcPr>
          <w:p w14:paraId="4F0BEA5B"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172A8006" w14:textId="5ED51BA9"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547E2D4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2F2F2"/>
            <w:vAlign w:val="center"/>
            <w:hideMark/>
          </w:tcPr>
          <w:p w14:paraId="079C31D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supported by a grant from The National Natural Science Foundation of China </w:t>
            </w:r>
          </w:p>
        </w:tc>
        <w:tc>
          <w:tcPr>
            <w:tcW w:w="450" w:type="dxa"/>
            <w:vAlign w:val="center"/>
            <w:hideMark/>
          </w:tcPr>
          <w:p w14:paraId="0E301923"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2A90FF2D" w14:textId="77777777" w:rsidTr="005638D0">
        <w:trPr>
          <w:trHeight w:val="2280"/>
        </w:trPr>
        <w:tc>
          <w:tcPr>
            <w:tcW w:w="2118" w:type="dxa"/>
            <w:tcBorders>
              <w:top w:val="nil"/>
              <w:left w:val="nil"/>
              <w:bottom w:val="nil"/>
              <w:right w:val="nil"/>
            </w:tcBorders>
            <w:shd w:val="clear" w:color="000000" w:fill="FFFFFF"/>
            <w:noWrap/>
            <w:vAlign w:val="center"/>
            <w:hideMark/>
          </w:tcPr>
          <w:p w14:paraId="69364387"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hankey 2020</w:t>
            </w:r>
          </w:p>
        </w:tc>
        <w:tc>
          <w:tcPr>
            <w:tcW w:w="939" w:type="dxa"/>
            <w:tcBorders>
              <w:top w:val="nil"/>
              <w:left w:val="nil"/>
              <w:bottom w:val="nil"/>
              <w:right w:val="nil"/>
            </w:tcBorders>
            <w:shd w:val="clear" w:color="000000" w:fill="FFFFFF"/>
            <w:vAlign w:val="center"/>
            <w:hideMark/>
          </w:tcPr>
          <w:p w14:paraId="61C98F0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988" w:type="dxa"/>
            <w:tcBorders>
              <w:top w:val="nil"/>
              <w:left w:val="nil"/>
              <w:bottom w:val="nil"/>
              <w:right w:val="nil"/>
            </w:tcBorders>
            <w:shd w:val="clear" w:color="000000" w:fill="FFFFFF"/>
            <w:vAlign w:val="center"/>
            <w:hideMark/>
          </w:tcPr>
          <w:p w14:paraId="0C80B21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They used an automated technique for running a randomized trial using web-based randomization to create a unique study identification number and treatment pack number.</w:t>
            </w:r>
          </w:p>
        </w:tc>
        <w:tc>
          <w:tcPr>
            <w:tcW w:w="938" w:type="dxa"/>
            <w:tcBorders>
              <w:top w:val="nil"/>
              <w:left w:val="nil"/>
              <w:bottom w:val="nil"/>
              <w:right w:val="nil"/>
            </w:tcBorders>
            <w:shd w:val="clear" w:color="000000" w:fill="FFFFFF"/>
            <w:vAlign w:val="center"/>
            <w:hideMark/>
          </w:tcPr>
          <w:p w14:paraId="403E1A0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422" w:type="dxa"/>
            <w:tcBorders>
              <w:top w:val="nil"/>
              <w:left w:val="nil"/>
              <w:bottom w:val="nil"/>
              <w:right w:val="nil"/>
            </w:tcBorders>
            <w:shd w:val="clear" w:color="000000" w:fill="FFFFFF"/>
            <w:vAlign w:val="center"/>
            <w:hideMark/>
          </w:tcPr>
          <w:p w14:paraId="2979D61D" w14:textId="126D5544"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allocation is completely computer-generated.</w:t>
            </w:r>
          </w:p>
        </w:tc>
        <w:tc>
          <w:tcPr>
            <w:tcW w:w="938" w:type="dxa"/>
            <w:tcBorders>
              <w:top w:val="nil"/>
              <w:left w:val="nil"/>
              <w:bottom w:val="nil"/>
              <w:right w:val="nil"/>
            </w:tcBorders>
            <w:shd w:val="clear" w:color="000000" w:fill="FFFFFF"/>
            <w:vAlign w:val="center"/>
            <w:hideMark/>
          </w:tcPr>
          <w:p w14:paraId="4217E04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131" w:type="dxa"/>
            <w:tcBorders>
              <w:top w:val="nil"/>
              <w:left w:val="nil"/>
              <w:bottom w:val="nil"/>
              <w:right w:val="nil"/>
            </w:tcBorders>
            <w:shd w:val="clear" w:color="000000" w:fill="FFFFFF"/>
            <w:vAlign w:val="center"/>
            <w:hideMark/>
          </w:tcPr>
          <w:p w14:paraId="2903605B" w14:textId="71DE1281"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Each patient, family member, and clinician involved in the intervention was masked to prevent any of them from knowing the therapy allocation.</w:t>
            </w:r>
          </w:p>
        </w:tc>
        <w:tc>
          <w:tcPr>
            <w:tcW w:w="938" w:type="dxa"/>
            <w:tcBorders>
              <w:top w:val="nil"/>
              <w:left w:val="nil"/>
              <w:bottom w:val="nil"/>
              <w:right w:val="nil"/>
            </w:tcBorders>
            <w:shd w:val="clear" w:color="000000" w:fill="FFFFFF"/>
            <w:vAlign w:val="center"/>
            <w:hideMark/>
          </w:tcPr>
          <w:p w14:paraId="019439C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4101" w:type="dxa"/>
            <w:tcBorders>
              <w:top w:val="nil"/>
              <w:left w:val="nil"/>
              <w:bottom w:val="nil"/>
              <w:right w:val="nil"/>
            </w:tcBorders>
            <w:shd w:val="clear" w:color="000000" w:fill="FFFFFF"/>
            <w:vAlign w:val="center"/>
            <w:hideMark/>
          </w:tcPr>
          <w:p w14:paraId="2E7891E2" w14:textId="06A01424"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Each patient, family member, and clinician involved in the intervention was masked to prevent any of them from knowing the therapy allocation. The placebo pills were indistinguishable from the fluoxetine.</w:t>
            </w:r>
          </w:p>
        </w:tc>
        <w:tc>
          <w:tcPr>
            <w:tcW w:w="742" w:type="dxa"/>
            <w:tcBorders>
              <w:top w:val="nil"/>
              <w:left w:val="nil"/>
              <w:bottom w:val="nil"/>
              <w:right w:val="nil"/>
            </w:tcBorders>
            <w:shd w:val="clear" w:color="000000" w:fill="FFFFFF"/>
            <w:vAlign w:val="center"/>
            <w:hideMark/>
          </w:tcPr>
          <w:p w14:paraId="62814CB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5215" w:type="dxa"/>
            <w:tcBorders>
              <w:top w:val="nil"/>
              <w:left w:val="nil"/>
              <w:bottom w:val="nil"/>
              <w:right w:val="nil"/>
            </w:tcBorders>
            <w:shd w:val="clear" w:color="000000" w:fill="FFFFFF"/>
            <w:vAlign w:val="center"/>
            <w:hideMark/>
          </w:tcPr>
          <w:p w14:paraId="1569D880"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 adjusted for variables in the minimization algorithm, was similar in both groups</w:t>
            </w:r>
          </w:p>
        </w:tc>
        <w:tc>
          <w:tcPr>
            <w:tcW w:w="938" w:type="dxa"/>
            <w:tcBorders>
              <w:top w:val="nil"/>
              <w:left w:val="nil"/>
              <w:bottom w:val="nil"/>
              <w:right w:val="nil"/>
            </w:tcBorders>
            <w:shd w:val="clear" w:color="000000" w:fill="FFFFFF"/>
            <w:vAlign w:val="center"/>
            <w:hideMark/>
          </w:tcPr>
          <w:p w14:paraId="18A35C9A"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nil"/>
              <w:right w:val="nil"/>
            </w:tcBorders>
            <w:shd w:val="clear" w:color="000000" w:fill="FFFFFF"/>
            <w:vAlign w:val="center"/>
            <w:hideMark/>
          </w:tcPr>
          <w:p w14:paraId="4E2438F7" w14:textId="6D0F1865"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FFFFF"/>
            <w:vAlign w:val="center"/>
            <w:hideMark/>
          </w:tcPr>
          <w:p w14:paraId="5EAA3E5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FFFFF"/>
            <w:vAlign w:val="center"/>
            <w:hideMark/>
          </w:tcPr>
          <w:p w14:paraId="4426449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 funded</w:t>
            </w:r>
          </w:p>
        </w:tc>
        <w:tc>
          <w:tcPr>
            <w:tcW w:w="450" w:type="dxa"/>
            <w:vAlign w:val="center"/>
            <w:hideMark/>
          </w:tcPr>
          <w:p w14:paraId="0B21CBB8"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171230A3" w14:textId="77777777" w:rsidTr="005638D0">
        <w:trPr>
          <w:trHeight w:val="1140"/>
        </w:trPr>
        <w:tc>
          <w:tcPr>
            <w:tcW w:w="2118" w:type="dxa"/>
            <w:tcBorders>
              <w:top w:val="nil"/>
              <w:left w:val="nil"/>
              <w:bottom w:val="nil"/>
              <w:right w:val="nil"/>
            </w:tcBorders>
            <w:shd w:val="clear" w:color="000000" w:fill="F2F2F2"/>
            <w:noWrap/>
            <w:vAlign w:val="center"/>
            <w:hideMark/>
          </w:tcPr>
          <w:p w14:paraId="179A371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he 2016</w:t>
            </w:r>
          </w:p>
        </w:tc>
        <w:tc>
          <w:tcPr>
            <w:tcW w:w="939" w:type="dxa"/>
            <w:tcBorders>
              <w:top w:val="nil"/>
              <w:left w:val="nil"/>
              <w:bottom w:val="nil"/>
              <w:right w:val="nil"/>
            </w:tcBorders>
            <w:shd w:val="clear" w:color="000000" w:fill="F2F2F2"/>
            <w:vAlign w:val="center"/>
            <w:hideMark/>
          </w:tcPr>
          <w:p w14:paraId="123F593A"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988" w:type="dxa"/>
            <w:tcBorders>
              <w:top w:val="nil"/>
              <w:left w:val="nil"/>
              <w:bottom w:val="nil"/>
              <w:right w:val="nil"/>
            </w:tcBorders>
            <w:shd w:val="clear" w:color="000000" w:fill="F2F2F2"/>
            <w:vAlign w:val="center"/>
            <w:hideMark/>
          </w:tcPr>
          <w:p w14:paraId="234EB594" w14:textId="4E5E9C70"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Randomization codes were generated by a person who was not participating in the treatment or the follow-up</w:t>
            </w:r>
          </w:p>
        </w:tc>
        <w:tc>
          <w:tcPr>
            <w:tcW w:w="938" w:type="dxa"/>
            <w:tcBorders>
              <w:top w:val="nil"/>
              <w:left w:val="nil"/>
              <w:bottom w:val="nil"/>
              <w:right w:val="nil"/>
            </w:tcBorders>
            <w:shd w:val="clear" w:color="000000" w:fill="F2F2F2"/>
            <w:vAlign w:val="center"/>
            <w:hideMark/>
          </w:tcPr>
          <w:p w14:paraId="1D98A86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unclear</w:t>
            </w:r>
          </w:p>
        </w:tc>
        <w:tc>
          <w:tcPr>
            <w:tcW w:w="2422" w:type="dxa"/>
            <w:tcBorders>
              <w:top w:val="nil"/>
              <w:left w:val="nil"/>
              <w:bottom w:val="nil"/>
              <w:right w:val="nil"/>
            </w:tcBorders>
            <w:shd w:val="clear" w:color="000000" w:fill="F2F2F2"/>
            <w:vAlign w:val="center"/>
            <w:hideMark/>
          </w:tcPr>
          <w:p w14:paraId="0480AB98"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Staff not involved in therapy or follow-up handled the allocation.</w:t>
            </w:r>
          </w:p>
        </w:tc>
        <w:tc>
          <w:tcPr>
            <w:tcW w:w="938" w:type="dxa"/>
            <w:tcBorders>
              <w:top w:val="nil"/>
              <w:left w:val="nil"/>
              <w:bottom w:val="nil"/>
              <w:right w:val="nil"/>
            </w:tcBorders>
            <w:shd w:val="clear" w:color="000000" w:fill="F2F2F2"/>
            <w:vAlign w:val="center"/>
            <w:hideMark/>
          </w:tcPr>
          <w:p w14:paraId="5743A096"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high</w:t>
            </w:r>
          </w:p>
        </w:tc>
        <w:tc>
          <w:tcPr>
            <w:tcW w:w="2131" w:type="dxa"/>
            <w:tcBorders>
              <w:top w:val="nil"/>
              <w:left w:val="nil"/>
              <w:bottom w:val="nil"/>
              <w:right w:val="nil"/>
            </w:tcBorders>
            <w:shd w:val="clear" w:color="000000" w:fill="F2F2F2"/>
            <w:vAlign w:val="center"/>
            <w:hideMark/>
          </w:tcPr>
          <w:p w14:paraId="5874877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In our trial, we used a single-blind assessor.</w:t>
            </w:r>
          </w:p>
        </w:tc>
        <w:tc>
          <w:tcPr>
            <w:tcW w:w="938" w:type="dxa"/>
            <w:tcBorders>
              <w:top w:val="nil"/>
              <w:left w:val="nil"/>
              <w:bottom w:val="nil"/>
              <w:right w:val="nil"/>
            </w:tcBorders>
            <w:shd w:val="clear" w:color="000000" w:fill="F2F2F2"/>
            <w:vAlign w:val="center"/>
            <w:hideMark/>
          </w:tcPr>
          <w:p w14:paraId="097CB194"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high</w:t>
            </w:r>
          </w:p>
        </w:tc>
        <w:tc>
          <w:tcPr>
            <w:tcW w:w="4101" w:type="dxa"/>
            <w:tcBorders>
              <w:top w:val="nil"/>
              <w:left w:val="nil"/>
              <w:bottom w:val="nil"/>
              <w:right w:val="nil"/>
            </w:tcBorders>
            <w:shd w:val="clear" w:color="000000" w:fill="F2F2F2"/>
            <w:vAlign w:val="center"/>
            <w:hideMark/>
          </w:tcPr>
          <w:p w14:paraId="0FB51EBC"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They employed the single-blind evaluator.</w:t>
            </w:r>
          </w:p>
        </w:tc>
        <w:tc>
          <w:tcPr>
            <w:tcW w:w="742" w:type="dxa"/>
            <w:tcBorders>
              <w:top w:val="nil"/>
              <w:left w:val="nil"/>
              <w:bottom w:val="nil"/>
              <w:right w:val="nil"/>
            </w:tcBorders>
            <w:shd w:val="clear" w:color="000000" w:fill="F2F2F2"/>
            <w:vAlign w:val="center"/>
            <w:hideMark/>
          </w:tcPr>
          <w:p w14:paraId="3268CCF8"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5215" w:type="dxa"/>
            <w:tcBorders>
              <w:top w:val="nil"/>
              <w:left w:val="nil"/>
              <w:bottom w:val="nil"/>
              <w:right w:val="nil"/>
            </w:tcBorders>
            <w:shd w:val="clear" w:color="000000" w:fill="F2F2F2"/>
            <w:vAlign w:val="center"/>
            <w:hideMark/>
          </w:tcPr>
          <w:p w14:paraId="798C022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dropped patients died</w:t>
            </w:r>
          </w:p>
        </w:tc>
        <w:tc>
          <w:tcPr>
            <w:tcW w:w="938" w:type="dxa"/>
            <w:tcBorders>
              <w:top w:val="nil"/>
              <w:left w:val="nil"/>
              <w:bottom w:val="nil"/>
              <w:right w:val="nil"/>
            </w:tcBorders>
            <w:shd w:val="clear" w:color="000000" w:fill="F2F2F2"/>
            <w:vAlign w:val="center"/>
            <w:hideMark/>
          </w:tcPr>
          <w:p w14:paraId="0B3CB8D8"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338BDC02" w14:textId="22B58813"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178412A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2F2F2"/>
            <w:vAlign w:val="center"/>
            <w:hideMark/>
          </w:tcPr>
          <w:p w14:paraId="40CBF63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 funded</w:t>
            </w:r>
          </w:p>
        </w:tc>
        <w:tc>
          <w:tcPr>
            <w:tcW w:w="450" w:type="dxa"/>
            <w:vAlign w:val="center"/>
            <w:hideMark/>
          </w:tcPr>
          <w:p w14:paraId="6BB1979C"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210E4636" w14:textId="77777777" w:rsidTr="005638D0">
        <w:trPr>
          <w:trHeight w:val="1140"/>
        </w:trPr>
        <w:tc>
          <w:tcPr>
            <w:tcW w:w="2118" w:type="dxa"/>
            <w:tcBorders>
              <w:top w:val="nil"/>
              <w:left w:val="nil"/>
              <w:bottom w:val="nil"/>
              <w:right w:val="nil"/>
            </w:tcBorders>
            <w:shd w:val="clear" w:color="000000" w:fill="FFFFFF"/>
            <w:noWrap/>
            <w:vAlign w:val="center"/>
            <w:hideMark/>
          </w:tcPr>
          <w:p w14:paraId="2FE0A586"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kong2007</w:t>
            </w:r>
          </w:p>
        </w:tc>
        <w:tc>
          <w:tcPr>
            <w:tcW w:w="939" w:type="dxa"/>
            <w:tcBorders>
              <w:top w:val="nil"/>
              <w:left w:val="nil"/>
              <w:bottom w:val="nil"/>
              <w:right w:val="nil"/>
            </w:tcBorders>
            <w:shd w:val="clear" w:color="000000" w:fill="FFFFFF"/>
            <w:vAlign w:val="center"/>
            <w:hideMark/>
          </w:tcPr>
          <w:p w14:paraId="583AC40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988" w:type="dxa"/>
            <w:tcBorders>
              <w:top w:val="nil"/>
              <w:left w:val="nil"/>
              <w:bottom w:val="nil"/>
              <w:right w:val="nil"/>
            </w:tcBorders>
            <w:shd w:val="clear" w:color="000000" w:fill="FFFFFF"/>
            <w:vAlign w:val="center"/>
            <w:hideMark/>
          </w:tcPr>
          <w:p w14:paraId="617ED273" w14:textId="3E1A54D2"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A computer-generated list of therapy codes served as the basis for treatment allocation.</w:t>
            </w:r>
          </w:p>
        </w:tc>
        <w:tc>
          <w:tcPr>
            <w:tcW w:w="938" w:type="dxa"/>
            <w:tcBorders>
              <w:top w:val="nil"/>
              <w:left w:val="nil"/>
              <w:bottom w:val="nil"/>
              <w:right w:val="nil"/>
            </w:tcBorders>
            <w:shd w:val="clear" w:color="000000" w:fill="FFFFFF"/>
            <w:vAlign w:val="center"/>
            <w:hideMark/>
          </w:tcPr>
          <w:p w14:paraId="595C6F6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422" w:type="dxa"/>
            <w:tcBorders>
              <w:top w:val="nil"/>
              <w:left w:val="nil"/>
              <w:bottom w:val="nil"/>
              <w:right w:val="nil"/>
            </w:tcBorders>
            <w:shd w:val="clear" w:color="000000" w:fill="FFFFFF"/>
            <w:vAlign w:val="center"/>
            <w:hideMark/>
          </w:tcPr>
          <w:p w14:paraId="4A2B86C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Staff not involved in therapy or follow-up handled the allocation.</w:t>
            </w:r>
          </w:p>
        </w:tc>
        <w:tc>
          <w:tcPr>
            <w:tcW w:w="938" w:type="dxa"/>
            <w:tcBorders>
              <w:top w:val="nil"/>
              <w:left w:val="nil"/>
              <w:bottom w:val="nil"/>
              <w:right w:val="nil"/>
            </w:tcBorders>
            <w:shd w:val="clear" w:color="000000" w:fill="FFFFFF"/>
            <w:vAlign w:val="center"/>
            <w:hideMark/>
          </w:tcPr>
          <w:p w14:paraId="02DE8CD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2131" w:type="dxa"/>
            <w:tcBorders>
              <w:top w:val="nil"/>
              <w:left w:val="nil"/>
              <w:bottom w:val="nil"/>
              <w:right w:val="nil"/>
            </w:tcBorders>
            <w:shd w:val="clear" w:color="000000" w:fill="FFFFFF"/>
            <w:vAlign w:val="center"/>
            <w:hideMark/>
          </w:tcPr>
          <w:p w14:paraId="2ECEA47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No blinding</w:t>
            </w:r>
          </w:p>
        </w:tc>
        <w:tc>
          <w:tcPr>
            <w:tcW w:w="938" w:type="dxa"/>
            <w:tcBorders>
              <w:top w:val="nil"/>
              <w:left w:val="nil"/>
              <w:bottom w:val="nil"/>
              <w:right w:val="nil"/>
            </w:tcBorders>
            <w:shd w:val="clear" w:color="000000" w:fill="FFFFFF"/>
            <w:vAlign w:val="center"/>
            <w:hideMark/>
          </w:tcPr>
          <w:p w14:paraId="4888738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4101" w:type="dxa"/>
            <w:tcBorders>
              <w:top w:val="nil"/>
              <w:left w:val="nil"/>
              <w:bottom w:val="nil"/>
              <w:right w:val="nil"/>
            </w:tcBorders>
            <w:shd w:val="clear" w:color="000000" w:fill="FFFFFF"/>
            <w:vAlign w:val="center"/>
            <w:hideMark/>
          </w:tcPr>
          <w:p w14:paraId="35C5BE8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No blinding</w:t>
            </w:r>
          </w:p>
        </w:tc>
        <w:tc>
          <w:tcPr>
            <w:tcW w:w="742" w:type="dxa"/>
            <w:tcBorders>
              <w:top w:val="nil"/>
              <w:left w:val="nil"/>
              <w:bottom w:val="nil"/>
              <w:right w:val="nil"/>
            </w:tcBorders>
            <w:shd w:val="clear" w:color="000000" w:fill="FFFFFF"/>
            <w:vAlign w:val="center"/>
            <w:hideMark/>
          </w:tcPr>
          <w:p w14:paraId="7E2B978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5215" w:type="dxa"/>
            <w:tcBorders>
              <w:top w:val="nil"/>
              <w:left w:val="nil"/>
              <w:bottom w:val="nil"/>
              <w:right w:val="nil"/>
            </w:tcBorders>
            <w:shd w:val="clear" w:color="000000" w:fill="FFFFFF"/>
            <w:vAlign w:val="center"/>
            <w:hideMark/>
          </w:tcPr>
          <w:p w14:paraId="69624A9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A total of 11 patients dropped out.</w:t>
            </w:r>
          </w:p>
        </w:tc>
        <w:tc>
          <w:tcPr>
            <w:tcW w:w="938" w:type="dxa"/>
            <w:tcBorders>
              <w:top w:val="nil"/>
              <w:left w:val="nil"/>
              <w:bottom w:val="nil"/>
              <w:right w:val="nil"/>
            </w:tcBorders>
            <w:shd w:val="clear" w:color="000000" w:fill="FFFFFF"/>
            <w:vAlign w:val="center"/>
            <w:hideMark/>
          </w:tcPr>
          <w:p w14:paraId="7AD3CC87"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nil"/>
              <w:right w:val="nil"/>
            </w:tcBorders>
            <w:shd w:val="clear" w:color="000000" w:fill="FFFFFF"/>
            <w:vAlign w:val="center"/>
            <w:hideMark/>
          </w:tcPr>
          <w:p w14:paraId="2A5A6329" w14:textId="0169C603"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FFFFF"/>
            <w:vAlign w:val="center"/>
            <w:hideMark/>
          </w:tcPr>
          <w:p w14:paraId="689AE92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1100" w:type="dxa"/>
            <w:tcBorders>
              <w:top w:val="nil"/>
              <w:left w:val="nil"/>
              <w:bottom w:val="nil"/>
              <w:right w:val="nil"/>
            </w:tcBorders>
            <w:shd w:val="clear" w:color="000000" w:fill="FFFFFF"/>
            <w:vAlign w:val="center"/>
            <w:hideMark/>
          </w:tcPr>
          <w:p w14:paraId="19EF14B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03F9CBDB"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351471DC" w14:textId="77777777" w:rsidTr="005638D0">
        <w:trPr>
          <w:trHeight w:val="1425"/>
        </w:trPr>
        <w:tc>
          <w:tcPr>
            <w:tcW w:w="2118" w:type="dxa"/>
            <w:tcBorders>
              <w:top w:val="nil"/>
              <w:left w:val="nil"/>
              <w:bottom w:val="nil"/>
              <w:right w:val="nil"/>
            </w:tcBorders>
            <w:shd w:val="clear" w:color="000000" w:fill="F2F2F2"/>
            <w:noWrap/>
            <w:vAlign w:val="center"/>
            <w:hideMark/>
          </w:tcPr>
          <w:p w14:paraId="3BA83B31"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li2008</w:t>
            </w:r>
          </w:p>
        </w:tc>
        <w:tc>
          <w:tcPr>
            <w:tcW w:w="939" w:type="dxa"/>
            <w:tcBorders>
              <w:top w:val="nil"/>
              <w:left w:val="nil"/>
              <w:bottom w:val="nil"/>
              <w:right w:val="nil"/>
            </w:tcBorders>
            <w:shd w:val="clear" w:color="000000" w:fill="F2F2F2"/>
            <w:vAlign w:val="center"/>
            <w:hideMark/>
          </w:tcPr>
          <w:p w14:paraId="3FF39BC5"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988" w:type="dxa"/>
            <w:tcBorders>
              <w:top w:val="nil"/>
              <w:left w:val="nil"/>
              <w:bottom w:val="nil"/>
              <w:right w:val="nil"/>
            </w:tcBorders>
            <w:shd w:val="clear" w:color="000000" w:fill="F2F2F2"/>
            <w:vAlign w:val="center"/>
            <w:hideMark/>
          </w:tcPr>
          <w:p w14:paraId="7FABADA7" w14:textId="4E2FA2B6"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An unbiased physician performed the randomization by a computer algorithm that was not participating in the treatment protocol.</w:t>
            </w:r>
          </w:p>
        </w:tc>
        <w:tc>
          <w:tcPr>
            <w:tcW w:w="938" w:type="dxa"/>
            <w:tcBorders>
              <w:top w:val="nil"/>
              <w:left w:val="nil"/>
              <w:bottom w:val="nil"/>
              <w:right w:val="nil"/>
            </w:tcBorders>
            <w:shd w:val="clear" w:color="000000" w:fill="F2F2F2"/>
            <w:vAlign w:val="center"/>
            <w:hideMark/>
          </w:tcPr>
          <w:p w14:paraId="7831DEBE"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422" w:type="dxa"/>
            <w:tcBorders>
              <w:top w:val="nil"/>
              <w:left w:val="nil"/>
              <w:bottom w:val="nil"/>
              <w:right w:val="nil"/>
            </w:tcBorders>
            <w:shd w:val="clear" w:color="000000" w:fill="F2F2F2"/>
            <w:vAlign w:val="center"/>
            <w:hideMark/>
          </w:tcPr>
          <w:p w14:paraId="2C3B21A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Staff not involved in therapy or follow-up handled the allocation.</w:t>
            </w:r>
          </w:p>
        </w:tc>
        <w:tc>
          <w:tcPr>
            <w:tcW w:w="938" w:type="dxa"/>
            <w:tcBorders>
              <w:top w:val="nil"/>
              <w:left w:val="nil"/>
              <w:bottom w:val="nil"/>
              <w:right w:val="nil"/>
            </w:tcBorders>
            <w:shd w:val="clear" w:color="000000" w:fill="F2F2F2"/>
            <w:vAlign w:val="center"/>
            <w:hideMark/>
          </w:tcPr>
          <w:p w14:paraId="7385C1AD"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31" w:type="dxa"/>
            <w:tcBorders>
              <w:top w:val="nil"/>
              <w:left w:val="nil"/>
              <w:bottom w:val="nil"/>
              <w:right w:val="nil"/>
            </w:tcBorders>
            <w:shd w:val="clear" w:color="000000" w:fill="F2F2F2"/>
            <w:vAlign w:val="center"/>
            <w:hideMark/>
          </w:tcPr>
          <w:p w14:paraId="6D63FFC8" w14:textId="5C7B39DA"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2F2F2"/>
            <w:vAlign w:val="center"/>
            <w:hideMark/>
          </w:tcPr>
          <w:p w14:paraId="3058984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unclear</w:t>
            </w:r>
          </w:p>
        </w:tc>
        <w:tc>
          <w:tcPr>
            <w:tcW w:w="4101" w:type="dxa"/>
            <w:tcBorders>
              <w:top w:val="nil"/>
              <w:left w:val="nil"/>
              <w:bottom w:val="nil"/>
              <w:right w:val="nil"/>
            </w:tcBorders>
            <w:shd w:val="clear" w:color="000000" w:fill="F2F2F2"/>
            <w:vAlign w:val="center"/>
            <w:hideMark/>
          </w:tcPr>
          <w:p w14:paraId="51D61EE0"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w:t>
            </w:r>
          </w:p>
        </w:tc>
        <w:tc>
          <w:tcPr>
            <w:tcW w:w="742" w:type="dxa"/>
            <w:tcBorders>
              <w:top w:val="nil"/>
              <w:left w:val="nil"/>
              <w:bottom w:val="nil"/>
              <w:right w:val="nil"/>
            </w:tcBorders>
            <w:shd w:val="clear" w:color="000000" w:fill="F2F2F2"/>
            <w:vAlign w:val="center"/>
            <w:hideMark/>
          </w:tcPr>
          <w:p w14:paraId="1E6B5DBB"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5215" w:type="dxa"/>
            <w:tcBorders>
              <w:top w:val="nil"/>
              <w:left w:val="nil"/>
              <w:bottom w:val="nil"/>
              <w:right w:val="nil"/>
            </w:tcBorders>
            <w:shd w:val="clear" w:color="000000" w:fill="F2F2F2"/>
            <w:vAlign w:val="center"/>
            <w:hideMark/>
          </w:tcPr>
          <w:p w14:paraId="17F7870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No patients dropped out</w:t>
            </w:r>
          </w:p>
        </w:tc>
        <w:tc>
          <w:tcPr>
            <w:tcW w:w="938" w:type="dxa"/>
            <w:tcBorders>
              <w:top w:val="nil"/>
              <w:left w:val="nil"/>
              <w:bottom w:val="nil"/>
              <w:right w:val="nil"/>
            </w:tcBorders>
            <w:shd w:val="clear" w:color="000000" w:fill="F2F2F2"/>
            <w:vAlign w:val="center"/>
            <w:hideMark/>
          </w:tcPr>
          <w:p w14:paraId="0E04FFCD"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70D61B89" w14:textId="5A804D8D"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60EB3C3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1100" w:type="dxa"/>
            <w:tcBorders>
              <w:top w:val="nil"/>
              <w:left w:val="nil"/>
              <w:bottom w:val="nil"/>
              <w:right w:val="nil"/>
            </w:tcBorders>
            <w:shd w:val="clear" w:color="000000" w:fill="F2F2F2"/>
            <w:vAlign w:val="center"/>
            <w:hideMark/>
          </w:tcPr>
          <w:p w14:paraId="3B722E7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266CC027"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00B9F3A7" w14:textId="77777777" w:rsidTr="005638D0">
        <w:trPr>
          <w:trHeight w:val="1710"/>
        </w:trPr>
        <w:tc>
          <w:tcPr>
            <w:tcW w:w="2118" w:type="dxa"/>
            <w:tcBorders>
              <w:top w:val="nil"/>
              <w:left w:val="nil"/>
              <w:bottom w:val="nil"/>
              <w:right w:val="nil"/>
            </w:tcBorders>
            <w:shd w:val="clear" w:color="000000" w:fill="FFFFFF"/>
            <w:noWrap/>
            <w:vAlign w:val="center"/>
            <w:hideMark/>
          </w:tcPr>
          <w:p w14:paraId="6C60C8A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proofErr w:type="spellStart"/>
            <w:r w:rsidRPr="00BA056E">
              <w:rPr>
                <w:rFonts w:asciiTheme="majorBidi" w:eastAsia="Times New Roman" w:hAnsiTheme="majorBidi" w:cstheme="majorBidi"/>
                <w:color w:val="000000"/>
                <w:sz w:val="20"/>
                <w:szCs w:val="20"/>
              </w:rPr>
              <w:t>lundstorm</w:t>
            </w:r>
            <w:proofErr w:type="spellEnd"/>
            <w:r w:rsidRPr="00BA056E">
              <w:rPr>
                <w:rFonts w:asciiTheme="majorBidi" w:eastAsia="Times New Roman" w:hAnsiTheme="majorBidi" w:cstheme="majorBidi"/>
                <w:color w:val="000000"/>
                <w:sz w:val="20"/>
                <w:szCs w:val="20"/>
              </w:rPr>
              <w:t xml:space="preserve"> 2020</w:t>
            </w:r>
          </w:p>
        </w:tc>
        <w:tc>
          <w:tcPr>
            <w:tcW w:w="939" w:type="dxa"/>
            <w:tcBorders>
              <w:top w:val="nil"/>
              <w:left w:val="nil"/>
              <w:bottom w:val="nil"/>
              <w:right w:val="nil"/>
            </w:tcBorders>
            <w:shd w:val="clear" w:color="000000" w:fill="FFFFFF"/>
            <w:vAlign w:val="center"/>
            <w:hideMark/>
          </w:tcPr>
          <w:p w14:paraId="57FEB6A9"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988" w:type="dxa"/>
            <w:tcBorders>
              <w:top w:val="nil"/>
              <w:left w:val="nil"/>
              <w:bottom w:val="nil"/>
              <w:right w:val="nil"/>
            </w:tcBorders>
            <w:shd w:val="clear" w:color="000000" w:fill="FFFFFF"/>
            <w:vAlign w:val="center"/>
            <w:hideMark/>
          </w:tcPr>
          <w:p w14:paraId="61B2654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The randomization process was carried out using a web-based randomization engine that featured a minimization algorithm.</w:t>
            </w:r>
          </w:p>
        </w:tc>
        <w:tc>
          <w:tcPr>
            <w:tcW w:w="938" w:type="dxa"/>
            <w:tcBorders>
              <w:top w:val="nil"/>
              <w:left w:val="nil"/>
              <w:bottom w:val="nil"/>
              <w:right w:val="nil"/>
            </w:tcBorders>
            <w:shd w:val="clear" w:color="000000" w:fill="FFFFFF"/>
            <w:vAlign w:val="center"/>
            <w:hideMark/>
          </w:tcPr>
          <w:p w14:paraId="13E56177"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422" w:type="dxa"/>
            <w:tcBorders>
              <w:top w:val="nil"/>
              <w:left w:val="nil"/>
              <w:bottom w:val="nil"/>
              <w:right w:val="nil"/>
            </w:tcBorders>
            <w:shd w:val="clear" w:color="000000" w:fill="FFFFFF"/>
            <w:vAlign w:val="center"/>
            <w:hideMark/>
          </w:tcPr>
          <w:p w14:paraId="61D8DCE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Staff not involved in therapy or follow-up handled the allocation.</w:t>
            </w:r>
          </w:p>
        </w:tc>
        <w:tc>
          <w:tcPr>
            <w:tcW w:w="938" w:type="dxa"/>
            <w:tcBorders>
              <w:top w:val="nil"/>
              <w:left w:val="nil"/>
              <w:bottom w:val="nil"/>
              <w:right w:val="nil"/>
            </w:tcBorders>
            <w:shd w:val="clear" w:color="000000" w:fill="FFFFFF"/>
            <w:vAlign w:val="center"/>
            <w:hideMark/>
          </w:tcPr>
          <w:p w14:paraId="57A09A5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131" w:type="dxa"/>
            <w:tcBorders>
              <w:top w:val="nil"/>
              <w:left w:val="nil"/>
              <w:bottom w:val="nil"/>
              <w:right w:val="nil"/>
            </w:tcBorders>
            <w:shd w:val="clear" w:color="000000" w:fill="FFFFFF"/>
            <w:vAlign w:val="center"/>
            <w:hideMark/>
          </w:tcPr>
          <w:p w14:paraId="474DA318" w14:textId="3D6F8DC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double-blinded</w:t>
            </w:r>
          </w:p>
        </w:tc>
        <w:tc>
          <w:tcPr>
            <w:tcW w:w="938" w:type="dxa"/>
            <w:tcBorders>
              <w:top w:val="nil"/>
              <w:left w:val="nil"/>
              <w:bottom w:val="nil"/>
              <w:right w:val="nil"/>
            </w:tcBorders>
            <w:shd w:val="clear" w:color="000000" w:fill="FFFFFF"/>
            <w:vAlign w:val="center"/>
            <w:hideMark/>
          </w:tcPr>
          <w:p w14:paraId="08769EF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4101" w:type="dxa"/>
            <w:tcBorders>
              <w:top w:val="nil"/>
              <w:left w:val="nil"/>
              <w:bottom w:val="nil"/>
              <w:right w:val="nil"/>
            </w:tcBorders>
            <w:shd w:val="clear" w:color="000000" w:fill="FFFFFF"/>
            <w:vAlign w:val="center"/>
            <w:hideMark/>
          </w:tcPr>
          <w:p w14:paraId="49BE56DB" w14:textId="7B9ED5D8"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Each patient, family member, clinician involved in the intervention as well as personnel from the coordinating center and the pharmacy was masked to prevent any of them from knowing the therapy allocation.</w:t>
            </w:r>
          </w:p>
        </w:tc>
        <w:tc>
          <w:tcPr>
            <w:tcW w:w="742" w:type="dxa"/>
            <w:tcBorders>
              <w:top w:val="nil"/>
              <w:left w:val="nil"/>
              <w:bottom w:val="nil"/>
              <w:right w:val="nil"/>
            </w:tcBorders>
            <w:shd w:val="clear" w:color="000000" w:fill="FFFFFF"/>
            <w:vAlign w:val="center"/>
            <w:hideMark/>
          </w:tcPr>
          <w:p w14:paraId="2616EE92"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5215" w:type="dxa"/>
            <w:tcBorders>
              <w:top w:val="nil"/>
              <w:left w:val="nil"/>
              <w:bottom w:val="nil"/>
              <w:right w:val="nil"/>
            </w:tcBorders>
            <w:shd w:val="clear" w:color="000000" w:fill="FFFFFF"/>
            <w:vAlign w:val="center"/>
            <w:hideMark/>
          </w:tcPr>
          <w:p w14:paraId="58CB16CD"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The modified intention-to-treat approach is used in the analysis.</w:t>
            </w:r>
          </w:p>
        </w:tc>
        <w:tc>
          <w:tcPr>
            <w:tcW w:w="938" w:type="dxa"/>
            <w:tcBorders>
              <w:top w:val="nil"/>
              <w:left w:val="nil"/>
              <w:bottom w:val="nil"/>
              <w:right w:val="nil"/>
            </w:tcBorders>
            <w:shd w:val="clear" w:color="000000" w:fill="FFFFFF"/>
            <w:vAlign w:val="center"/>
            <w:hideMark/>
          </w:tcPr>
          <w:p w14:paraId="0236A66B"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nil"/>
              <w:right w:val="nil"/>
            </w:tcBorders>
            <w:shd w:val="clear" w:color="000000" w:fill="FFFFFF"/>
            <w:vAlign w:val="center"/>
            <w:hideMark/>
          </w:tcPr>
          <w:p w14:paraId="059B1896" w14:textId="73022D05"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FFFFF"/>
            <w:vAlign w:val="center"/>
            <w:hideMark/>
          </w:tcPr>
          <w:p w14:paraId="2A0AF170"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high</w:t>
            </w:r>
          </w:p>
        </w:tc>
        <w:tc>
          <w:tcPr>
            <w:tcW w:w="1100" w:type="dxa"/>
            <w:tcBorders>
              <w:top w:val="nil"/>
              <w:left w:val="nil"/>
              <w:bottom w:val="nil"/>
              <w:right w:val="nil"/>
            </w:tcBorders>
            <w:shd w:val="clear" w:color="000000" w:fill="FFFFFF"/>
            <w:vAlign w:val="center"/>
            <w:hideMark/>
          </w:tcPr>
          <w:p w14:paraId="00DD0FFA"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xml:space="preserve"> funded</w:t>
            </w:r>
          </w:p>
        </w:tc>
        <w:tc>
          <w:tcPr>
            <w:tcW w:w="450" w:type="dxa"/>
            <w:vAlign w:val="center"/>
            <w:hideMark/>
          </w:tcPr>
          <w:p w14:paraId="3BBA9A30"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5792B03E" w14:textId="77777777" w:rsidTr="005638D0">
        <w:trPr>
          <w:trHeight w:val="1140"/>
        </w:trPr>
        <w:tc>
          <w:tcPr>
            <w:tcW w:w="2118" w:type="dxa"/>
            <w:tcBorders>
              <w:top w:val="nil"/>
              <w:left w:val="nil"/>
              <w:bottom w:val="nil"/>
              <w:right w:val="nil"/>
            </w:tcBorders>
            <w:shd w:val="clear" w:color="000000" w:fill="F2F2F2"/>
            <w:noWrap/>
            <w:vAlign w:val="center"/>
            <w:hideMark/>
          </w:tcPr>
          <w:p w14:paraId="78C50A9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marquez-romero2020</w:t>
            </w:r>
          </w:p>
        </w:tc>
        <w:tc>
          <w:tcPr>
            <w:tcW w:w="939" w:type="dxa"/>
            <w:tcBorders>
              <w:top w:val="nil"/>
              <w:left w:val="nil"/>
              <w:bottom w:val="nil"/>
              <w:right w:val="nil"/>
            </w:tcBorders>
            <w:shd w:val="clear" w:color="000000" w:fill="F2F2F2"/>
            <w:vAlign w:val="center"/>
            <w:hideMark/>
          </w:tcPr>
          <w:p w14:paraId="3A33E9D2"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988" w:type="dxa"/>
            <w:tcBorders>
              <w:top w:val="nil"/>
              <w:left w:val="nil"/>
              <w:bottom w:val="nil"/>
              <w:right w:val="nil"/>
            </w:tcBorders>
            <w:shd w:val="clear" w:color="000000" w:fill="F2F2F2"/>
            <w:vAlign w:val="center"/>
            <w:hideMark/>
          </w:tcPr>
          <w:p w14:paraId="749DEDA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The randomization list was developed via a web-based randomization tool.</w:t>
            </w:r>
          </w:p>
        </w:tc>
        <w:tc>
          <w:tcPr>
            <w:tcW w:w="938" w:type="dxa"/>
            <w:tcBorders>
              <w:top w:val="nil"/>
              <w:left w:val="nil"/>
              <w:bottom w:val="nil"/>
              <w:right w:val="nil"/>
            </w:tcBorders>
            <w:shd w:val="clear" w:color="000000" w:fill="F2F2F2"/>
            <w:vAlign w:val="center"/>
            <w:hideMark/>
          </w:tcPr>
          <w:p w14:paraId="69B44EF4"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422" w:type="dxa"/>
            <w:tcBorders>
              <w:top w:val="nil"/>
              <w:left w:val="nil"/>
              <w:bottom w:val="nil"/>
              <w:right w:val="nil"/>
            </w:tcBorders>
            <w:shd w:val="clear" w:color="000000" w:fill="F2F2F2"/>
            <w:vAlign w:val="center"/>
            <w:hideMark/>
          </w:tcPr>
          <w:p w14:paraId="4545D48F"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Staff not involved in therapy or follow-up handled the allocation.</w:t>
            </w:r>
          </w:p>
        </w:tc>
        <w:tc>
          <w:tcPr>
            <w:tcW w:w="938" w:type="dxa"/>
            <w:tcBorders>
              <w:top w:val="nil"/>
              <w:left w:val="nil"/>
              <w:bottom w:val="nil"/>
              <w:right w:val="nil"/>
            </w:tcBorders>
            <w:shd w:val="clear" w:color="000000" w:fill="F2F2F2"/>
            <w:vAlign w:val="center"/>
            <w:hideMark/>
          </w:tcPr>
          <w:p w14:paraId="22F85DB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31" w:type="dxa"/>
            <w:tcBorders>
              <w:top w:val="nil"/>
              <w:left w:val="nil"/>
              <w:bottom w:val="nil"/>
              <w:right w:val="nil"/>
            </w:tcBorders>
            <w:shd w:val="clear" w:color="000000" w:fill="F2F2F2"/>
            <w:vAlign w:val="center"/>
            <w:hideMark/>
          </w:tcPr>
          <w:p w14:paraId="2D2F5726" w14:textId="74DF421C"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double-blinded</w:t>
            </w:r>
          </w:p>
        </w:tc>
        <w:tc>
          <w:tcPr>
            <w:tcW w:w="938" w:type="dxa"/>
            <w:tcBorders>
              <w:top w:val="nil"/>
              <w:left w:val="nil"/>
              <w:bottom w:val="nil"/>
              <w:right w:val="nil"/>
            </w:tcBorders>
            <w:shd w:val="clear" w:color="000000" w:fill="F2F2F2"/>
            <w:vAlign w:val="center"/>
            <w:hideMark/>
          </w:tcPr>
          <w:p w14:paraId="0C2F0C59"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unclear</w:t>
            </w:r>
          </w:p>
        </w:tc>
        <w:tc>
          <w:tcPr>
            <w:tcW w:w="4101" w:type="dxa"/>
            <w:tcBorders>
              <w:top w:val="nil"/>
              <w:left w:val="nil"/>
              <w:bottom w:val="nil"/>
              <w:right w:val="nil"/>
            </w:tcBorders>
            <w:shd w:val="clear" w:color="000000" w:fill="F2F2F2"/>
            <w:vAlign w:val="center"/>
            <w:hideMark/>
          </w:tcPr>
          <w:p w14:paraId="03F96703"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w:t>
            </w:r>
          </w:p>
        </w:tc>
        <w:tc>
          <w:tcPr>
            <w:tcW w:w="742" w:type="dxa"/>
            <w:tcBorders>
              <w:top w:val="nil"/>
              <w:left w:val="nil"/>
              <w:bottom w:val="nil"/>
              <w:right w:val="nil"/>
            </w:tcBorders>
            <w:shd w:val="clear" w:color="000000" w:fill="F2F2F2"/>
            <w:vAlign w:val="center"/>
            <w:hideMark/>
          </w:tcPr>
          <w:p w14:paraId="11F185CE"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5215" w:type="dxa"/>
            <w:tcBorders>
              <w:top w:val="nil"/>
              <w:left w:val="nil"/>
              <w:bottom w:val="nil"/>
              <w:right w:val="nil"/>
            </w:tcBorders>
            <w:shd w:val="clear" w:color="000000" w:fill="F2F2F2"/>
            <w:vAlign w:val="center"/>
            <w:hideMark/>
          </w:tcPr>
          <w:p w14:paraId="79A6EDA6"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mild and no patient discontinued the study medication</w:t>
            </w:r>
          </w:p>
        </w:tc>
        <w:tc>
          <w:tcPr>
            <w:tcW w:w="938" w:type="dxa"/>
            <w:tcBorders>
              <w:top w:val="nil"/>
              <w:left w:val="nil"/>
              <w:bottom w:val="nil"/>
              <w:right w:val="nil"/>
            </w:tcBorders>
            <w:shd w:val="clear" w:color="000000" w:fill="F2F2F2"/>
            <w:vAlign w:val="center"/>
            <w:hideMark/>
          </w:tcPr>
          <w:p w14:paraId="13F7F3E4"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low</w:t>
            </w:r>
          </w:p>
        </w:tc>
        <w:tc>
          <w:tcPr>
            <w:tcW w:w="2174" w:type="dxa"/>
            <w:tcBorders>
              <w:top w:val="nil"/>
              <w:left w:val="nil"/>
              <w:bottom w:val="nil"/>
              <w:right w:val="nil"/>
            </w:tcBorders>
            <w:shd w:val="clear" w:color="000000" w:fill="F2F2F2"/>
            <w:vAlign w:val="center"/>
            <w:hideMark/>
          </w:tcPr>
          <w:p w14:paraId="2A542B99" w14:textId="50726BBA"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nil"/>
              <w:right w:val="nil"/>
            </w:tcBorders>
            <w:shd w:val="clear" w:color="000000" w:fill="F2F2F2"/>
            <w:vAlign w:val="center"/>
            <w:hideMark/>
          </w:tcPr>
          <w:p w14:paraId="7A19682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1100" w:type="dxa"/>
            <w:tcBorders>
              <w:top w:val="nil"/>
              <w:left w:val="nil"/>
              <w:bottom w:val="nil"/>
              <w:right w:val="nil"/>
            </w:tcBorders>
            <w:shd w:val="clear" w:color="000000" w:fill="F2F2F2"/>
            <w:vAlign w:val="center"/>
            <w:hideMark/>
          </w:tcPr>
          <w:p w14:paraId="3BBD2BEF"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634B373B" w14:textId="77777777" w:rsidR="005638D0" w:rsidRPr="00BA056E" w:rsidRDefault="005638D0" w:rsidP="005638D0">
            <w:pPr>
              <w:spacing w:after="0" w:line="240" w:lineRule="auto"/>
              <w:rPr>
                <w:rFonts w:asciiTheme="majorBidi" w:eastAsia="Times New Roman" w:hAnsiTheme="majorBidi" w:cstheme="majorBidi"/>
                <w:sz w:val="20"/>
                <w:szCs w:val="20"/>
              </w:rPr>
            </w:pPr>
          </w:p>
        </w:tc>
      </w:tr>
      <w:tr w:rsidR="005638D0" w:rsidRPr="00BA056E" w14:paraId="3BA6F3A2" w14:textId="77777777" w:rsidTr="005638D0">
        <w:trPr>
          <w:trHeight w:val="1140"/>
        </w:trPr>
        <w:tc>
          <w:tcPr>
            <w:tcW w:w="2118" w:type="dxa"/>
            <w:tcBorders>
              <w:top w:val="nil"/>
              <w:left w:val="nil"/>
              <w:bottom w:val="single" w:sz="4" w:space="0" w:color="auto"/>
              <w:right w:val="nil"/>
            </w:tcBorders>
            <w:shd w:val="clear" w:color="000000" w:fill="FFFFFF"/>
            <w:noWrap/>
            <w:vAlign w:val="center"/>
            <w:hideMark/>
          </w:tcPr>
          <w:p w14:paraId="31802440"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Wiart2001</w:t>
            </w:r>
          </w:p>
        </w:tc>
        <w:tc>
          <w:tcPr>
            <w:tcW w:w="939" w:type="dxa"/>
            <w:tcBorders>
              <w:top w:val="nil"/>
              <w:left w:val="nil"/>
              <w:bottom w:val="single" w:sz="4" w:space="0" w:color="auto"/>
              <w:right w:val="nil"/>
            </w:tcBorders>
            <w:shd w:val="clear" w:color="000000" w:fill="FFFFFF"/>
            <w:vAlign w:val="center"/>
            <w:hideMark/>
          </w:tcPr>
          <w:p w14:paraId="1BFB6A0B"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2988" w:type="dxa"/>
            <w:tcBorders>
              <w:top w:val="nil"/>
              <w:left w:val="nil"/>
              <w:bottom w:val="single" w:sz="4" w:space="0" w:color="auto"/>
              <w:right w:val="nil"/>
            </w:tcBorders>
            <w:shd w:val="clear" w:color="000000" w:fill="FFFFFF"/>
            <w:vAlign w:val="center"/>
            <w:hideMark/>
          </w:tcPr>
          <w:p w14:paraId="171FE3B7" w14:textId="7B1072E0"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The method of randomization Isn't mentioned.</w:t>
            </w:r>
          </w:p>
        </w:tc>
        <w:tc>
          <w:tcPr>
            <w:tcW w:w="938" w:type="dxa"/>
            <w:tcBorders>
              <w:top w:val="nil"/>
              <w:left w:val="nil"/>
              <w:bottom w:val="single" w:sz="4" w:space="0" w:color="auto"/>
              <w:right w:val="nil"/>
            </w:tcBorders>
            <w:shd w:val="clear" w:color="000000" w:fill="FFFFFF"/>
            <w:vAlign w:val="center"/>
            <w:hideMark/>
          </w:tcPr>
          <w:p w14:paraId="3D6FB467"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2422" w:type="dxa"/>
            <w:tcBorders>
              <w:top w:val="nil"/>
              <w:left w:val="nil"/>
              <w:bottom w:val="single" w:sz="4" w:space="0" w:color="auto"/>
              <w:right w:val="nil"/>
            </w:tcBorders>
            <w:shd w:val="clear" w:color="000000" w:fill="FFFFFF"/>
            <w:vAlign w:val="center"/>
            <w:hideMark/>
          </w:tcPr>
          <w:p w14:paraId="0168B3DB"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not mentioned</w:t>
            </w:r>
          </w:p>
        </w:tc>
        <w:tc>
          <w:tcPr>
            <w:tcW w:w="938" w:type="dxa"/>
            <w:tcBorders>
              <w:top w:val="nil"/>
              <w:left w:val="nil"/>
              <w:bottom w:val="single" w:sz="4" w:space="0" w:color="auto"/>
              <w:right w:val="nil"/>
            </w:tcBorders>
            <w:shd w:val="clear" w:color="000000" w:fill="FFFFFF"/>
            <w:vAlign w:val="center"/>
            <w:hideMark/>
          </w:tcPr>
          <w:p w14:paraId="28C88345"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2131" w:type="dxa"/>
            <w:tcBorders>
              <w:top w:val="nil"/>
              <w:left w:val="nil"/>
              <w:bottom w:val="single" w:sz="4" w:space="0" w:color="auto"/>
              <w:right w:val="nil"/>
            </w:tcBorders>
            <w:shd w:val="clear" w:color="000000" w:fill="FFFFFF"/>
            <w:vAlign w:val="center"/>
            <w:hideMark/>
          </w:tcPr>
          <w:p w14:paraId="2F60B613" w14:textId="35B8992C"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double-blinded</w:t>
            </w:r>
          </w:p>
        </w:tc>
        <w:tc>
          <w:tcPr>
            <w:tcW w:w="938" w:type="dxa"/>
            <w:tcBorders>
              <w:top w:val="nil"/>
              <w:left w:val="nil"/>
              <w:bottom w:val="single" w:sz="4" w:space="0" w:color="auto"/>
              <w:right w:val="nil"/>
            </w:tcBorders>
            <w:shd w:val="clear" w:color="000000" w:fill="FFFFFF"/>
            <w:vAlign w:val="center"/>
            <w:hideMark/>
          </w:tcPr>
          <w:p w14:paraId="2C35CB3C"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4101" w:type="dxa"/>
            <w:tcBorders>
              <w:top w:val="nil"/>
              <w:left w:val="nil"/>
              <w:bottom w:val="single" w:sz="4" w:space="0" w:color="auto"/>
              <w:right w:val="nil"/>
            </w:tcBorders>
            <w:shd w:val="clear" w:color="000000" w:fill="FFFFFF"/>
            <w:vAlign w:val="center"/>
            <w:hideMark/>
          </w:tcPr>
          <w:p w14:paraId="26C29434"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742" w:type="dxa"/>
            <w:tcBorders>
              <w:top w:val="nil"/>
              <w:left w:val="nil"/>
              <w:bottom w:val="single" w:sz="4" w:space="0" w:color="auto"/>
              <w:right w:val="nil"/>
            </w:tcBorders>
            <w:shd w:val="clear" w:color="000000" w:fill="FFFFFF"/>
            <w:vAlign w:val="center"/>
            <w:hideMark/>
          </w:tcPr>
          <w:p w14:paraId="11BC5118"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low</w:t>
            </w:r>
          </w:p>
        </w:tc>
        <w:tc>
          <w:tcPr>
            <w:tcW w:w="5215" w:type="dxa"/>
            <w:tcBorders>
              <w:top w:val="nil"/>
              <w:left w:val="nil"/>
              <w:bottom w:val="single" w:sz="4" w:space="0" w:color="auto"/>
              <w:right w:val="nil"/>
            </w:tcBorders>
            <w:shd w:val="clear" w:color="000000" w:fill="FFFFFF"/>
            <w:vAlign w:val="center"/>
            <w:hideMark/>
          </w:tcPr>
          <w:p w14:paraId="007FB869" w14:textId="765512D3"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mild for non-related compliance</w:t>
            </w:r>
          </w:p>
        </w:tc>
        <w:tc>
          <w:tcPr>
            <w:tcW w:w="938" w:type="dxa"/>
            <w:tcBorders>
              <w:top w:val="nil"/>
              <w:left w:val="nil"/>
              <w:bottom w:val="single" w:sz="4" w:space="0" w:color="auto"/>
              <w:right w:val="nil"/>
            </w:tcBorders>
            <w:shd w:val="clear" w:color="000000" w:fill="FFFFFF"/>
            <w:vAlign w:val="center"/>
            <w:hideMark/>
          </w:tcPr>
          <w:p w14:paraId="3ED25632" w14:textId="77777777"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 xml:space="preserve">low  </w:t>
            </w:r>
          </w:p>
        </w:tc>
        <w:tc>
          <w:tcPr>
            <w:tcW w:w="2174" w:type="dxa"/>
            <w:tcBorders>
              <w:top w:val="nil"/>
              <w:left w:val="nil"/>
              <w:bottom w:val="single" w:sz="4" w:space="0" w:color="auto"/>
              <w:right w:val="nil"/>
            </w:tcBorders>
            <w:shd w:val="clear" w:color="000000" w:fill="FFFFFF"/>
            <w:vAlign w:val="center"/>
            <w:hideMark/>
          </w:tcPr>
          <w:p w14:paraId="26418748" w14:textId="715AC4A9" w:rsidR="005638D0" w:rsidRPr="00BA056E" w:rsidRDefault="005638D0" w:rsidP="005638D0">
            <w:pPr>
              <w:spacing w:after="0" w:line="240" w:lineRule="auto"/>
              <w:jc w:val="center"/>
              <w:rPr>
                <w:rFonts w:asciiTheme="majorBidi" w:eastAsia="Times New Roman" w:hAnsiTheme="majorBidi" w:cstheme="majorBidi"/>
                <w:sz w:val="20"/>
                <w:szCs w:val="20"/>
              </w:rPr>
            </w:pPr>
            <w:r w:rsidRPr="00BA056E">
              <w:rPr>
                <w:rFonts w:asciiTheme="majorBidi" w:eastAsia="Times New Roman" w:hAnsiTheme="majorBidi" w:cstheme="majorBidi"/>
                <w:sz w:val="20"/>
                <w:szCs w:val="20"/>
              </w:rPr>
              <w:t>Every one of the predetermined outcomes was published.</w:t>
            </w:r>
          </w:p>
        </w:tc>
        <w:tc>
          <w:tcPr>
            <w:tcW w:w="938" w:type="dxa"/>
            <w:tcBorders>
              <w:top w:val="nil"/>
              <w:left w:val="nil"/>
              <w:bottom w:val="single" w:sz="4" w:space="0" w:color="auto"/>
              <w:right w:val="nil"/>
            </w:tcBorders>
            <w:shd w:val="clear" w:color="000000" w:fill="FFFFFF"/>
            <w:vAlign w:val="center"/>
            <w:hideMark/>
          </w:tcPr>
          <w:p w14:paraId="3AEFAAF3"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unclear</w:t>
            </w:r>
          </w:p>
        </w:tc>
        <w:tc>
          <w:tcPr>
            <w:tcW w:w="1100" w:type="dxa"/>
            <w:tcBorders>
              <w:top w:val="nil"/>
              <w:left w:val="nil"/>
              <w:bottom w:val="single" w:sz="4" w:space="0" w:color="auto"/>
              <w:right w:val="nil"/>
            </w:tcBorders>
            <w:shd w:val="clear" w:color="000000" w:fill="FFFFFF"/>
            <w:vAlign w:val="center"/>
            <w:hideMark/>
          </w:tcPr>
          <w:p w14:paraId="177E054C" w14:textId="77777777" w:rsidR="005638D0" w:rsidRPr="00BA056E" w:rsidRDefault="005638D0" w:rsidP="005638D0">
            <w:pPr>
              <w:spacing w:after="0" w:line="240" w:lineRule="auto"/>
              <w:jc w:val="center"/>
              <w:rPr>
                <w:rFonts w:asciiTheme="majorBidi" w:eastAsia="Times New Roman" w:hAnsiTheme="majorBidi" w:cstheme="majorBidi"/>
                <w:color w:val="000000"/>
                <w:sz w:val="20"/>
                <w:szCs w:val="20"/>
              </w:rPr>
            </w:pPr>
            <w:r w:rsidRPr="00BA056E">
              <w:rPr>
                <w:rFonts w:asciiTheme="majorBidi" w:eastAsia="Times New Roman" w:hAnsiTheme="majorBidi" w:cstheme="majorBidi"/>
                <w:color w:val="000000"/>
                <w:sz w:val="20"/>
                <w:szCs w:val="20"/>
              </w:rPr>
              <w:t> </w:t>
            </w:r>
          </w:p>
        </w:tc>
        <w:tc>
          <w:tcPr>
            <w:tcW w:w="450" w:type="dxa"/>
            <w:vAlign w:val="center"/>
            <w:hideMark/>
          </w:tcPr>
          <w:p w14:paraId="589DDFFE" w14:textId="77777777" w:rsidR="005638D0" w:rsidRPr="00BA056E" w:rsidRDefault="005638D0" w:rsidP="005638D0">
            <w:pPr>
              <w:spacing w:after="0" w:line="240" w:lineRule="auto"/>
              <w:rPr>
                <w:rFonts w:asciiTheme="majorBidi" w:eastAsia="Times New Roman" w:hAnsiTheme="majorBidi" w:cstheme="majorBidi"/>
                <w:sz w:val="20"/>
                <w:szCs w:val="20"/>
              </w:rPr>
            </w:pPr>
          </w:p>
        </w:tc>
      </w:tr>
    </w:tbl>
    <w:p w14:paraId="2FF96923" w14:textId="77777777" w:rsidR="0016299B" w:rsidRPr="00BA056E" w:rsidRDefault="0016299B" w:rsidP="00763AD7">
      <w:pPr>
        <w:rPr>
          <w:rFonts w:asciiTheme="majorBidi" w:hAnsiTheme="majorBidi" w:cstheme="majorBidi"/>
          <w:sz w:val="20"/>
          <w:szCs w:val="20"/>
          <w:lang w:val="en-GB"/>
        </w:rPr>
      </w:pPr>
    </w:p>
    <w:sectPr w:rsidR="0016299B" w:rsidRPr="00BA056E" w:rsidSect="005638D0">
      <w:pgSz w:w="28800" w:h="28800" w:code="1"/>
      <w:pgMar w:top="270" w:right="810" w:bottom="990" w:left="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7QwNDA3NzY3M7OwMDJV0lEKTi0uzszPAykwrgUA2kmirSwAAAA="/>
  </w:docVars>
  <w:rsids>
    <w:rsidRoot w:val="003D3164"/>
    <w:rsid w:val="00113702"/>
    <w:rsid w:val="00141483"/>
    <w:rsid w:val="0016299B"/>
    <w:rsid w:val="001A28D6"/>
    <w:rsid w:val="00225F34"/>
    <w:rsid w:val="002415F9"/>
    <w:rsid w:val="003124E2"/>
    <w:rsid w:val="00355AD5"/>
    <w:rsid w:val="0037224B"/>
    <w:rsid w:val="003D3164"/>
    <w:rsid w:val="005638D0"/>
    <w:rsid w:val="00574A44"/>
    <w:rsid w:val="00582A36"/>
    <w:rsid w:val="006E4B32"/>
    <w:rsid w:val="00763AD7"/>
    <w:rsid w:val="007F3CC0"/>
    <w:rsid w:val="009A0055"/>
    <w:rsid w:val="00A903EF"/>
    <w:rsid w:val="00B01D76"/>
    <w:rsid w:val="00BA056E"/>
    <w:rsid w:val="00C774B0"/>
    <w:rsid w:val="00D00006"/>
    <w:rsid w:val="00E164C5"/>
    <w:rsid w:val="00E45DA9"/>
    <w:rsid w:val="00E650A7"/>
    <w:rsid w:val="00F665CD"/>
    <w:rsid w:val="00F860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3DDC"/>
  <w15:chartTrackingRefBased/>
  <w15:docId w15:val="{D426C997-8159-4C63-86C7-8BFCB7E83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65CD"/>
    <w:rPr>
      <w:color w:val="0000FF"/>
      <w:u w:val="single"/>
    </w:rPr>
  </w:style>
  <w:style w:type="character" w:styleId="Emphasis">
    <w:name w:val="Emphasis"/>
    <w:basedOn w:val="DefaultParagraphFont"/>
    <w:uiPriority w:val="20"/>
    <w:qFormat/>
    <w:rsid w:val="00F665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48502">
      <w:bodyDiv w:val="1"/>
      <w:marLeft w:val="0"/>
      <w:marRight w:val="0"/>
      <w:marTop w:val="0"/>
      <w:marBottom w:val="0"/>
      <w:divBdr>
        <w:top w:val="none" w:sz="0" w:space="0" w:color="auto"/>
        <w:left w:val="none" w:sz="0" w:space="0" w:color="auto"/>
        <w:bottom w:val="none" w:sz="0" w:space="0" w:color="auto"/>
        <w:right w:val="none" w:sz="0" w:space="0" w:color="auto"/>
      </w:divBdr>
    </w:div>
    <w:div w:id="572930015">
      <w:bodyDiv w:val="1"/>
      <w:marLeft w:val="0"/>
      <w:marRight w:val="0"/>
      <w:marTop w:val="0"/>
      <w:marBottom w:val="0"/>
      <w:divBdr>
        <w:top w:val="none" w:sz="0" w:space="0" w:color="auto"/>
        <w:left w:val="none" w:sz="0" w:space="0" w:color="auto"/>
        <w:bottom w:val="none" w:sz="0" w:space="0" w:color="auto"/>
        <w:right w:val="none" w:sz="0" w:space="0" w:color="auto"/>
      </w:divBdr>
    </w:div>
    <w:div w:id="635765433">
      <w:bodyDiv w:val="1"/>
      <w:marLeft w:val="0"/>
      <w:marRight w:val="0"/>
      <w:marTop w:val="0"/>
      <w:marBottom w:val="0"/>
      <w:divBdr>
        <w:top w:val="none" w:sz="0" w:space="0" w:color="auto"/>
        <w:left w:val="none" w:sz="0" w:space="0" w:color="auto"/>
        <w:bottom w:val="none" w:sz="0" w:space="0" w:color="auto"/>
        <w:right w:val="none" w:sz="0" w:space="0" w:color="auto"/>
      </w:divBdr>
    </w:div>
    <w:div w:id="776680553">
      <w:bodyDiv w:val="1"/>
      <w:marLeft w:val="0"/>
      <w:marRight w:val="0"/>
      <w:marTop w:val="0"/>
      <w:marBottom w:val="0"/>
      <w:divBdr>
        <w:top w:val="none" w:sz="0" w:space="0" w:color="auto"/>
        <w:left w:val="none" w:sz="0" w:space="0" w:color="auto"/>
        <w:bottom w:val="none" w:sz="0" w:space="0" w:color="auto"/>
        <w:right w:val="none" w:sz="0" w:space="0" w:color="auto"/>
      </w:divBdr>
    </w:div>
    <w:div w:id="886457838">
      <w:bodyDiv w:val="1"/>
      <w:marLeft w:val="0"/>
      <w:marRight w:val="0"/>
      <w:marTop w:val="0"/>
      <w:marBottom w:val="0"/>
      <w:divBdr>
        <w:top w:val="none" w:sz="0" w:space="0" w:color="auto"/>
        <w:left w:val="none" w:sz="0" w:space="0" w:color="auto"/>
        <w:bottom w:val="none" w:sz="0" w:space="0" w:color="auto"/>
        <w:right w:val="none" w:sz="0" w:space="0" w:color="auto"/>
      </w:divBdr>
    </w:div>
    <w:div w:id="955479315">
      <w:bodyDiv w:val="1"/>
      <w:marLeft w:val="0"/>
      <w:marRight w:val="0"/>
      <w:marTop w:val="0"/>
      <w:marBottom w:val="0"/>
      <w:divBdr>
        <w:top w:val="none" w:sz="0" w:space="0" w:color="auto"/>
        <w:left w:val="none" w:sz="0" w:space="0" w:color="auto"/>
        <w:bottom w:val="none" w:sz="0" w:space="0" w:color="auto"/>
        <w:right w:val="none" w:sz="0" w:space="0" w:color="auto"/>
      </w:divBdr>
    </w:div>
    <w:div w:id="1004742475">
      <w:bodyDiv w:val="1"/>
      <w:marLeft w:val="0"/>
      <w:marRight w:val="0"/>
      <w:marTop w:val="0"/>
      <w:marBottom w:val="0"/>
      <w:divBdr>
        <w:top w:val="none" w:sz="0" w:space="0" w:color="auto"/>
        <w:left w:val="none" w:sz="0" w:space="0" w:color="auto"/>
        <w:bottom w:val="none" w:sz="0" w:space="0" w:color="auto"/>
        <w:right w:val="none" w:sz="0" w:space="0" w:color="auto"/>
      </w:divBdr>
    </w:div>
    <w:div w:id="1381323432">
      <w:bodyDiv w:val="1"/>
      <w:marLeft w:val="0"/>
      <w:marRight w:val="0"/>
      <w:marTop w:val="0"/>
      <w:marBottom w:val="0"/>
      <w:divBdr>
        <w:top w:val="none" w:sz="0" w:space="0" w:color="auto"/>
        <w:left w:val="none" w:sz="0" w:space="0" w:color="auto"/>
        <w:bottom w:val="none" w:sz="0" w:space="0" w:color="auto"/>
        <w:right w:val="none" w:sz="0" w:space="0" w:color="auto"/>
      </w:divBdr>
    </w:div>
    <w:div w:id="1418400215">
      <w:bodyDiv w:val="1"/>
      <w:marLeft w:val="0"/>
      <w:marRight w:val="0"/>
      <w:marTop w:val="0"/>
      <w:marBottom w:val="0"/>
      <w:divBdr>
        <w:top w:val="none" w:sz="0" w:space="0" w:color="auto"/>
        <w:left w:val="none" w:sz="0" w:space="0" w:color="auto"/>
        <w:bottom w:val="none" w:sz="0" w:space="0" w:color="auto"/>
        <w:right w:val="none" w:sz="0" w:space="0" w:color="auto"/>
      </w:divBdr>
    </w:div>
    <w:div w:id="162923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orcid.org/0000-0001-8279-5078" TargetMode="External"/><Relationship Id="rId11" Type="http://schemas.openxmlformats.org/officeDocument/2006/relationships/image" Target="media/image5.png"/><Relationship Id="rId5" Type="http://schemas.openxmlformats.org/officeDocument/2006/relationships/hyperlink" Target="mailto:fahmydoheim@alumni.harvard.ed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71A3269-699F-4215-93CE-3FD823CD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1596</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Rahman Hagrass</dc:creator>
  <cp:keywords/>
  <dc:description/>
  <cp:lastModifiedBy>Abdulrahmanelsayed</cp:lastModifiedBy>
  <cp:revision>21</cp:revision>
  <dcterms:created xsi:type="dcterms:W3CDTF">2021-06-29T23:09:00Z</dcterms:created>
  <dcterms:modified xsi:type="dcterms:W3CDTF">2021-12-15T17:14:00Z</dcterms:modified>
</cp:coreProperties>
</file>