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880BF0" w14:textId="447CFA03" w:rsidR="00815787" w:rsidRPr="00A13FC6" w:rsidRDefault="00A13FC6">
      <w:pPr>
        <w:rPr>
          <w:rFonts w:ascii="Times New Roman" w:hAnsi="Times New Roman" w:cs="Times New Roman"/>
          <w:sz w:val="24"/>
          <w:szCs w:val="24"/>
        </w:rPr>
      </w:pPr>
      <w:r w:rsidRPr="00A13FC6">
        <w:rPr>
          <w:rFonts w:ascii="Times New Roman" w:hAnsi="Times New Roman" w:cs="Times New Roman"/>
          <w:sz w:val="24"/>
          <w:szCs w:val="24"/>
        </w:rPr>
        <w:t xml:space="preserve">Sup Table 1. </w:t>
      </w:r>
      <w:r w:rsidR="00B6600B" w:rsidRPr="00A13FC6">
        <w:rPr>
          <w:rFonts w:ascii="Times New Roman" w:hAnsi="Times New Roman"/>
          <w:sz w:val="24"/>
          <w:szCs w:val="24"/>
        </w:rPr>
        <w:t>ROC curves for</w:t>
      </w:r>
      <w:r w:rsidR="00B6600B">
        <w:rPr>
          <w:rFonts w:ascii="Times New Roman" w:hAnsi="Times New Roman"/>
          <w:sz w:val="24"/>
          <w:szCs w:val="24"/>
        </w:rPr>
        <w:t xml:space="preserve"> </w:t>
      </w:r>
      <w:r w:rsidR="00B6600B" w:rsidRPr="00A13FC6">
        <w:rPr>
          <w:rFonts w:ascii="Times New Roman" w:hAnsi="Times New Roman"/>
          <w:sz w:val="24"/>
          <w:szCs w:val="24"/>
        </w:rPr>
        <w:t>post-thrombolysis END</w:t>
      </w:r>
      <w:r w:rsidR="00B6600B">
        <w:rPr>
          <w:rFonts w:ascii="Times New Roman" w:hAnsi="Times New Roman"/>
          <w:sz w:val="24"/>
          <w:szCs w:val="24"/>
        </w:rPr>
        <w:t xml:space="preserve"> and </w:t>
      </w:r>
      <w:r w:rsidR="00B6600B" w:rsidRPr="00A13FC6">
        <w:rPr>
          <w:rFonts w:ascii="Times New Roman" w:hAnsi="Times New Roman"/>
          <w:sz w:val="24"/>
          <w:szCs w:val="24"/>
        </w:rPr>
        <w:t>post-thrombolysis EN</w:t>
      </w:r>
      <w:r w:rsidR="00B6600B">
        <w:rPr>
          <w:rFonts w:ascii="Times New Roman" w:hAnsi="Times New Roman"/>
          <w:sz w:val="24"/>
          <w:szCs w:val="24"/>
        </w:rPr>
        <w:t>I</w:t>
      </w:r>
    </w:p>
    <w:tbl>
      <w:tblPr>
        <w:tblStyle w:val="a7"/>
        <w:tblW w:w="14029" w:type="dxa"/>
        <w:tblLook w:val="04A0" w:firstRow="1" w:lastRow="0" w:firstColumn="1" w:lastColumn="0" w:noHBand="0" w:noVBand="1"/>
      </w:tblPr>
      <w:tblGrid>
        <w:gridCol w:w="1765"/>
        <w:gridCol w:w="2020"/>
        <w:gridCol w:w="2020"/>
        <w:gridCol w:w="2128"/>
        <w:gridCol w:w="1913"/>
        <w:gridCol w:w="2020"/>
        <w:gridCol w:w="2163"/>
      </w:tblGrid>
      <w:tr w:rsidR="002000D6" w:rsidRPr="00A13FC6" w14:paraId="6CEC1261" w14:textId="5A576E43" w:rsidTr="00076C00">
        <w:tc>
          <w:tcPr>
            <w:tcW w:w="1765" w:type="dxa"/>
          </w:tcPr>
          <w:p w14:paraId="28EE8282" w14:textId="77777777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</w:tcPr>
          <w:p w14:paraId="22825205" w14:textId="479A9AFF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/>
                <w:sz w:val="24"/>
                <w:szCs w:val="24"/>
              </w:rPr>
              <w:t>AUC</w:t>
            </w:r>
          </w:p>
        </w:tc>
        <w:tc>
          <w:tcPr>
            <w:tcW w:w="2020" w:type="dxa"/>
          </w:tcPr>
          <w:p w14:paraId="61117BF5" w14:textId="6002F9E0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5% CI</w:t>
            </w:r>
          </w:p>
        </w:tc>
        <w:tc>
          <w:tcPr>
            <w:tcW w:w="2128" w:type="dxa"/>
          </w:tcPr>
          <w:p w14:paraId="3DC8F41A" w14:textId="0E0DF5CB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/>
                <w:sz w:val="24"/>
                <w:szCs w:val="24"/>
              </w:rPr>
              <w:t>optimal cutoff value</w:t>
            </w:r>
          </w:p>
        </w:tc>
        <w:tc>
          <w:tcPr>
            <w:tcW w:w="1913" w:type="dxa"/>
          </w:tcPr>
          <w:p w14:paraId="61496B60" w14:textId="1DB9E8BF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/>
                <w:sz w:val="24"/>
                <w:szCs w:val="24"/>
              </w:rPr>
              <w:t>specificity</w:t>
            </w:r>
          </w:p>
        </w:tc>
        <w:tc>
          <w:tcPr>
            <w:tcW w:w="2020" w:type="dxa"/>
          </w:tcPr>
          <w:p w14:paraId="58A92B39" w14:textId="6967E208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/>
                <w:sz w:val="24"/>
                <w:szCs w:val="24"/>
              </w:rPr>
              <w:t>sensitivity</w:t>
            </w:r>
          </w:p>
        </w:tc>
        <w:tc>
          <w:tcPr>
            <w:tcW w:w="2163" w:type="dxa"/>
          </w:tcPr>
          <w:p w14:paraId="672DF257" w14:textId="72E4706D" w:rsidR="002000D6" w:rsidRPr="00A13FC6" w:rsidRDefault="002000D6">
            <w:pPr>
              <w:rPr>
                <w:rFonts w:ascii="Times New Roman" w:hAnsi="Times New Roman"/>
                <w:sz w:val="24"/>
                <w:szCs w:val="24"/>
              </w:rPr>
            </w:pPr>
            <w:r w:rsidRPr="00076C00">
              <w:rPr>
                <w:rFonts w:ascii="Times New Roman" w:hAnsi="Times New Roman"/>
                <w:sz w:val="24"/>
                <w:szCs w:val="24"/>
              </w:rPr>
              <w:t>Youden</w:t>
            </w:r>
            <w:r w:rsidR="00076C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76C00">
              <w:rPr>
                <w:rFonts w:ascii="Times New Roman" w:hAnsi="Times New Roman"/>
                <w:sz w:val="24"/>
                <w:szCs w:val="24"/>
              </w:rPr>
              <w:t>index</w:t>
            </w:r>
          </w:p>
        </w:tc>
      </w:tr>
      <w:tr w:rsidR="00AE591C" w:rsidRPr="00A13FC6" w14:paraId="4060BAEA" w14:textId="77777777" w:rsidTr="000F71CA">
        <w:tc>
          <w:tcPr>
            <w:tcW w:w="1765" w:type="dxa"/>
          </w:tcPr>
          <w:p w14:paraId="079BDFBA" w14:textId="77777777" w:rsidR="00AE591C" w:rsidRPr="00A13FC6" w:rsidRDefault="00AE5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4" w:type="dxa"/>
            <w:gridSpan w:val="6"/>
          </w:tcPr>
          <w:p w14:paraId="2709DC9A" w14:textId="57A152E9" w:rsidR="00AE591C" w:rsidRPr="00AE591C" w:rsidRDefault="00AE591C">
            <w:pPr>
              <w:rPr>
                <w:rFonts w:ascii="Times New Roman" w:hAnsi="Times New Roman" w:cs="Times New Roman"/>
              </w:rPr>
            </w:pPr>
            <w:r w:rsidRPr="00A13FC6">
              <w:rPr>
                <w:rFonts w:ascii="Times New Roman" w:hAnsi="Times New Roman"/>
                <w:sz w:val="24"/>
                <w:szCs w:val="24"/>
              </w:rPr>
              <w:t>ROC curves for post-thrombolysis END</w:t>
            </w:r>
          </w:p>
        </w:tc>
      </w:tr>
      <w:tr w:rsidR="002000D6" w:rsidRPr="00A13FC6" w14:paraId="39EF6D29" w14:textId="68B6EEA3" w:rsidTr="00076C00">
        <w:tc>
          <w:tcPr>
            <w:tcW w:w="1765" w:type="dxa"/>
          </w:tcPr>
          <w:p w14:paraId="18FFBB51" w14:textId="5A89FD8C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2020" w:type="dxa"/>
          </w:tcPr>
          <w:p w14:paraId="075C989D" w14:textId="6BD99984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5549432"/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0.763</w:t>
            </w:r>
            <w:bookmarkEnd w:id="0"/>
          </w:p>
        </w:tc>
        <w:tc>
          <w:tcPr>
            <w:tcW w:w="2020" w:type="dxa"/>
          </w:tcPr>
          <w:p w14:paraId="25C1C00F" w14:textId="57EE7AC6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55549443"/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0.736-0.788</w:t>
            </w:r>
            <w:bookmarkEnd w:id="1"/>
          </w:p>
        </w:tc>
        <w:tc>
          <w:tcPr>
            <w:tcW w:w="2128" w:type="dxa"/>
          </w:tcPr>
          <w:p w14:paraId="1AF936C7" w14:textId="68F349B3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84">
              <w:rPr>
                <w:rFonts w:ascii="Times New Roman" w:hAnsi="Times New Roman" w:cs="Times New Roman"/>
                <w:sz w:val="24"/>
                <w:szCs w:val="24"/>
              </w:rPr>
              <w:t>4.92</w:t>
            </w:r>
          </w:p>
        </w:tc>
        <w:tc>
          <w:tcPr>
            <w:tcW w:w="1913" w:type="dxa"/>
          </w:tcPr>
          <w:p w14:paraId="65B7214B" w14:textId="54F3883F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84">
              <w:rPr>
                <w:rFonts w:ascii="Times New Roman" w:hAnsi="Times New Roman" w:cs="Times New Roman"/>
                <w:sz w:val="24"/>
                <w:szCs w:val="24"/>
              </w:rPr>
              <w:t>77.74</w:t>
            </w:r>
          </w:p>
        </w:tc>
        <w:tc>
          <w:tcPr>
            <w:tcW w:w="2020" w:type="dxa"/>
          </w:tcPr>
          <w:p w14:paraId="3D853282" w14:textId="3CAC9AD2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84">
              <w:rPr>
                <w:rFonts w:ascii="Times New Roman" w:hAnsi="Times New Roman" w:cs="Times New Roman"/>
                <w:sz w:val="24"/>
                <w:szCs w:val="24"/>
              </w:rPr>
              <w:t>70.47</w:t>
            </w:r>
          </w:p>
        </w:tc>
        <w:tc>
          <w:tcPr>
            <w:tcW w:w="2163" w:type="dxa"/>
          </w:tcPr>
          <w:p w14:paraId="4CEDC6CB" w14:textId="4F5B5993" w:rsidR="002000D6" w:rsidRPr="003C4A84" w:rsidRDefault="00257B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B6A">
              <w:rPr>
                <w:rFonts w:ascii="Times New Roman" w:hAnsi="Times New Roman" w:cs="Times New Roman"/>
                <w:sz w:val="24"/>
                <w:szCs w:val="24"/>
              </w:rPr>
              <w:t>0.482</w:t>
            </w:r>
          </w:p>
        </w:tc>
      </w:tr>
      <w:tr w:rsidR="002000D6" w:rsidRPr="00A13FC6" w14:paraId="30A96854" w14:textId="58F042F2" w:rsidTr="00076C00">
        <w:tc>
          <w:tcPr>
            <w:tcW w:w="1765" w:type="dxa"/>
          </w:tcPr>
          <w:p w14:paraId="313B7FC2" w14:textId="5D359FA3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2020" w:type="dxa"/>
          </w:tcPr>
          <w:p w14:paraId="64A8738F" w14:textId="1868EBFE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55549459"/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0.703</w:t>
            </w:r>
            <w:bookmarkEnd w:id="2"/>
          </w:p>
        </w:tc>
        <w:tc>
          <w:tcPr>
            <w:tcW w:w="2020" w:type="dxa"/>
          </w:tcPr>
          <w:p w14:paraId="52A1025A" w14:textId="6B89FC33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55549453"/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0.675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0.730</w:t>
            </w:r>
            <w:bookmarkEnd w:id="3"/>
          </w:p>
        </w:tc>
        <w:tc>
          <w:tcPr>
            <w:tcW w:w="2128" w:type="dxa"/>
          </w:tcPr>
          <w:p w14:paraId="1B71D164" w14:textId="21B522B0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84">
              <w:rPr>
                <w:rFonts w:ascii="Times New Roman" w:hAnsi="Times New Roman" w:cs="Times New Roman"/>
                <w:sz w:val="24"/>
                <w:szCs w:val="24"/>
              </w:rPr>
              <w:t>188.46</w:t>
            </w:r>
          </w:p>
        </w:tc>
        <w:tc>
          <w:tcPr>
            <w:tcW w:w="1913" w:type="dxa"/>
          </w:tcPr>
          <w:p w14:paraId="787A9D1A" w14:textId="20FFD441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84">
              <w:rPr>
                <w:rFonts w:ascii="Times New Roman" w:hAnsi="Times New Roman" w:cs="Times New Roman"/>
                <w:sz w:val="24"/>
                <w:szCs w:val="24"/>
              </w:rPr>
              <w:t>85.93</w:t>
            </w:r>
          </w:p>
        </w:tc>
        <w:tc>
          <w:tcPr>
            <w:tcW w:w="2020" w:type="dxa"/>
          </w:tcPr>
          <w:p w14:paraId="12E9DBFE" w14:textId="5D7E42A4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84">
              <w:rPr>
                <w:rFonts w:ascii="Times New Roman" w:hAnsi="Times New Roman" w:cs="Times New Roman"/>
                <w:sz w:val="24"/>
                <w:szCs w:val="24"/>
              </w:rPr>
              <w:t>48.19</w:t>
            </w:r>
          </w:p>
        </w:tc>
        <w:tc>
          <w:tcPr>
            <w:tcW w:w="2163" w:type="dxa"/>
          </w:tcPr>
          <w:p w14:paraId="144518A8" w14:textId="3036374A" w:rsidR="002000D6" w:rsidRPr="003C4A84" w:rsidRDefault="00257B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B6A">
              <w:rPr>
                <w:rFonts w:ascii="Times New Roman" w:hAnsi="Times New Roman" w:cs="Times New Roman"/>
                <w:sz w:val="24"/>
                <w:szCs w:val="24"/>
              </w:rPr>
              <w:t>0.341</w:t>
            </w:r>
          </w:p>
        </w:tc>
      </w:tr>
      <w:tr w:rsidR="002000D6" w:rsidRPr="00A13FC6" w14:paraId="30A09861" w14:textId="39CF973C" w:rsidTr="00076C00">
        <w:tc>
          <w:tcPr>
            <w:tcW w:w="1765" w:type="dxa"/>
          </w:tcPr>
          <w:p w14:paraId="6E143C2C" w14:textId="43CD3D6E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MR</w:t>
            </w:r>
          </w:p>
        </w:tc>
        <w:tc>
          <w:tcPr>
            <w:tcW w:w="2020" w:type="dxa"/>
          </w:tcPr>
          <w:p w14:paraId="44AD4F5E" w14:textId="39B76EB4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55549466"/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0.551</w:t>
            </w:r>
            <w:bookmarkEnd w:id="4"/>
          </w:p>
        </w:tc>
        <w:tc>
          <w:tcPr>
            <w:tcW w:w="2020" w:type="dxa"/>
          </w:tcPr>
          <w:p w14:paraId="19556623" w14:textId="05C090A1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55549473"/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0.521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0.581</w:t>
            </w:r>
            <w:bookmarkEnd w:id="5"/>
          </w:p>
        </w:tc>
        <w:tc>
          <w:tcPr>
            <w:tcW w:w="2128" w:type="dxa"/>
          </w:tcPr>
          <w:p w14:paraId="27D14797" w14:textId="0606664B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16A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913" w:type="dxa"/>
          </w:tcPr>
          <w:p w14:paraId="22B43FB4" w14:textId="0A29491C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16A">
              <w:rPr>
                <w:rFonts w:ascii="Times New Roman" w:hAnsi="Times New Roman" w:cs="Times New Roman"/>
                <w:sz w:val="24"/>
                <w:szCs w:val="24"/>
              </w:rPr>
              <w:t>63.32</w:t>
            </w:r>
          </w:p>
        </w:tc>
        <w:tc>
          <w:tcPr>
            <w:tcW w:w="2020" w:type="dxa"/>
          </w:tcPr>
          <w:p w14:paraId="77FC99AE" w14:textId="34BF0FEE" w:rsidR="002000D6" w:rsidRPr="00A13FC6" w:rsidRDefault="00200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16A">
              <w:rPr>
                <w:rFonts w:ascii="Times New Roman" w:hAnsi="Times New Roman" w:cs="Times New Roman"/>
                <w:sz w:val="24"/>
                <w:szCs w:val="24"/>
              </w:rPr>
              <w:t>51.81</w:t>
            </w:r>
          </w:p>
        </w:tc>
        <w:tc>
          <w:tcPr>
            <w:tcW w:w="2163" w:type="dxa"/>
          </w:tcPr>
          <w:p w14:paraId="6BE9A718" w14:textId="7C1AB2F6" w:rsidR="002000D6" w:rsidRPr="0029516A" w:rsidRDefault="00257B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B6A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</w:p>
        </w:tc>
      </w:tr>
      <w:tr w:rsidR="00AE591C" w:rsidRPr="00A13FC6" w14:paraId="1AAE9D59" w14:textId="77777777" w:rsidTr="00094813">
        <w:tc>
          <w:tcPr>
            <w:tcW w:w="1765" w:type="dxa"/>
          </w:tcPr>
          <w:p w14:paraId="7CACE499" w14:textId="77777777" w:rsidR="00AE591C" w:rsidRPr="00A13FC6" w:rsidRDefault="00AE591C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4" w:type="dxa"/>
            <w:gridSpan w:val="6"/>
          </w:tcPr>
          <w:p w14:paraId="604037EE" w14:textId="793203E1" w:rsidR="00AE591C" w:rsidRPr="00AE591C" w:rsidRDefault="00AE591C" w:rsidP="00A13FC6">
            <w:pPr>
              <w:rPr>
                <w:rFonts w:ascii="Times New Roman" w:hAnsi="Times New Roman" w:cs="Times New Roman"/>
              </w:rPr>
            </w:pPr>
            <w:r w:rsidRPr="00A13FC6">
              <w:rPr>
                <w:rFonts w:ascii="Times New Roman" w:hAnsi="Times New Roman"/>
                <w:sz w:val="24"/>
                <w:szCs w:val="24"/>
              </w:rPr>
              <w:t>ROC curves for post-thrombolysis EN</w:t>
            </w:r>
            <w:r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</w:tr>
      <w:tr w:rsidR="002000D6" w:rsidRPr="00A13FC6" w14:paraId="1A62CA08" w14:textId="7DBC3CCD" w:rsidTr="00076C00">
        <w:tc>
          <w:tcPr>
            <w:tcW w:w="1765" w:type="dxa"/>
          </w:tcPr>
          <w:p w14:paraId="616FB346" w14:textId="1F93022E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2020" w:type="dxa"/>
          </w:tcPr>
          <w:p w14:paraId="158AA863" w14:textId="1A322262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</w:p>
        </w:tc>
        <w:tc>
          <w:tcPr>
            <w:tcW w:w="2020" w:type="dxa"/>
          </w:tcPr>
          <w:p w14:paraId="153D787F" w14:textId="1545D7C2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0.666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0.722</w:t>
            </w:r>
          </w:p>
        </w:tc>
        <w:tc>
          <w:tcPr>
            <w:tcW w:w="2128" w:type="dxa"/>
          </w:tcPr>
          <w:p w14:paraId="445C47C8" w14:textId="37BDC6C7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1D8">
              <w:rPr>
                <w:rFonts w:ascii="Times New Roman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1913" w:type="dxa"/>
          </w:tcPr>
          <w:p w14:paraId="233AA1FE" w14:textId="76DCF467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1D8">
              <w:rPr>
                <w:rFonts w:ascii="Times New Roman" w:hAnsi="Times New Roman" w:cs="Times New Roman"/>
                <w:sz w:val="24"/>
                <w:szCs w:val="24"/>
              </w:rPr>
              <w:t>64.35</w:t>
            </w:r>
          </w:p>
        </w:tc>
        <w:tc>
          <w:tcPr>
            <w:tcW w:w="2020" w:type="dxa"/>
          </w:tcPr>
          <w:p w14:paraId="1B655B0D" w14:textId="2A6E3B84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1D8">
              <w:rPr>
                <w:rFonts w:ascii="Times New Roman" w:hAnsi="Times New Roman" w:cs="Times New Roman"/>
                <w:sz w:val="24"/>
                <w:szCs w:val="24"/>
              </w:rPr>
              <w:t>69.60</w:t>
            </w:r>
          </w:p>
        </w:tc>
        <w:tc>
          <w:tcPr>
            <w:tcW w:w="2163" w:type="dxa"/>
          </w:tcPr>
          <w:p w14:paraId="397572B1" w14:textId="3011B67D" w:rsidR="002000D6" w:rsidRPr="00DF71D8" w:rsidRDefault="000008FE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08FE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2000D6" w:rsidRPr="00A13FC6" w14:paraId="41799037" w14:textId="69BDD1A1" w:rsidTr="00076C00">
        <w:tc>
          <w:tcPr>
            <w:tcW w:w="1765" w:type="dxa"/>
          </w:tcPr>
          <w:p w14:paraId="5AED533F" w14:textId="65C75841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2020" w:type="dxa"/>
          </w:tcPr>
          <w:p w14:paraId="2D14EE4C" w14:textId="368E6AF6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0.530</w:t>
            </w:r>
          </w:p>
        </w:tc>
        <w:tc>
          <w:tcPr>
            <w:tcW w:w="2020" w:type="dxa"/>
          </w:tcPr>
          <w:p w14:paraId="5D9F7685" w14:textId="60014FEF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0.499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0.560</w:t>
            </w:r>
          </w:p>
        </w:tc>
        <w:tc>
          <w:tcPr>
            <w:tcW w:w="2128" w:type="dxa"/>
          </w:tcPr>
          <w:p w14:paraId="1C5BA2EB" w14:textId="54F764E7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1D8">
              <w:rPr>
                <w:rFonts w:ascii="Times New Roman" w:hAnsi="Times New Roman" w:cs="Times New Roman"/>
                <w:sz w:val="24"/>
                <w:szCs w:val="24"/>
              </w:rPr>
              <w:t>201.28</w:t>
            </w:r>
          </w:p>
        </w:tc>
        <w:tc>
          <w:tcPr>
            <w:tcW w:w="1913" w:type="dxa"/>
          </w:tcPr>
          <w:p w14:paraId="0285D137" w14:textId="3EC38161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6AE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2020" w:type="dxa"/>
          </w:tcPr>
          <w:p w14:paraId="62B7D52A" w14:textId="301EFD00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6AE">
              <w:rPr>
                <w:rFonts w:ascii="Times New Roman" w:hAnsi="Times New Roman" w:cs="Times New Roman"/>
                <w:sz w:val="24"/>
                <w:szCs w:val="24"/>
              </w:rPr>
              <w:t>90.20</w:t>
            </w:r>
          </w:p>
        </w:tc>
        <w:tc>
          <w:tcPr>
            <w:tcW w:w="2163" w:type="dxa"/>
          </w:tcPr>
          <w:p w14:paraId="32200BD2" w14:textId="52D39520" w:rsidR="002000D6" w:rsidRPr="009D26AE" w:rsidRDefault="00076C00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00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 w:rsidR="00257B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000D6" w:rsidRPr="00A13FC6" w14:paraId="54ABB597" w14:textId="12723435" w:rsidTr="00076C00">
        <w:tc>
          <w:tcPr>
            <w:tcW w:w="1765" w:type="dxa"/>
          </w:tcPr>
          <w:p w14:paraId="3A385331" w14:textId="2B91A2A3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FC6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A13FC6">
              <w:rPr>
                <w:rFonts w:ascii="Times New Roman" w:hAnsi="Times New Roman" w:cs="Times New Roman"/>
                <w:sz w:val="24"/>
                <w:szCs w:val="24"/>
              </w:rPr>
              <w:t>MR</w:t>
            </w:r>
          </w:p>
        </w:tc>
        <w:tc>
          <w:tcPr>
            <w:tcW w:w="2020" w:type="dxa"/>
          </w:tcPr>
          <w:p w14:paraId="1DDC4336" w14:textId="18ADDB75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0.547</w:t>
            </w:r>
          </w:p>
        </w:tc>
        <w:tc>
          <w:tcPr>
            <w:tcW w:w="2020" w:type="dxa"/>
          </w:tcPr>
          <w:p w14:paraId="260B423D" w14:textId="636829F0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0.516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D20C2">
              <w:rPr>
                <w:rFonts w:ascii="Times New Roman" w:hAnsi="Times New Roman" w:cs="Times New Roman"/>
                <w:sz w:val="24"/>
                <w:szCs w:val="24"/>
              </w:rPr>
              <w:t>0.577</w:t>
            </w:r>
          </w:p>
        </w:tc>
        <w:tc>
          <w:tcPr>
            <w:tcW w:w="2128" w:type="dxa"/>
          </w:tcPr>
          <w:p w14:paraId="18F8ECEA" w14:textId="6AF727D4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1D8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1913" w:type="dxa"/>
          </w:tcPr>
          <w:p w14:paraId="20A57CD0" w14:textId="0C300E44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1D8">
              <w:rPr>
                <w:rFonts w:ascii="Times New Roman" w:hAnsi="Times New Roman" w:cs="Times New Roman"/>
                <w:sz w:val="24"/>
                <w:szCs w:val="24"/>
              </w:rPr>
              <w:t>57.10</w:t>
            </w:r>
          </w:p>
        </w:tc>
        <w:tc>
          <w:tcPr>
            <w:tcW w:w="2020" w:type="dxa"/>
          </w:tcPr>
          <w:p w14:paraId="07B20D0F" w14:textId="1AE75A5A" w:rsidR="002000D6" w:rsidRPr="00A13FC6" w:rsidRDefault="002000D6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1D8">
              <w:rPr>
                <w:rFonts w:ascii="Times New Roman" w:hAnsi="Times New Roman" w:cs="Times New Roman"/>
                <w:sz w:val="24"/>
                <w:szCs w:val="24"/>
              </w:rPr>
              <w:t>53.77</w:t>
            </w:r>
          </w:p>
        </w:tc>
        <w:tc>
          <w:tcPr>
            <w:tcW w:w="2163" w:type="dxa"/>
          </w:tcPr>
          <w:p w14:paraId="4249A295" w14:textId="31CED837" w:rsidR="002000D6" w:rsidRPr="00DF71D8" w:rsidRDefault="00F7299D" w:rsidP="00A13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99D">
              <w:rPr>
                <w:rFonts w:ascii="Times New Roman" w:hAnsi="Times New Roman" w:cs="Times New Roman"/>
                <w:sz w:val="24"/>
                <w:szCs w:val="24"/>
              </w:rPr>
              <w:t>0.109</w:t>
            </w:r>
          </w:p>
        </w:tc>
      </w:tr>
    </w:tbl>
    <w:p w14:paraId="1E7056AB" w14:textId="3A50A9D8" w:rsidR="0096154A" w:rsidRPr="00B52134" w:rsidRDefault="0096154A" w:rsidP="0096154A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B52134">
        <w:rPr>
          <w:rFonts w:ascii="Times New Roman" w:hAnsi="Times New Roman" w:cs="Times New Roman"/>
          <w:sz w:val="24"/>
          <w:szCs w:val="28"/>
        </w:rPr>
        <w:t xml:space="preserve">Abbreviation: </w:t>
      </w:r>
      <w:r>
        <w:rPr>
          <w:rFonts w:ascii="Times New Roman" w:hAnsi="Times New Roman" w:cs="Times New Roman"/>
          <w:sz w:val="24"/>
          <w:szCs w:val="28"/>
        </w:rPr>
        <w:t xml:space="preserve">ROC, </w:t>
      </w:r>
      <w:r w:rsidRPr="0096154A">
        <w:rPr>
          <w:rFonts w:ascii="Times New Roman" w:hAnsi="Times New Roman" w:cs="Times New Roman"/>
          <w:sz w:val="24"/>
          <w:szCs w:val="28"/>
        </w:rPr>
        <w:t>receiver operating characteristic</w:t>
      </w:r>
      <w:r>
        <w:rPr>
          <w:rFonts w:ascii="Times New Roman" w:hAnsi="Times New Roman" w:cs="Times New Roman"/>
          <w:sz w:val="24"/>
          <w:szCs w:val="28"/>
        </w:rPr>
        <w:t>; END, e</w:t>
      </w:r>
      <w:r w:rsidRPr="0096154A">
        <w:rPr>
          <w:rFonts w:ascii="Times New Roman" w:hAnsi="Times New Roman" w:cs="Times New Roman"/>
          <w:sz w:val="24"/>
          <w:szCs w:val="28"/>
        </w:rPr>
        <w:t>arly neurological deterioration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r w:rsidRPr="00B52134">
        <w:rPr>
          <w:rFonts w:ascii="Times New Roman" w:hAnsi="Times New Roman" w:cs="Times New Roman"/>
          <w:sz w:val="24"/>
          <w:szCs w:val="28"/>
        </w:rPr>
        <w:t xml:space="preserve">ENI, </w:t>
      </w:r>
      <w:r>
        <w:rPr>
          <w:rFonts w:ascii="Times New Roman" w:hAnsi="Times New Roman" w:cs="Times New Roman"/>
          <w:sz w:val="24"/>
          <w:szCs w:val="28"/>
        </w:rPr>
        <w:t>e</w:t>
      </w:r>
      <w:r w:rsidRPr="00B52134">
        <w:rPr>
          <w:rFonts w:ascii="Times New Roman" w:hAnsi="Times New Roman" w:cs="Times New Roman"/>
          <w:sz w:val="24"/>
          <w:szCs w:val="28"/>
        </w:rPr>
        <w:t xml:space="preserve">arly neurological improvement; </w:t>
      </w:r>
      <w:r>
        <w:rPr>
          <w:rFonts w:ascii="Times New Roman" w:hAnsi="Times New Roman" w:cs="Times New Roman"/>
          <w:sz w:val="24"/>
          <w:szCs w:val="28"/>
        </w:rPr>
        <w:t>AUC, a</w:t>
      </w:r>
      <w:r w:rsidRPr="0096154A">
        <w:rPr>
          <w:rFonts w:ascii="Times New Roman" w:hAnsi="Times New Roman" w:cs="Times New Roman"/>
          <w:sz w:val="24"/>
          <w:szCs w:val="28"/>
        </w:rPr>
        <w:t xml:space="preserve">rea </w:t>
      </w:r>
      <w:r>
        <w:rPr>
          <w:rFonts w:ascii="Times New Roman" w:hAnsi="Times New Roman" w:cs="Times New Roman"/>
          <w:sz w:val="24"/>
          <w:szCs w:val="28"/>
        </w:rPr>
        <w:t>u</w:t>
      </w:r>
      <w:r w:rsidRPr="0096154A">
        <w:rPr>
          <w:rFonts w:ascii="Times New Roman" w:hAnsi="Times New Roman" w:cs="Times New Roman"/>
          <w:sz w:val="24"/>
          <w:szCs w:val="28"/>
        </w:rPr>
        <w:t xml:space="preserve">nder </w:t>
      </w:r>
      <w:r>
        <w:rPr>
          <w:rFonts w:ascii="Times New Roman" w:hAnsi="Times New Roman" w:cs="Times New Roman"/>
          <w:sz w:val="24"/>
          <w:szCs w:val="28"/>
        </w:rPr>
        <w:t>c</w:t>
      </w:r>
      <w:r w:rsidRPr="0096154A">
        <w:rPr>
          <w:rFonts w:ascii="Times New Roman" w:hAnsi="Times New Roman" w:cs="Times New Roman"/>
          <w:sz w:val="24"/>
          <w:szCs w:val="28"/>
        </w:rPr>
        <w:t>urve</w:t>
      </w:r>
      <w:r w:rsidRPr="00B52134">
        <w:rPr>
          <w:rFonts w:ascii="Times New Roman" w:hAnsi="Times New Roman" w:cs="Times New Roman"/>
          <w:sz w:val="24"/>
          <w:szCs w:val="28"/>
        </w:rPr>
        <w:t>; CI, confidence interval; NLR, neutrophil-lymphocyte ratio; PLR. platelet-lymphocyte ratio; LMR, lymphocyte-monocyte ratio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2782D714" w14:textId="0ECBC0B5" w:rsidR="00A13FC6" w:rsidRPr="0096154A" w:rsidRDefault="00A13FC6">
      <w:pPr>
        <w:rPr>
          <w:rFonts w:ascii="Times New Roman" w:hAnsi="Times New Roman" w:cs="Times New Roman"/>
        </w:rPr>
      </w:pPr>
    </w:p>
    <w:sectPr w:rsidR="00A13FC6" w:rsidRPr="0096154A" w:rsidSect="00A13F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2EBD6E" w14:textId="77777777" w:rsidR="007D6C2B" w:rsidRDefault="007D6C2B" w:rsidP="00A13FC6">
      <w:r>
        <w:separator/>
      </w:r>
    </w:p>
  </w:endnote>
  <w:endnote w:type="continuationSeparator" w:id="0">
    <w:p w14:paraId="358F6379" w14:textId="77777777" w:rsidR="007D6C2B" w:rsidRDefault="007D6C2B" w:rsidP="00A13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B33460" w14:textId="77777777" w:rsidR="007D6C2B" w:rsidRDefault="007D6C2B" w:rsidP="00A13FC6">
      <w:r>
        <w:separator/>
      </w:r>
    </w:p>
  </w:footnote>
  <w:footnote w:type="continuationSeparator" w:id="0">
    <w:p w14:paraId="1DA3B383" w14:textId="77777777" w:rsidR="007D6C2B" w:rsidRDefault="007D6C2B" w:rsidP="00A13F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2BD"/>
    <w:rsid w:val="000008FE"/>
    <w:rsid w:val="00076C00"/>
    <w:rsid w:val="001D20C2"/>
    <w:rsid w:val="002000D6"/>
    <w:rsid w:val="00257B6A"/>
    <w:rsid w:val="0029516A"/>
    <w:rsid w:val="00311B1B"/>
    <w:rsid w:val="003C4A84"/>
    <w:rsid w:val="003E42BD"/>
    <w:rsid w:val="007D6C2B"/>
    <w:rsid w:val="00815787"/>
    <w:rsid w:val="0096154A"/>
    <w:rsid w:val="009D26AE"/>
    <w:rsid w:val="00A13FC6"/>
    <w:rsid w:val="00AE591C"/>
    <w:rsid w:val="00B6600B"/>
    <w:rsid w:val="00DF0F49"/>
    <w:rsid w:val="00DF71D8"/>
    <w:rsid w:val="00F7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4476D"/>
  <w15:chartTrackingRefBased/>
  <w15:docId w15:val="{FBDE868B-CDFC-4E35-B56D-A6D9CFB49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3F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3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3FC6"/>
    <w:rPr>
      <w:sz w:val="18"/>
      <w:szCs w:val="18"/>
    </w:rPr>
  </w:style>
  <w:style w:type="table" w:styleId="a7">
    <w:name w:val="Table Grid"/>
    <w:basedOn w:val="a1"/>
    <w:uiPriority w:val="39"/>
    <w:rsid w:val="00A13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sult">
    <w:name w:val="result"/>
    <w:basedOn w:val="a0"/>
    <w:rsid w:val="00A13FC6"/>
    <w:rPr>
      <w:color w:val="000080"/>
    </w:rPr>
  </w:style>
  <w:style w:type="character" w:customStyle="1" w:styleId="normal1">
    <w:name w:val="normal1"/>
    <w:basedOn w:val="a0"/>
    <w:rsid w:val="002000D6"/>
    <w:rPr>
      <w:rFonts w:ascii="Arial" w:hAnsi="Arial" w:cs="Arial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C84D0-53FD-4F42-9399-6EACB5B5A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brent</dc:creator>
  <cp:keywords/>
  <dc:description/>
  <cp:lastModifiedBy>gong brent</cp:lastModifiedBy>
  <cp:revision>13</cp:revision>
  <dcterms:created xsi:type="dcterms:W3CDTF">2020-11-06T01:48:00Z</dcterms:created>
  <dcterms:modified xsi:type="dcterms:W3CDTF">2020-11-18T07:06:00Z</dcterms:modified>
</cp:coreProperties>
</file>