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89A" w:rsidRPr="00B34977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77">
        <w:rPr>
          <w:rFonts w:ascii="Times New Roman" w:hAnsi="Times New Roman" w:cs="Times New Roman"/>
          <w:b/>
          <w:bCs/>
          <w:sz w:val="28"/>
          <w:szCs w:val="28"/>
        </w:rPr>
        <w:t>Supplemental</w:t>
      </w:r>
    </w:p>
    <w:p w:rsidR="0059089A" w:rsidRPr="001172DC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9BEF2C9" wp14:editId="2D750421">
            <wp:extent cx="5731510" cy="3582035"/>
            <wp:effectExtent l="0" t="0" r="2540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Hlk69217639"/>
      <w:r w:rsidRPr="00A22994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. S1. Gating strategy for assessing expression of DAMPs on the surface of OGJ cells by flow cytometry. </w:t>
      </w:r>
      <w:r w:rsidRPr="000615B2">
        <w:rPr>
          <w:rFonts w:ascii="Times New Roman" w:hAnsi="Times New Roman" w:cs="Times New Roman"/>
        </w:rPr>
        <w:t xml:space="preserve">Gate 1 included all cells in the FSC versus SSCA plot, doublet cells were then excluded using FSC-H versus FSC-A plot, dead cells were excluded using zombie aqua viability marker. The surface expression of </w:t>
      </w:r>
      <w:r>
        <w:rPr>
          <w:rFonts w:ascii="Times New Roman" w:hAnsi="Times New Roman" w:cs="Times New Roman"/>
        </w:rPr>
        <w:t>calreticulin, HMGB1, MIC-A/B and HLA-DR on OGJ</w:t>
      </w:r>
      <w:r w:rsidRPr="000615B2">
        <w:rPr>
          <w:rFonts w:ascii="Times New Roman" w:hAnsi="Times New Roman" w:cs="Times New Roman"/>
        </w:rPr>
        <w:t xml:space="preserve"> cells was then assessed on this live, doublet excluded population. Representative dot plots are shown for </w:t>
      </w:r>
      <w:r>
        <w:rPr>
          <w:rFonts w:ascii="Times New Roman" w:hAnsi="Times New Roman" w:cs="Times New Roman"/>
        </w:rPr>
        <w:t>veh and FLOT treated OE33 cells</w:t>
      </w:r>
      <w:r w:rsidRPr="000615B2">
        <w:rPr>
          <w:rFonts w:ascii="Times New Roman" w:hAnsi="Times New Roman" w:cs="Times New Roman"/>
        </w:rPr>
        <w:t xml:space="preserve"> </w:t>
      </w:r>
      <w:r w:rsidRPr="000615B2">
        <w:rPr>
          <w:rFonts w:ascii="Times New Roman" w:hAnsi="Times New Roman" w:cs="Times New Roman"/>
          <w:i/>
          <w:iCs/>
        </w:rPr>
        <w:t>in vitro</w:t>
      </w:r>
      <w:r w:rsidRPr="000615B2">
        <w:rPr>
          <w:rFonts w:ascii="Times New Roman" w:hAnsi="Times New Roman" w:cs="Times New Roman"/>
        </w:rPr>
        <w:t>.</w:t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C2A3F" wp14:editId="225D9EEF">
                <wp:simplePos x="0" y="0"/>
                <wp:positionH relativeFrom="column">
                  <wp:posOffset>-42545</wp:posOffset>
                </wp:positionH>
                <wp:positionV relativeFrom="paragraph">
                  <wp:posOffset>3030644</wp:posOffset>
                </wp:positionV>
                <wp:extent cx="224366" cy="287867"/>
                <wp:effectExtent l="0" t="0" r="444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66" cy="28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9089A" w:rsidRDefault="0059089A" w:rsidP="0059089A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2C2A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35pt;margin-top:238.65pt;width:17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" fillcolor="white [3201]" stroked="f" strokeweight=".5pt">
                <v:textbox>
                  <w:txbxContent>
                    <w:p w:rsidR="0059089A" w:rsidRDefault="0059089A" w:rsidP="0059089A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70DF6" wp14:editId="2FCFA016">
                <wp:simplePos x="0" y="0"/>
                <wp:positionH relativeFrom="column">
                  <wp:posOffset>-67733</wp:posOffset>
                </wp:positionH>
                <wp:positionV relativeFrom="paragraph">
                  <wp:posOffset>-97367</wp:posOffset>
                </wp:positionV>
                <wp:extent cx="224366" cy="287867"/>
                <wp:effectExtent l="0" t="0" r="444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66" cy="28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9089A" w:rsidRDefault="0059089A" w:rsidP="0059089A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70DF6" id="Text Box 4" o:spid="_x0000_s1027" type="#_x0000_t202" style="position:absolute;left:0;text-align:left;margin-left:-5.35pt;margin-top:-7.65pt;width:17.65pt;height:2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" fillcolor="white [3201]" stroked="f" strokeweight=".5pt">
                <v:textbox>
                  <w:txbxContent>
                    <w:p w:rsidR="0059089A" w:rsidRDefault="0059089A" w:rsidP="0059089A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B3D4070" wp14:editId="07DDD75E">
            <wp:extent cx="5731510" cy="2933700"/>
            <wp:effectExtent l="0" t="0" r="2540" b="0"/>
            <wp:docPr id="3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89A" w:rsidRDefault="0059089A" w:rsidP="0059089A">
      <w:pPr>
        <w:tabs>
          <w:tab w:val="left" w:pos="732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649BD9FC" wp14:editId="4A067229">
            <wp:extent cx="2965975" cy="16510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212" t="35324" r="10038" b="13849"/>
                    <a:stretch/>
                  </pic:blipFill>
                  <pic:spPr bwMode="auto">
                    <a:xfrm>
                      <a:off x="0" y="0"/>
                      <a:ext cx="3027580" cy="1685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89A" w:rsidRPr="00C0193F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22994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. S2. Gating strategy for assessing expression of activation markers on T cells surfaces and T cell differentiation states by flow cytometry. </w:t>
      </w:r>
      <w:r w:rsidRPr="000615B2">
        <w:rPr>
          <w:rFonts w:ascii="Times New Roman" w:hAnsi="Times New Roman" w:cs="Times New Roman"/>
        </w:rPr>
        <w:t xml:space="preserve">Gate 1 included all cells in the FSC versus SSCA plot, doublet cells were then excluded using FSC-H versus FSC-A plot, dead cells were excluded using zombie aqua viability marker. The surface expression of </w:t>
      </w:r>
      <w:r>
        <w:rPr>
          <w:rFonts w:ascii="Times New Roman" w:hAnsi="Times New Roman" w:cs="Times New Roman"/>
        </w:rPr>
        <w:t>CD62L, CD69, CD27 and CD45RA was assessed on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CD4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 and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CD8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cells. </w:t>
      </w:r>
      <w:r w:rsidRPr="00245FE4">
        <w:rPr>
          <w:rFonts w:ascii="Times New Roman" w:hAnsi="Times New Roman" w:cs="Times New Roman"/>
        </w:rPr>
        <w:t xml:space="preserve">The percentage of </w:t>
      </w:r>
      <w:r>
        <w:rPr>
          <w:rFonts w:ascii="Times New Roman" w:hAnsi="Times New Roman" w:cs="Times New Roman"/>
        </w:rPr>
        <w:t>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CD4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 and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CD8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 co-expressing </w:t>
      </w:r>
      <w:r w:rsidRPr="00245FE4">
        <w:rPr>
          <w:rFonts w:ascii="Times New Roman" w:hAnsi="Times New Roman" w:cs="Times New Roman"/>
        </w:rPr>
        <w:t>CD45RA</w:t>
      </w:r>
      <w:r w:rsidRPr="00245FE4">
        <w:rPr>
          <w:rFonts w:ascii="Times New Roman" w:hAnsi="Times New Roman" w:cs="Times New Roman"/>
          <w:vertAlign w:val="superscript"/>
        </w:rPr>
        <w:t>+</w:t>
      </w:r>
      <w:r w:rsidRPr="00245FE4">
        <w:rPr>
          <w:rFonts w:ascii="Times New Roman" w:hAnsi="Times New Roman" w:cs="Times New Roman"/>
        </w:rPr>
        <w:t>CD62L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(naïve T cells), </w:t>
      </w:r>
      <w:r w:rsidRPr="00245FE4">
        <w:rPr>
          <w:rFonts w:ascii="Times New Roman" w:hAnsi="Times New Roman" w:cs="Times New Roman"/>
        </w:rPr>
        <w:t>CD45RA</w:t>
      </w:r>
      <w:r w:rsidRPr="00245FE4">
        <w:rPr>
          <w:rFonts w:ascii="Times New Roman" w:hAnsi="Times New Roman" w:cs="Times New Roman"/>
          <w:vertAlign w:val="superscript"/>
        </w:rPr>
        <w:t>-</w:t>
      </w:r>
      <w:r w:rsidRPr="00245FE4">
        <w:rPr>
          <w:rFonts w:ascii="Times New Roman" w:hAnsi="Times New Roman" w:cs="Times New Roman"/>
        </w:rPr>
        <w:t>CD62L</w:t>
      </w:r>
      <w:r w:rsidRPr="00245FE4">
        <w:rPr>
          <w:rFonts w:ascii="Times New Roman" w:hAnsi="Times New Roman" w:cs="Times New Roman"/>
          <w:vertAlign w:val="superscript"/>
        </w:rPr>
        <w:t>+</w:t>
      </w:r>
      <w:r w:rsidRPr="00245FE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</w:t>
      </w:r>
      <w:r w:rsidRPr="00245FE4">
        <w:rPr>
          <w:rFonts w:ascii="Times New Roman" w:hAnsi="Times New Roman" w:cs="Times New Roman"/>
        </w:rPr>
        <w:t xml:space="preserve">central memory </w:t>
      </w:r>
      <w:r>
        <w:rPr>
          <w:rFonts w:ascii="Times New Roman" w:hAnsi="Times New Roman" w:cs="Times New Roman"/>
        </w:rPr>
        <w:t>T cells),</w:t>
      </w:r>
      <w:r w:rsidRPr="00245FE4">
        <w:rPr>
          <w:rFonts w:ascii="Times New Roman" w:hAnsi="Times New Roman" w:cs="Times New Roman"/>
        </w:rPr>
        <w:t xml:space="preserve"> CD45RA</w:t>
      </w:r>
      <w:r w:rsidRPr="00245FE4">
        <w:rPr>
          <w:rFonts w:ascii="Times New Roman" w:hAnsi="Times New Roman" w:cs="Times New Roman"/>
          <w:vertAlign w:val="superscript"/>
        </w:rPr>
        <w:t>-</w:t>
      </w:r>
      <w:r w:rsidRPr="00245FE4">
        <w:rPr>
          <w:rFonts w:ascii="Times New Roman" w:hAnsi="Times New Roman" w:cs="Times New Roman"/>
        </w:rPr>
        <w:t>CD62L</w:t>
      </w:r>
      <w:r w:rsidRPr="00245FE4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(effector memory T cells) and </w:t>
      </w:r>
      <w:r w:rsidRPr="00245FE4">
        <w:rPr>
          <w:rFonts w:ascii="Times New Roman" w:hAnsi="Times New Roman" w:cs="Times New Roman"/>
        </w:rPr>
        <w:t>CD45RA</w:t>
      </w:r>
      <w:r w:rsidRPr="00245FE4">
        <w:rPr>
          <w:rFonts w:ascii="Times New Roman" w:hAnsi="Times New Roman" w:cs="Times New Roman"/>
          <w:vertAlign w:val="superscript"/>
        </w:rPr>
        <w:t>+</w:t>
      </w:r>
      <w:r w:rsidRPr="00245FE4">
        <w:rPr>
          <w:rFonts w:ascii="Times New Roman" w:hAnsi="Times New Roman" w:cs="Times New Roman"/>
        </w:rPr>
        <w:t>CD62L</w:t>
      </w:r>
      <w:r w:rsidRPr="00245FE4">
        <w:rPr>
          <w:rFonts w:ascii="Times New Roman" w:hAnsi="Times New Roman" w:cs="Times New Roman"/>
          <w:vertAlign w:val="superscript"/>
        </w:rPr>
        <w:t>-</w:t>
      </w:r>
      <w:r w:rsidRPr="00245F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45FE4">
        <w:rPr>
          <w:rFonts w:ascii="Times New Roman" w:hAnsi="Times New Roman" w:cs="Times New Roman"/>
        </w:rPr>
        <w:t>terminally differentiated effector memory</w:t>
      </w:r>
      <w:r>
        <w:rPr>
          <w:rFonts w:ascii="Times New Roman" w:hAnsi="Times New Roman" w:cs="Times New Roman"/>
        </w:rPr>
        <w:t xml:space="preserve"> T</w:t>
      </w:r>
      <w:r w:rsidRPr="00245FE4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>) was also assessed by flow cytometry (A)</w:t>
      </w:r>
      <w:r w:rsidRPr="00245F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615B2">
        <w:rPr>
          <w:rFonts w:ascii="Times New Roman" w:hAnsi="Times New Roman" w:cs="Times New Roman"/>
        </w:rPr>
        <w:t xml:space="preserve">Representative dot plots are shown </w:t>
      </w:r>
      <w:r>
        <w:rPr>
          <w:rFonts w:ascii="Times New Roman" w:hAnsi="Times New Roman" w:cs="Times New Roman"/>
        </w:rPr>
        <w:t>for each marker. Representative dot plot showing the characterisation of naïve, central memory, effector memory and terminally differentiated T cells following treatment with TCM (B).</w:t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4567206" wp14:editId="336135EF">
            <wp:simplePos x="0" y="0"/>
            <wp:positionH relativeFrom="column">
              <wp:posOffset>28575</wp:posOffset>
            </wp:positionH>
            <wp:positionV relativeFrom="paragraph">
              <wp:posOffset>3589655</wp:posOffset>
            </wp:positionV>
            <wp:extent cx="5683885" cy="1168400"/>
            <wp:effectExtent l="0" t="0" r="0" b="0"/>
            <wp:wrapSquare wrapText="bothSides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335EDF14" wp14:editId="59A0C028">
            <wp:extent cx="5731510" cy="3406775"/>
            <wp:effectExtent l="0" t="0" r="2540" b="3175"/>
            <wp:docPr id="5" name="Picture 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22994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. S3. Gating strategy for assessing cytokine production by T cells by flow cytometry. </w:t>
      </w:r>
      <w:r w:rsidRPr="000615B2">
        <w:rPr>
          <w:rFonts w:ascii="Times New Roman" w:hAnsi="Times New Roman" w:cs="Times New Roman"/>
        </w:rPr>
        <w:t xml:space="preserve">Gate 1 included all cells in the FSC versus SSCA plot, doublet cells were then excluded using FSC-H versus FSC-A plot, dead cells were excluded using zombie aqua viability marker. The </w:t>
      </w:r>
      <w:r>
        <w:rPr>
          <w:rFonts w:ascii="Times New Roman" w:hAnsi="Times New Roman" w:cs="Times New Roman"/>
        </w:rPr>
        <w:t xml:space="preserve">intracellular </w:t>
      </w:r>
      <w:r w:rsidRPr="000615B2">
        <w:rPr>
          <w:rFonts w:ascii="Times New Roman" w:hAnsi="Times New Roman" w:cs="Times New Roman"/>
        </w:rPr>
        <w:t xml:space="preserve">surface expression of </w:t>
      </w:r>
      <w:r>
        <w:rPr>
          <w:rFonts w:ascii="Times New Roman" w:hAnsi="Times New Roman" w:cs="Times New Roman"/>
        </w:rPr>
        <w:t>IL-17A, IL-10, IL-4 and TNF-α was assessed in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CD4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 and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CD8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cells. Intracellular perforin expression, extracellular CD107a expression and intracellular granzyme B and IFN-γ was assessed on CD3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CD8</w:t>
      </w:r>
      <w:r w:rsidRPr="00245FE4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cells by flow cytometry</w:t>
      </w:r>
      <w:r w:rsidRPr="00245F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615B2">
        <w:rPr>
          <w:rFonts w:ascii="Times New Roman" w:hAnsi="Times New Roman" w:cs="Times New Roman"/>
        </w:rPr>
        <w:t xml:space="preserve">Representative dot plots are shown </w:t>
      </w:r>
      <w:r>
        <w:rPr>
          <w:rFonts w:ascii="Times New Roman" w:hAnsi="Times New Roman" w:cs="Times New Roman"/>
        </w:rPr>
        <w:t>for each marker.</w:t>
      </w:r>
    </w:p>
    <w:p w:rsidR="0059089A" w:rsidRPr="00A22994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06F899B9" wp14:editId="0A2E03DC">
            <wp:extent cx="5731510" cy="190608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5" r="6437"/>
                    <a:stretch/>
                  </pic:blipFill>
                  <pic:spPr bwMode="auto">
                    <a:xfrm>
                      <a:off x="0" y="0"/>
                      <a:ext cx="5731510" cy="190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89A" w:rsidRPr="00A22994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  <w:r w:rsidRPr="00A22994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A22994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4</w:t>
      </w:r>
      <w:r w:rsidRPr="00A22994">
        <w:rPr>
          <w:rFonts w:ascii="Times New Roman" w:hAnsi="Times New Roman" w:cs="Times New Roman"/>
          <w:b/>
          <w:bCs/>
        </w:rPr>
        <w:t xml:space="preserve">. Corogram demonstrating the </w:t>
      </w:r>
      <w:r w:rsidRPr="00EF2752">
        <w:rPr>
          <w:rFonts w:ascii="Times New Roman" w:hAnsi="Times New Roman" w:cs="Times New Roman"/>
          <w:b/>
          <w:bCs/>
        </w:rPr>
        <w:t>correlation values between T cell</w:t>
      </w:r>
      <w:r w:rsidRPr="00A22994">
        <w:rPr>
          <w:rFonts w:ascii="Times New Roman" w:hAnsi="Times New Roman" w:cs="Times New Roman"/>
          <w:b/>
          <w:bCs/>
        </w:rPr>
        <w:t xml:space="preserve"> activation status following 24h treatment with post-FLOT or post-CROSS CR</w:t>
      </w:r>
      <w:r>
        <w:rPr>
          <w:rFonts w:ascii="Times New Roman" w:hAnsi="Times New Roman" w:cs="Times New Roman"/>
          <w:b/>
          <w:bCs/>
        </w:rPr>
        <w:t>T</w:t>
      </w:r>
      <w:r w:rsidRPr="00A2299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conditioned media</w:t>
      </w:r>
      <w:r w:rsidRPr="00A22994">
        <w:rPr>
          <w:rFonts w:ascii="Times New Roman" w:hAnsi="Times New Roman" w:cs="Times New Roman"/>
          <w:b/>
          <w:bCs/>
        </w:rPr>
        <w:t xml:space="preserve"> with the levels of pro-inflammatory and pro-angiogenic analytes in the TCM. </w:t>
      </w:r>
      <w:r w:rsidRPr="00A22994">
        <w:rPr>
          <w:rFonts w:ascii="Times New Roman" w:hAnsi="Times New Roman" w:cs="Times New Roman"/>
        </w:rPr>
        <w:t>Only significant correlations shown. Spearman r 0.4-0.59 moderate, 0.6-0.79 strong and 0.8-1 very strong</w:t>
      </w:r>
      <w:r>
        <w:rPr>
          <w:rFonts w:ascii="Times New Roman" w:hAnsi="Times New Roman" w:cs="Times New Roman"/>
        </w:rPr>
        <w:t>. Blue and red refer to positive and negative correlations, respectively.</w:t>
      </w:r>
      <w:r w:rsidRPr="00A22994">
        <w:rPr>
          <w:rFonts w:ascii="Times New Roman" w:hAnsi="Times New Roman" w:cs="Times New Roman"/>
        </w:rPr>
        <w:t xml:space="preserve"> *p&lt;0.05, *</w:t>
      </w:r>
      <w:r>
        <w:rPr>
          <w:rFonts w:ascii="Times New Roman" w:hAnsi="Times New Roman" w:cs="Times New Roman"/>
        </w:rPr>
        <w:t>*</w:t>
      </w:r>
      <w:r w:rsidRPr="00A22994">
        <w:rPr>
          <w:rFonts w:ascii="Times New Roman" w:hAnsi="Times New Roman" w:cs="Times New Roman"/>
        </w:rPr>
        <w:t>p&lt;0.01.</w:t>
      </w:r>
    </w:p>
    <w:bookmarkEnd w:id="0"/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i/>
          <w:iCs/>
          <w:color w:val="000000" w:themeColor="text1"/>
        </w:rPr>
        <w:object w:dxaOrig="11452" w:dyaOrig="16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4.5pt" o:ole="" filled="t">
            <v:imagedata r:id="rId10" o:title=""/>
          </v:shape>
          <o:OLEObject Type="Embed" ProgID="Prism5.Document" ShapeID="_x0000_i1025" DrawAspect="Content" ObjectID="_1708811263" r:id="rId11"/>
        </w:object>
      </w:r>
    </w:p>
    <w:p w:rsidR="0059089A" w:rsidRPr="00EC734D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  <w:r w:rsidRPr="00EC734D">
        <w:rPr>
          <w:rFonts w:ascii="Times New Roman" w:hAnsi="Times New Roman" w:cs="Times New Roman"/>
          <w:b/>
          <w:bCs/>
        </w:rPr>
        <w:lastRenderedPageBreak/>
        <w:t xml:space="preserve">Fig. S5. Patients who had a poor pathologic response to neoadjuvant treatment had significantly higher levels of tumour-infiltrating terminally differentiated T cells compared with good responders. </w:t>
      </w:r>
      <w:r w:rsidRPr="00EC734D">
        <w:rPr>
          <w:rFonts w:ascii="Times New Roman" w:hAnsi="Times New Roman" w:cs="Times New Roman"/>
        </w:rPr>
        <w:t>CD3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CD4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 xml:space="preserve"> and CD3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CD8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 xml:space="preserve"> cells in circulating peripheral blood and infiltrating tumour tissue of OGJ patients in the treatment-naïve setting and post-treatment setting at surgical resection were assessed for CD27, CD69, CD62L and CD45RA</w:t>
      </w:r>
      <w:r w:rsidRPr="00EC734D">
        <w:rPr>
          <w:rFonts w:ascii="Times New Roman" w:hAnsi="Times New Roman" w:cs="Times New Roman"/>
          <w:vertAlign w:val="superscript"/>
        </w:rPr>
        <w:t xml:space="preserve"> </w:t>
      </w:r>
      <w:r w:rsidRPr="00EC734D">
        <w:rPr>
          <w:rFonts w:ascii="Times New Roman" w:hAnsi="Times New Roman" w:cs="Times New Roman"/>
        </w:rPr>
        <w:t>expression based on pathologic response to neoadjuvant treatment (A). The percentage of naïve (CD45RA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CD62L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), central memory (CD45RA</w:t>
      </w:r>
      <w:r w:rsidRPr="00EC734D">
        <w:rPr>
          <w:rFonts w:ascii="Times New Roman" w:hAnsi="Times New Roman" w:cs="Times New Roman"/>
          <w:vertAlign w:val="superscript"/>
        </w:rPr>
        <w:t>-</w:t>
      </w:r>
      <w:r w:rsidRPr="00EC734D">
        <w:rPr>
          <w:rFonts w:ascii="Times New Roman" w:hAnsi="Times New Roman" w:cs="Times New Roman"/>
        </w:rPr>
        <w:t>CD62L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), effector memory (CD45RA</w:t>
      </w:r>
      <w:r w:rsidRPr="00EC734D">
        <w:rPr>
          <w:rFonts w:ascii="Times New Roman" w:hAnsi="Times New Roman" w:cs="Times New Roman"/>
          <w:vertAlign w:val="superscript"/>
        </w:rPr>
        <w:t>-</w:t>
      </w:r>
      <w:r w:rsidRPr="00EC734D">
        <w:rPr>
          <w:rFonts w:ascii="Times New Roman" w:hAnsi="Times New Roman" w:cs="Times New Roman"/>
        </w:rPr>
        <w:t>CD62L</w:t>
      </w:r>
      <w:r w:rsidRPr="00EC734D">
        <w:rPr>
          <w:rFonts w:ascii="Times New Roman" w:hAnsi="Times New Roman" w:cs="Times New Roman"/>
          <w:vertAlign w:val="superscript"/>
        </w:rPr>
        <w:t>-</w:t>
      </w:r>
      <w:r w:rsidRPr="00EC734D">
        <w:rPr>
          <w:rFonts w:ascii="Times New Roman" w:hAnsi="Times New Roman" w:cs="Times New Roman"/>
        </w:rPr>
        <w:t>) and terminally differentiated effector memory (CD45RA</w:t>
      </w:r>
      <w:r w:rsidRPr="00EC734D">
        <w:rPr>
          <w:rFonts w:ascii="Times New Roman" w:hAnsi="Times New Roman" w:cs="Times New Roman"/>
          <w:vertAlign w:val="superscript"/>
        </w:rPr>
        <w:t>+</w:t>
      </w:r>
      <w:r w:rsidRPr="00EC734D">
        <w:rPr>
          <w:rFonts w:ascii="Times New Roman" w:hAnsi="Times New Roman" w:cs="Times New Roman"/>
        </w:rPr>
        <w:t>CD62L</w:t>
      </w:r>
      <w:r w:rsidRPr="00EC734D">
        <w:rPr>
          <w:rFonts w:ascii="Times New Roman" w:hAnsi="Times New Roman" w:cs="Times New Roman"/>
          <w:vertAlign w:val="superscript"/>
        </w:rPr>
        <w:t>-</w:t>
      </w:r>
      <w:r w:rsidRPr="00EC734D">
        <w:rPr>
          <w:rFonts w:ascii="Times New Roman" w:hAnsi="Times New Roman" w:cs="Times New Roman"/>
        </w:rPr>
        <w:t xml:space="preserve">) cells was also determined by flow cytometry and graphed based on pathologic response to neoadjuvant treatment. Good pathologic response: tumour regression grade 1-2 and poor pathologic response: tumour regression grade: 3-5. Treatment-naïve blood: good responders (n=5) and poor responders (n=4), treatment-naïve tumour tissue: good responders (n=3) and poor responders (n=3). Post-treatment blood: good responders (n=6) and poor responders (n=3), post-treatment tumour tissue: good responders (n=4) and poor responders (n=5). Mann-Whitney test, *p&lt;0.05.  </w:t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1" w:name="_Hlk69217648"/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Pr="005C5ABF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  <w:r w:rsidRPr="00F74D2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F74D29">
        <w:rPr>
          <w:rFonts w:ascii="Times New Roman" w:hAnsi="Times New Roman" w:cs="Times New Roman"/>
          <w:b/>
          <w:bCs/>
        </w:rPr>
        <w:t xml:space="preserve">1. Correlation of peripheral blood and tumour-infiltrating T cell activation </w:t>
      </w:r>
      <w:r>
        <w:rPr>
          <w:rFonts w:ascii="Times New Roman" w:hAnsi="Times New Roman" w:cs="Times New Roman"/>
          <w:b/>
          <w:bCs/>
        </w:rPr>
        <w:t xml:space="preserve">status </w:t>
      </w:r>
      <w:r w:rsidRPr="00F74D29">
        <w:rPr>
          <w:rFonts w:ascii="Times New Roman" w:hAnsi="Times New Roman" w:cs="Times New Roman"/>
          <w:b/>
          <w:bCs/>
        </w:rPr>
        <w:t>with clinical characteristics in the treatment-naïve</w:t>
      </w:r>
      <w:r>
        <w:rPr>
          <w:rFonts w:ascii="Times New Roman" w:hAnsi="Times New Roman" w:cs="Times New Roman"/>
          <w:b/>
          <w:bCs/>
        </w:rPr>
        <w:t xml:space="preserve"> tissue</w:t>
      </w:r>
      <w:r w:rsidRPr="00F74D29">
        <w:rPr>
          <w:rFonts w:ascii="Times New Roman" w:hAnsi="Times New Roman" w:cs="Times New Roman"/>
          <w:b/>
          <w:bCs/>
        </w:rPr>
        <w:t xml:space="preserve">. </w:t>
      </w:r>
      <w:r w:rsidRPr="00F74D29">
        <w:rPr>
          <w:rFonts w:ascii="Times New Roman" w:hAnsi="Times New Roman" w:cs="Times New Roman"/>
        </w:rPr>
        <w:t>Only significant correlations shown. Spearman r 0.4-0.59 moderate, 0.6-0.79 strong and 0.8-1 very strong. CROSS</w:t>
      </w:r>
      <w:r>
        <w:rPr>
          <w:rFonts w:ascii="Times New Roman" w:hAnsi="Times New Roman" w:cs="Times New Roman"/>
        </w:rPr>
        <w:t xml:space="preserve"> CRT</w:t>
      </w:r>
      <w:r w:rsidRPr="00F74D29">
        <w:rPr>
          <w:rFonts w:ascii="Times New Roman" w:hAnsi="Times New Roman" w:cs="Times New Roman"/>
        </w:rPr>
        <w:t xml:space="preserve">=0, FLOT=1, </w:t>
      </w:r>
      <w:r>
        <w:rPr>
          <w:rFonts w:ascii="Times New Roman" w:hAnsi="Times New Roman" w:cs="Times New Roman"/>
        </w:rPr>
        <w:t>OGJ</w:t>
      </w:r>
      <w:r w:rsidRPr="00F74D29">
        <w:rPr>
          <w:rFonts w:ascii="Times New Roman" w:hAnsi="Times New Roman" w:cs="Times New Roman"/>
        </w:rPr>
        <w:t>=0, OGJ=1, female=0, male=1.</w:t>
      </w:r>
      <w:r>
        <w:rPr>
          <w:rFonts w:ascii="Times New Roman" w:hAnsi="Times New Roman" w:cs="Times New Roman"/>
        </w:rPr>
        <w:t xml:space="preserve"> </w:t>
      </w:r>
      <w:r w:rsidRPr="00F74D29">
        <w:rPr>
          <w:rFonts w:ascii="Times New Roman" w:hAnsi="Times New Roman" w:cs="Times New Roman"/>
        </w:rPr>
        <w:t>*p&lt;0.05, **</w:t>
      </w:r>
      <w:r>
        <w:rPr>
          <w:rFonts w:ascii="Times New Roman" w:hAnsi="Times New Roman" w:cs="Times New Roman"/>
        </w:rPr>
        <w:t>p</w:t>
      </w:r>
      <w:r w:rsidRPr="00F74D29">
        <w:rPr>
          <w:rFonts w:ascii="Times New Roman" w:hAnsi="Times New Roman" w:cs="Times New Roman"/>
        </w:rPr>
        <w:t xml:space="preserve">&lt;0.01.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127"/>
        <w:gridCol w:w="1701"/>
        <w:gridCol w:w="1417"/>
      </w:tblGrid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bookmarkEnd w:id="1"/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 cell population 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Correlated variable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Spearman r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p value </w:t>
            </w:r>
          </w:p>
        </w:tc>
      </w:tr>
      <w:tr w:rsidR="0059089A" w:rsidRPr="00F74D29" w:rsidTr="00023755">
        <w:trPr>
          <w:trHeight w:val="400"/>
        </w:trPr>
        <w:tc>
          <w:tcPr>
            <w:tcW w:w="3964" w:type="dxa"/>
            <w:shd w:val="clear" w:color="000000" w:fill="FFFFFF"/>
            <w:noWrap/>
            <w:vAlign w:val="center"/>
          </w:tcPr>
          <w:p w:rsidR="0059089A" w:rsidRPr="005C5ABF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5C5A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Peripheral blood</w:t>
            </w:r>
          </w:p>
        </w:tc>
        <w:tc>
          <w:tcPr>
            <w:tcW w:w="5245" w:type="dxa"/>
            <w:gridSpan w:val="3"/>
            <w:shd w:val="clear" w:color="000000" w:fill="FFFFFF"/>
            <w:noWrap/>
            <w:vAlign w:val="bottom"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CD45RA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0.8333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0.0053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CD45RA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0.7857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0.0208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CD8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CD27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0.6795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0.0151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CD8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CD45RA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0.9167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0.0005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-0.8368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0.0049</w:t>
            </w:r>
          </w:p>
        </w:tc>
      </w:tr>
      <w:tr w:rsidR="0059089A" w:rsidRPr="00F74D29" w:rsidTr="00023755">
        <w:trPr>
          <w:trHeight w:val="429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Increased age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0.8000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0.0096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Naïve 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Improved trx response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0.9747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0.0048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Naïve CD4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Improved trx response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0.9747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0.0048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CD8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CD27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Improved trx response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0.8444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0.0168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CD45RA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Nodal metastasis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-0.8233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0.0229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Nodal metastasis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-0.8533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0.0307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CD8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CD45RA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Nodal metastasis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-0.8233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0.0229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Nodal metastasis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-0.8608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0.0129</w:t>
            </w:r>
          </w:p>
        </w:tc>
      </w:tr>
      <w:tr w:rsidR="0059089A" w:rsidRPr="00F74D29" w:rsidTr="00023755">
        <w:trPr>
          <w:trHeight w:val="508"/>
        </w:trPr>
        <w:tc>
          <w:tcPr>
            <w:tcW w:w="3964" w:type="dxa"/>
            <w:shd w:val="clear" w:color="000000" w:fill="FFFFFF"/>
            <w:noWrap/>
            <w:vAlign w:val="center"/>
          </w:tcPr>
          <w:p w:rsidR="0059089A" w:rsidRPr="005C5ABF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5C5A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Tumour</w:t>
            </w:r>
          </w:p>
        </w:tc>
        <w:tc>
          <w:tcPr>
            <w:tcW w:w="5245" w:type="dxa"/>
            <w:gridSpan w:val="3"/>
            <w:shd w:val="clear" w:color="000000" w:fill="FFFFFF"/>
            <w:noWrap/>
            <w:vAlign w:val="bottom"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CD27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ncreased BMI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-0.6667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0.0499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CD4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CD27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ncreased BMI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-0.6696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0.0208</w:t>
            </w:r>
          </w:p>
        </w:tc>
      </w:tr>
      <w:tr w:rsidR="0059089A" w:rsidRPr="00F74D29" w:rsidTr="00023755">
        <w:trPr>
          <w:trHeight w:val="300"/>
        </w:trPr>
        <w:tc>
          <w:tcPr>
            <w:tcW w:w="3964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CD3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CD8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CD69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+</w:t>
            </w: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</w:t>
            </w: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ncreased BMI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-0.7167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0.0298</w:t>
            </w:r>
          </w:p>
        </w:tc>
      </w:tr>
    </w:tbl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de</w:t>
      </w:r>
      <w:r w:rsidRPr="00F74D29">
        <w:rPr>
          <w:rFonts w:ascii="Times New Roman" w:hAnsi="Times New Roman" w:cs="Times New Roman"/>
          <w:sz w:val="20"/>
          <w:szCs w:val="20"/>
        </w:rPr>
        <w:t>termined by PET/CT.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5ABF">
        <w:rPr>
          <w:rFonts w:ascii="Times New Roman" w:hAnsi="Times New Roman" w:cs="Times New Roman"/>
          <w:i/>
          <w:iCs/>
          <w:sz w:val="20"/>
          <w:szCs w:val="20"/>
        </w:rPr>
        <w:t>Abbreviations: trx; treatment.</w:t>
      </w: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2" w:name="OLE_LINK4"/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Default="0059089A" w:rsidP="005908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9089A" w:rsidRPr="00F74D29" w:rsidRDefault="0059089A" w:rsidP="0059089A">
      <w:pPr>
        <w:spacing w:line="360" w:lineRule="auto"/>
        <w:jc w:val="both"/>
        <w:rPr>
          <w:rFonts w:ascii="Times New Roman" w:hAnsi="Times New Roman" w:cs="Times New Roman"/>
        </w:rPr>
      </w:pPr>
      <w:r w:rsidRPr="00F74D2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F74D29">
        <w:rPr>
          <w:rFonts w:ascii="Times New Roman" w:hAnsi="Times New Roman" w:cs="Times New Roman"/>
          <w:b/>
          <w:bCs/>
        </w:rPr>
        <w:t>2. Correlation of peripheral blood and tumour-infiltrating T cell activation</w:t>
      </w:r>
      <w:r>
        <w:rPr>
          <w:rFonts w:ascii="Times New Roman" w:hAnsi="Times New Roman" w:cs="Times New Roman"/>
          <w:b/>
          <w:bCs/>
        </w:rPr>
        <w:t xml:space="preserve"> status</w:t>
      </w:r>
      <w:r w:rsidRPr="00F74D29">
        <w:rPr>
          <w:rFonts w:ascii="Times New Roman" w:hAnsi="Times New Roman" w:cs="Times New Roman"/>
          <w:b/>
          <w:bCs/>
        </w:rPr>
        <w:t xml:space="preserve"> with clinical characteristics in the post-treatment </w:t>
      </w:r>
      <w:r>
        <w:rPr>
          <w:rFonts w:ascii="Times New Roman" w:hAnsi="Times New Roman" w:cs="Times New Roman"/>
          <w:b/>
          <w:bCs/>
        </w:rPr>
        <w:t>tissue</w:t>
      </w:r>
      <w:r w:rsidRPr="00F74D29">
        <w:rPr>
          <w:rFonts w:ascii="Times New Roman" w:hAnsi="Times New Roman" w:cs="Times New Roman"/>
          <w:b/>
          <w:bCs/>
        </w:rPr>
        <w:t xml:space="preserve">. </w:t>
      </w:r>
      <w:r w:rsidRPr="00F74D29">
        <w:rPr>
          <w:rFonts w:ascii="Times New Roman" w:hAnsi="Times New Roman" w:cs="Times New Roman"/>
        </w:rPr>
        <w:t>Only significant correlations shown. Spearman r 0.4-0.59 moderate, 0.6-0.79 strong and 0.8-1 very strong. CROSS</w:t>
      </w:r>
      <w:r>
        <w:rPr>
          <w:rFonts w:ascii="Times New Roman" w:hAnsi="Times New Roman" w:cs="Times New Roman"/>
        </w:rPr>
        <w:t xml:space="preserve"> CRT</w:t>
      </w:r>
      <w:r w:rsidRPr="00F74D29">
        <w:rPr>
          <w:rFonts w:ascii="Times New Roman" w:hAnsi="Times New Roman" w:cs="Times New Roman"/>
        </w:rPr>
        <w:t xml:space="preserve">=0, FLOT=1, </w:t>
      </w:r>
      <w:r>
        <w:rPr>
          <w:rFonts w:ascii="Times New Roman" w:hAnsi="Times New Roman" w:cs="Times New Roman"/>
        </w:rPr>
        <w:t>OGJ</w:t>
      </w:r>
      <w:r w:rsidRPr="00F74D29">
        <w:rPr>
          <w:rFonts w:ascii="Times New Roman" w:hAnsi="Times New Roman" w:cs="Times New Roman"/>
        </w:rPr>
        <w:t>=0, OGJ=1, female=0, male=1.</w:t>
      </w:r>
      <w:r>
        <w:rPr>
          <w:rFonts w:ascii="Times New Roman" w:hAnsi="Times New Roman" w:cs="Times New Roman"/>
        </w:rPr>
        <w:t xml:space="preserve"> </w:t>
      </w:r>
      <w:r w:rsidRPr="00F74D29">
        <w:rPr>
          <w:rFonts w:ascii="Times New Roman" w:hAnsi="Times New Roman" w:cs="Times New Roman"/>
        </w:rPr>
        <w:t>*p&lt;0.05, **</w:t>
      </w:r>
      <w:r>
        <w:rPr>
          <w:rFonts w:ascii="Times New Roman" w:hAnsi="Times New Roman" w:cs="Times New Roman"/>
        </w:rPr>
        <w:t>p</w:t>
      </w:r>
      <w:r w:rsidRPr="00F74D29">
        <w:rPr>
          <w:rFonts w:ascii="Times New Roman" w:hAnsi="Times New Roman" w:cs="Times New Roman"/>
        </w:rPr>
        <w:t>&lt;0.01.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2343"/>
        <w:gridCol w:w="1701"/>
        <w:gridCol w:w="1417"/>
      </w:tblGrid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bookmarkEnd w:id="2"/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b/>
                <w:bCs/>
                <w:color w:val="000000"/>
              </w:rPr>
              <w:t>T cell population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b/>
                <w:bCs/>
                <w:color w:val="000000"/>
              </w:rPr>
              <w:t>Correlated variable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b/>
                <w:bCs/>
                <w:color w:val="000000"/>
              </w:rPr>
              <w:t>Spearman r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 value </w:t>
            </w:r>
          </w:p>
        </w:tc>
      </w:tr>
      <w:tr w:rsidR="0059089A" w:rsidRPr="00F74D29" w:rsidTr="00023755">
        <w:trPr>
          <w:trHeight w:val="497"/>
        </w:trPr>
        <w:tc>
          <w:tcPr>
            <w:tcW w:w="3748" w:type="dxa"/>
            <w:shd w:val="clear" w:color="000000" w:fill="FFFFFF"/>
            <w:noWrap/>
            <w:vAlign w:val="center"/>
          </w:tcPr>
          <w:p w:rsidR="0059089A" w:rsidRPr="005C5ABF" w:rsidRDefault="0059089A" w:rsidP="000237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5C5A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Peripheral blood</w:t>
            </w:r>
          </w:p>
        </w:tc>
        <w:tc>
          <w:tcPr>
            <w:tcW w:w="5461" w:type="dxa"/>
            <w:gridSpan w:val="3"/>
            <w:shd w:val="clear" w:color="000000" w:fill="FFFFFF"/>
            <w:noWrap/>
            <w:vAlign w:val="center"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Increased a</w:t>
            </w:r>
            <w:r w:rsidRPr="00F74D29">
              <w:rPr>
                <w:rFonts w:ascii="Times New Roman" w:hAnsi="Times New Roman" w:cs="Times New Roman"/>
                <w:color w:val="000000"/>
              </w:rPr>
              <w:t>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-0.93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0.0007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Increased a</w:t>
            </w:r>
            <w:r w:rsidRPr="00F74D29">
              <w:rPr>
                <w:rFonts w:ascii="Times New Roman" w:hAnsi="Times New Roman" w:cs="Times New Roman"/>
                <w:color w:val="000000"/>
              </w:rPr>
              <w:t>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F74D29">
              <w:rPr>
                <w:rFonts w:ascii="Times New Roman" w:hAnsi="Times New Roman" w:cs="Times New Roman"/>
                <w:color w:val="000000"/>
              </w:rPr>
              <w:t>iagnosis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F74D29">
              <w:rPr>
                <w:rFonts w:ascii="Times New Roman" w:hAnsi="Times New Roman" w:cs="Times New Roman"/>
                <w:color w:val="000000"/>
              </w:rPr>
              <w:t>iagnosis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F74D29">
              <w:rPr>
                <w:rFonts w:ascii="Times New Roman" w:hAnsi="Times New Roman" w:cs="Times New Roman"/>
                <w:color w:val="000000"/>
              </w:rPr>
              <w:t>eo-adjuvant trx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0.0464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CD27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0.0399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CD62L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0.0202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0.0202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CD62L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0.0061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Central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+ </w:t>
            </w:r>
            <w:r w:rsidRPr="00F74D29">
              <w:rPr>
                <w:rFonts w:ascii="Times New Roman" w:hAnsi="Times New Roman" w:cs="Times New Roman"/>
                <w:color w:val="000000"/>
              </w:rPr>
              <w:t>cells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0.0291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0.0067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0.0387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Nodal metastasis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0.0479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Effector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Nodal metastasis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0.0266</w:t>
            </w:r>
          </w:p>
        </w:tc>
      </w:tr>
      <w:tr w:rsidR="0059089A" w:rsidRPr="00F74D29" w:rsidTr="00023755">
        <w:trPr>
          <w:trHeight w:val="529"/>
        </w:trPr>
        <w:tc>
          <w:tcPr>
            <w:tcW w:w="3748" w:type="dxa"/>
            <w:shd w:val="clear" w:color="000000" w:fill="FFFFFF"/>
            <w:noWrap/>
            <w:vAlign w:val="center"/>
          </w:tcPr>
          <w:p w:rsidR="0059089A" w:rsidRPr="005C5ABF" w:rsidRDefault="0059089A" w:rsidP="0002375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C5A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Tumour</w:t>
            </w:r>
          </w:p>
        </w:tc>
        <w:tc>
          <w:tcPr>
            <w:tcW w:w="5461" w:type="dxa"/>
            <w:gridSpan w:val="3"/>
            <w:shd w:val="clear" w:color="000000" w:fill="FFFFFF"/>
            <w:noWrap/>
            <w:vAlign w:val="center"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lastRenderedPageBreak/>
              <w:t>Central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+ </w:t>
            </w:r>
            <w:r w:rsidRPr="00F74D29">
              <w:rPr>
                <w:rFonts w:ascii="Times New Roman" w:hAnsi="Times New Roman" w:cs="Times New Roman"/>
                <w:color w:val="000000"/>
              </w:rPr>
              <w:t>cells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Increased a</w:t>
            </w:r>
            <w:r w:rsidRPr="00F74D29">
              <w:rPr>
                <w:rFonts w:ascii="Times New Roman" w:hAnsi="Times New Roman" w:cs="Times New Roman"/>
                <w:color w:val="000000"/>
              </w:rPr>
              <w:t>ge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0.0305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CD69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F74D29">
              <w:rPr>
                <w:rFonts w:ascii="Times New Roman" w:hAnsi="Times New Roman" w:cs="Times New Roman"/>
                <w:color w:val="000000"/>
              </w:rPr>
              <w:t>eo-adjuvant trx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0.0133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CD27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0.0276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-0.68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0.0434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CD8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Improved trx response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-0.68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0.0434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Nodal metastasis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0.0204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CD62L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0.0213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CD62L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0.0345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CD3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F74D29">
              <w:rPr>
                <w:rFonts w:ascii="Times New Roman" w:hAnsi="Times New Roman" w:cs="Times New Roman"/>
                <w:color w:val="000000"/>
              </w:rPr>
              <w:t>CD45RA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0.0313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Effector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0.0099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Terminally differentiated effector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Advanced tumour stage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0.0036</w:t>
            </w:r>
          </w:p>
        </w:tc>
      </w:tr>
      <w:tr w:rsidR="0059089A" w:rsidRPr="00F74D29" w:rsidTr="00023755">
        <w:trPr>
          <w:trHeight w:val="300"/>
        </w:trPr>
        <w:tc>
          <w:tcPr>
            <w:tcW w:w="3748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Central memory CD4</w:t>
            </w:r>
            <w:r w:rsidRPr="00F74D29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+ </w:t>
            </w:r>
            <w:r w:rsidRPr="00F74D29">
              <w:rPr>
                <w:rFonts w:ascii="Times New Roman" w:hAnsi="Times New Roman" w:cs="Times New Roman"/>
                <w:color w:val="000000"/>
              </w:rPr>
              <w:t>cells</w:t>
            </w:r>
          </w:p>
        </w:tc>
        <w:tc>
          <w:tcPr>
            <w:tcW w:w="2343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Increased BMI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-0.71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59089A" w:rsidRPr="00F74D29" w:rsidRDefault="0059089A" w:rsidP="000237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F74D29">
              <w:rPr>
                <w:rFonts w:ascii="Times New Roman" w:hAnsi="Times New Roman" w:cs="Times New Roman"/>
                <w:color w:val="000000"/>
              </w:rPr>
              <w:t>0.0227</w:t>
            </w:r>
          </w:p>
        </w:tc>
      </w:tr>
    </w:tbl>
    <w:p w:rsidR="00B57F37" w:rsidRDefault="0059089A">
      <w:r w:rsidRPr="00F74D2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74D29">
        <w:rPr>
          <w:rFonts w:ascii="Times New Roman" w:hAnsi="Times New Roman" w:cs="Times New Roman"/>
          <w:sz w:val="20"/>
          <w:szCs w:val="20"/>
        </w:rPr>
        <w:t xml:space="preserve">determined by PET/CT; </w:t>
      </w:r>
      <w:r w:rsidRPr="00F74D2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74D29">
        <w:rPr>
          <w:rFonts w:ascii="Times New Roman" w:hAnsi="Times New Roman" w:cs="Times New Roman"/>
          <w:sz w:val="20"/>
          <w:szCs w:val="20"/>
        </w:rPr>
        <w:t xml:space="preserve"> determined pathologically.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5ABF">
        <w:rPr>
          <w:rFonts w:ascii="Times New Roman" w:hAnsi="Times New Roman" w:cs="Times New Roman"/>
          <w:i/>
          <w:iCs/>
          <w:sz w:val="20"/>
          <w:szCs w:val="20"/>
        </w:rPr>
        <w:t>Abbreviations: trx; treatment.</w:t>
      </w:r>
      <w:bookmarkStart w:id="3" w:name="_GoBack"/>
      <w:bookmarkEnd w:id="3"/>
    </w:p>
    <w:sectPr w:rsidR="00B5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9A"/>
    <w:rsid w:val="0059089A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B03C2-74CE-4D8C-95A6-A2B90504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89A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1.bin"/><Relationship Id="rId5" Type="http://schemas.openxmlformats.org/officeDocument/2006/relationships/image" Target="media/image2.tiff"/><Relationship Id="rId10" Type="http://schemas.openxmlformats.org/officeDocument/2006/relationships/image" Target="media/image7.emf"/><Relationship Id="rId4" Type="http://schemas.openxmlformats.org/officeDocument/2006/relationships/image" Target="media/image1.tif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1064</Words>
  <Characters>6065</Characters>
  <Application>Microsoft Office Word</Application>
  <DocSecurity>0</DocSecurity>
  <Lines>50</Lines>
  <Paragraphs>14</Paragraphs>
  <ScaleCrop>false</ScaleCrop>
  <Company>Springer Nature IT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2022-03-14T19:30:00Z</dcterms:created>
  <dcterms:modified xsi:type="dcterms:W3CDTF">2022-03-14T19:31:00Z</dcterms:modified>
</cp:coreProperties>
</file>