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4D89" w14:textId="77777777" w:rsidR="00A4654B" w:rsidRDefault="00A4654B" w:rsidP="004A4711">
      <w:pPr>
        <w:pStyle w:val="CuerpoA"/>
        <w:spacing w:line="480" w:lineRule="auto"/>
        <w:jc w:val="both"/>
        <w:rPr>
          <w:rStyle w:val="Ninguno"/>
          <w:rFonts w:ascii="Arial" w:eastAsia="Arial" w:hAnsi="Arial" w:cs="Arial"/>
          <w:b/>
          <w:bCs/>
          <w:color w:val="auto"/>
          <w:lang w:val="en-US"/>
        </w:rPr>
      </w:pPr>
      <w:bookmarkStart w:id="0" w:name="_GoBack"/>
      <w:bookmarkEnd w:id="0"/>
      <w:r>
        <w:rPr>
          <w:rStyle w:val="Ninguno"/>
          <w:rFonts w:ascii="Arial" w:eastAsia="Arial" w:hAnsi="Arial" w:cs="Arial"/>
          <w:b/>
          <w:bCs/>
          <w:color w:val="auto"/>
          <w:lang w:val="en-US"/>
        </w:rPr>
        <w:t>Supporting information:</w:t>
      </w:r>
    </w:p>
    <w:p w14:paraId="16B18616" w14:textId="77777777" w:rsidR="00A4654B" w:rsidRDefault="00A4654B" w:rsidP="004A4711">
      <w:pPr>
        <w:pStyle w:val="CuerpoA"/>
        <w:spacing w:line="480" w:lineRule="auto"/>
        <w:jc w:val="both"/>
        <w:rPr>
          <w:rStyle w:val="Ninguno"/>
          <w:rFonts w:ascii="Arial" w:eastAsia="Arial" w:hAnsi="Arial" w:cs="Arial"/>
          <w:b/>
          <w:bCs/>
          <w:color w:val="auto"/>
          <w:lang w:val="en-US"/>
        </w:rPr>
      </w:pPr>
    </w:p>
    <w:p w14:paraId="452FE926" w14:textId="46FA984C" w:rsidR="00C34D5C" w:rsidRPr="00D23EE0" w:rsidRDefault="00C34D5C" w:rsidP="004A4711">
      <w:pPr>
        <w:pStyle w:val="CuerpoA"/>
        <w:spacing w:line="48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297C">
        <w:rPr>
          <w:rStyle w:val="Ninguno"/>
          <w:rFonts w:ascii="Arial" w:eastAsia="Arial" w:hAnsi="Arial" w:cs="Arial"/>
          <w:b/>
          <w:bCs/>
          <w:color w:val="auto"/>
          <w:lang w:val="en-US"/>
        </w:rPr>
        <w:t>High</w:t>
      </w:r>
      <w:r w:rsidRPr="00D23EE0">
        <w:rPr>
          <w:rStyle w:val="Ninguno"/>
          <w:rFonts w:ascii="Arial" w:eastAsia="Arial" w:hAnsi="Arial" w:cs="Arial"/>
          <w:b/>
          <w:bCs/>
          <w:color w:val="auto"/>
          <w:lang w:val="en-US"/>
        </w:rPr>
        <w:t>ly aligned bacterial nanocellulose films obtained during natural biosynthesis</w:t>
      </w:r>
    </w:p>
    <w:p w14:paraId="09C4FFAC" w14:textId="77777777" w:rsidR="00C34D5C" w:rsidRPr="00D23EE0" w:rsidRDefault="00C34D5C" w:rsidP="004A4711">
      <w:pPr>
        <w:pStyle w:val="CuerpoAA"/>
        <w:spacing w:line="480" w:lineRule="auto"/>
        <w:jc w:val="both"/>
        <w:rPr>
          <w:rStyle w:val="Ninguno"/>
          <w:rFonts w:ascii="Arial" w:hAnsi="Arial" w:cs="Arial"/>
          <w:color w:val="auto"/>
          <w:sz w:val="24"/>
          <w:szCs w:val="24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55535AC" w14:textId="4F7C50B3" w:rsidR="00B76373" w:rsidRPr="00C81175" w:rsidRDefault="00E1213F" w:rsidP="004A4711">
      <w:pPr>
        <w:pStyle w:val="CuerpoAA"/>
        <w:spacing w:line="480" w:lineRule="auto"/>
        <w:jc w:val="both"/>
        <w:rPr>
          <w:rStyle w:val="Ninguno"/>
          <w:rFonts w:ascii="Arial" w:hAnsi="Arial" w:cs="Arial"/>
          <w:color w:val="auto"/>
        </w:rPr>
      </w:pPr>
      <w:r w:rsidRPr="00D23EE0">
        <w:rPr>
          <w:rStyle w:val="Ninguno"/>
          <w:rFonts w:ascii="Arial" w:hAnsi="Arial" w:cs="Arial"/>
          <w:color w:val="auto"/>
        </w:rPr>
        <w:t>Nerea Murugarren</w:t>
      </w:r>
      <w:r w:rsidRPr="00D23EE0">
        <w:rPr>
          <w:rStyle w:val="Ninguno"/>
          <w:rFonts w:ascii="Arial" w:hAnsi="Arial" w:cs="Arial"/>
          <w:color w:val="auto"/>
          <w:vertAlign w:val="superscript"/>
        </w:rPr>
        <w:t>a</w:t>
      </w:r>
      <w:r w:rsidRPr="00D23EE0">
        <w:rPr>
          <w:rStyle w:val="Ninguno"/>
          <w:rFonts w:ascii="Arial" w:hAnsi="Arial" w:cs="Arial"/>
          <w:color w:val="auto"/>
        </w:rPr>
        <w:t>, Soledad Roig-Sanchez</w:t>
      </w:r>
      <w:r w:rsidRPr="00D23EE0">
        <w:rPr>
          <w:rStyle w:val="Ninguno"/>
          <w:rFonts w:ascii="Arial" w:hAnsi="Arial" w:cs="Arial"/>
          <w:color w:val="auto"/>
          <w:vertAlign w:val="superscript"/>
        </w:rPr>
        <w:t>a</w:t>
      </w:r>
      <w:r w:rsidRPr="00D23EE0">
        <w:rPr>
          <w:rStyle w:val="Ninguno"/>
          <w:rFonts w:ascii="Arial" w:hAnsi="Arial" w:cs="Arial"/>
          <w:color w:val="auto"/>
        </w:rPr>
        <w:t>, Irene Antón-Sales</w:t>
      </w:r>
      <w:r w:rsidRPr="00D23EE0">
        <w:rPr>
          <w:rStyle w:val="Ninguno"/>
          <w:rFonts w:ascii="Arial" w:hAnsi="Arial" w:cs="Arial"/>
          <w:color w:val="auto"/>
          <w:vertAlign w:val="superscript"/>
        </w:rPr>
        <w:t>a</w:t>
      </w:r>
      <w:r w:rsidRPr="00D23EE0">
        <w:rPr>
          <w:rStyle w:val="Ninguno"/>
          <w:rFonts w:ascii="Arial" w:hAnsi="Arial" w:cs="Arial"/>
          <w:color w:val="auto"/>
        </w:rPr>
        <w:t>, Nanthilde Malandain</w:t>
      </w:r>
      <w:r w:rsidR="0005627F" w:rsidRPr="00D23EE0">
        <w:rPr>
          <w:rStyle w:val="Ninguno"/>
          <w:rFonts w:ascii="Arial" w:hAnsi="Arial" w:cs="Arial"/>
          <w:color w:val="auto"/>
          <w:vertAlign w:val="superscript"/>
        </w:rPr>
        <w:t>a</w:t>
      </w:r>
      <w:r w:rsidRPr="00D23EE0">
        <w:rPr>
          <w:rStyle w:val="Ninguno"/>
          <w:rFonts w:ascii="Arial" w:hAnsi="Arial" w:cs="Arial"/>
          <w:color w:val="auto"/>
        </w:rPr>
        <w:t xml:space="preserve">, </w:t>
      </w:r>
      <w:r w:rsidR="00FB2354" w:rsidRPr="00D23EE0">
        <w:rPr>
          <w:rStyle w:val="Ninguno"/>
          <w:rFonts w:ascii="Arial" w:hAnsi="Arial" w:cs="Arial"/>
          <w:color w:val="auto"/>
        </w:rPr>
        <w:t>Kai Xu</w:t>
      </w:r>
      <w:r w:rsidR="00FB2354" w:rsidRPr="00C81175">
        <w:rPr>
          <w:rStyle w:val="Ninguno"/>
          <w:rFonts w:ascii="Arial" w:hAnsi="Arial" w:cs="Arial"/>
          <w:vertAlign w:val="superscript"/>
        </w:rPr>
        <w:t>a</w:t>
      </w:r>
      <w:r w:rsidR="00FB2354" w:rsidRPr="00D23EE0">
        <w:rPr>
          <w:rStyle w:val="Ninguno"/>
          <w:rFonts w:ascii="Arial" w:hAnsi="Arial" w:cs="Arial"/>
          <w:color w:val="auto"/>
        </w:rPr>
        <w:t xml:space="preserve">, </w:t>
      </w:r>
      <w:r w:rsidRPr="00D23EE0">
        <w:rPr>
          <w:rStyle w:val="Ninguno"/>
          <w:rFonts w:ascii="Arial" w:hAnsi="Arial" w:cs="Arial"/>
          <w:color w:val="auto"/>
        </w:rPr>
        <w:t>Eduardo Solano</w:t>
      </w:r>
      <w:r w:rsidRPr="00D23EE0">
        <w:rPr>
          <w:rStyle w:val="Ninguno"/>
          <w:rFonts w:ascii="Arial" w:hAnsi="Arial" w:cs="Arial"/>
          <w:color w:val="auto"/>
          <w:vertAlign w:val="superscript"/>
        </w:rPr>
        <w:t>b</w:t>
      </w:r>
      <w:r w:rsidRPr="00D23EE0">
        <w:rPr>
          <w:rStyle w:val="Ninguno"/>
          <w:rFonts w:ascii="Arial" w:hAnsi="Arial" w:cs="Arial"/>
          <w:color w:val="auto"/>
        </w:rPr>
        <w:t xml:space="preserve">, </w:t>
      </w:r>
      <w:r w:rsidR="00FB2354" w:rsidRPr="00D23EE0">
        <w:rPr>
          <w:rStyle w:val="Ninguno"/>
          <w:rFonts w:ascii="Arial" w:hAnsi="Arial" w:cs="Arial"/>
          <w:color w:val="auto"/>
        </w:rPr>
        <w:t xml:space="preserve">Juan </w:t>
      </w:r>
      <w:r w:rsidR="0005627F" w:rsidRPr="00D23EE0">
        <w:rPr>
          <w:rStyle w:val="Ninguno"/>
          <w:rFonts w:ascii="Arial" w:hAnsi="Arial" w:cs="Arial"/>
          <w:color w:val="auto"/>
        </w:rPr>
        <w:t>Sebastian Reparaz</w:t>
      </w:r>
      <w:r w:rsidR="0005627F" w:rsidRPr="00D23EE0">
        <w:rPr>
          <w:rStyle w:val="Ninguno"/>
          <w:rFonts w:ascii="Arial" w:hAnsi="Arial" w:cs="Arial"/>
          <w:color w:val="auto"/>
          <w:vertAlign w:val="superscript"/>
        </w:rPr>
        <w:t>a</w:t>
      </w:r>
      <w:r w:rsidR="0005627F" w:rsidRPr="00D23EE0">
        <w:rPr>
          <w:rStyle w:val="Ninguno"/>
          <w:rFonts w:ascii="Arial" w:hAnsi="Arial" w:cs="Arial"/>
          <w:color w:val="auto"/>
        </w:rPr>
        <w:t xml:space="preserve">, </w:t>
      </w:r>
      <w:r w:rsidRPr="00D23EE0">
        <w:rPr>
          <w:rStyle w:val="Ninguno"/>
          <w:rFonts w:ascii="Arial" w:hAnsi="Arial" w:cs="Arial"/>
          <w:color w:val="auto"/>
        </w:rPr>
        <w:t>Anna Laromaine</w:t>
      </w:r>
      <w:r w:rsidRPr="00D23EE0">
        <w:rPr>
          <w:rStyle w:val="Ninguno"/>
          <w:rFonts w:ascii="Arial" w:hAnsi="Arial" w:cs="Arial"/>
          <w:color w:val="auto"/>
          <w:vertAlign w:val="superscript"/>
        </w:rPr>
        <w:t>a</w:t>
      </w:r>
    </w:p>
    <w:p w14:paraId="28F3EE83" w14:textId="77777777" w:rsidR="00C6469B" w:rsidRPr="00C81175" w:rsidRDefault="00C6469B" w:rsidP="004A4711">
      <w:pPr>
        <w:pStyle w:val="CuerpoAA"/>
        <w:jc w:val="both"/>
        <w:rPr>
          <w:rStyle w:val="Ninguno"/>
          <w:rFonts w:ascii="Arial" w:eastAsia="Arial" w:hAnsi="Arial" w:cs="Arial"/>
          <w:color w:val="auto"/>
          <w:lang w:val="es-ES"/>
        </w:rPr>
      </w:pPr>
    </w:p>
    <w:p w14:paraId="3111F181" w14:textId="77777777" w:rsidR="00C6469B" w:rsidRPr="00D23EE0" w:rsidRDefault="00E1213F" w:rsidP="004A4711">
      <w:pPr>
        <w:pStyle w:val="CuerpoAA"/>
        <w:spacing w:line="480" w:lineRule="auto"/>
        <w:jc w:val="both"/>
        <w:rPr>
          <w:rStyle w:val="Ninguno"/>
          <w:rFonts w:ascii="Arial" w:eastAsia="Verdana" w:hAnsi="Arial" w:cs="Arial"/>
          <w:color w:val="auto"/>
          <w:sz w:val="24"/>
          <w:szCs w:val="24"/>
        </w:rPr>
      </w:pPr>
      <w:r w:rsidRPr="00D23EE0">
        <w:rPr>
          <w:rStyle w:val="Ninguno"/>
          <w:rFonts w:ascii="Arial" w:hAnsi="Arial" w:cs="Arial"/>
          <w:color w:val="auto"/>
        </w:rPr>
        <w:t>a. Institut Ciencia de Materials de Barcelona (ICMAB-CSIC), Campus UAB, 08193 Bellaterra, Spain.</w:t>
      </w:r>
    </w:p>
    <w:p w14:paraId="5ADAAFD1" w14:textId="77777777" w:rsidR="006B0456" w:rsidRPr="00D23EE0" w:rsidRDefault="00E1213F" w:rsidP="004A4711">
      <w:pPr>
        <w:pStyle w:val="CuerpoAA"/>
        <w:spacing w:line="480" w:lineRule="auto"/>
        <w:jc w:val="both"/>
        <w:rPr>
          <w:rStyle w:val="Ninguno"/>
          <w:rFonts w:ascii="Arial" w:hAnsi="Arial" w:cs="Arial"/>
          <w:color w:val="auto"/>
        </w:rPr>
      </w:pPr>
      <w:r w:rsidRPr="00D23EE0">
        <w:rPr>
          <w:rStyle w:val="Ninguno"/>
          <w:rFonts w:ascii="Arial" w:hAnsi="Arial" w:cs="Arial"/>
          <w:color w:val="auto"/>
        </w:rPr>
        <w:t xml:space="preserve">b. </w:t>
      </w:r>
      <w:r w:rsidR="006B0456" w:rsidRPr="00D23EE0">
        <w:rPr>
          <w:rStyle w:val="Ninguno"/>
          <w:rFonts w:ascii="Arial" w:hAnsi="Arial" w:cs="Arial"/>
          <w:color w:val="auto"/>
        </w:rPr>
        <w:t xml:space="preserve">NCD-SWEET beamline, </w:t>
      </w:r>
      <w:r w:rsidRPr="00D23EE0">
        <w:rPr>
          <w:rStyle w:val="Ninguno"/>
          <w:rFonts w:ascii="Arial" w:hAnsi="Arial" w:cs="Arial"/>
          <w:color w:val="auto"/>
        </w:rPr>
        <w:t>ALBA Synchrotron Light Source, Carrer de la Llum 2−26, 08290 Cerdanyola del Vallès, Barcelona, Spain.</w:t>
      </w:r>
    </w:p>
    <w:p w14:paraId="1BF7BC25" w14:textId="0AA1E68E" w:rsidR="00C27EBB" w:rsidRDefault="00C27EBB">
      <w:pPr>
        <w:rPr>
          <w:rStyle w:val="Ninguno"/>
          <w:rFonts w:ascii="Arial" w:eastAsia="Arial" w:hAnsi="Arial" w:cs="Arial"/>
          <w:sz w:val="22"/>
          <w:szCs w:val="22"/>
          <w:u w:color="000000"/>
          <w:lang w:val="es-ES"/>
        </w:rPr>
      </w:pPr>
      <w:r>
        <w:rPr>
          <w:rStyle w:val="Ninguno"/>
          <w:rFonts w:ascii="Arial" w:eastAsia="Arial" w:hAnsi="Arial" w:cs="Arial"/>
          <w:sz w:val="22"/>
          <w:szCs w:val="22"/>
          <w:lang w:val="es-ES"/>
        </w:rPr>
        <w:br w:type="page"/>
      </w:r>
    </w:p>
    <w:p w14:paraId="43C5C7DA" w14:textId="20B2EF3F" w:rsidR="007951F8" w:rsidRPr="00854238" w:rsidRDefault="00D55AEF" w:rsidP="00854238">
      <w:pPr>
        <w:rPr>
          <w:rStyle w:val="Ninguno"/>
          <w:rFonts w:ascii="Arial" w:eastAsia="Helvetica Neue" w:hAnsi="Arial" w:cs="Arial"/>
          <w:sz w:val="22"/>
          <w:szCs w:val="22"/>
          <w:u w:color="000000"/>
          <w:shd w:val="clear" w:color="auto" w:fill="FFFFFF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Helvetica Neue" w:hAnsi="Arial" w:cs="Arial"/>
          <w:noProof/>
          <w:sz w:val="22"/>
          <w:szCs w:val="22"/>
          <w:u w:color="000000"/>
          <w:shd w:val="clear" w:color="auto" w:fill="FFFFFF"/>
          <w:lang w:val="es-ES" w:eastAsia="es-ES"/>
        </w:rPr>
        <w:lastRenderedPageBreak/>
        <w:drawing>
          <wp:inline distT="0" distB="0" distL="0" distR="0" wp14:anchorId="0B9112F1" wp14:editId="6E416B12">
            <wp:extent cx="3856892" cy="2876788"/>
            <wp:effectExtent l="0" t="0" r="4445" b="0"/>
            <wp:docPr id="2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350" cy="288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7DA92" w14:textId="4ECF6C80" w:rsidR="0047340F" w:rsidRPr="00D23EE0" w:rsidRDefault="0047340F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before="0" w:line="480" w:lineRule="auto"/>
        <w:jc w:val="both"/>
        <w:rPr>
          <w:rStyle w:val="Ninguno"/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</w:pPr>
    </w:p>
    <w:p w14:paraId="7022B56A" w14:textId="2EF2FC6D" w:rsidR="00C27EBB" w:rsidRPr="001610AB" w:rsidRDefault="0047340F" w:rsidP="001610AB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before="0" w:line="480" w:lineRule="auto"/>
        <w:jc w:val="both"/>
        <w:rPr>
          <w:rStyle w:val="Ninguno"/>
          <w:rFonts w:ascii="Arial" w:hAnsi="Arial" w:cs="Arial"/>
          <w:iCs/>
          <w:sz w:val="18"/>
          <w:szCs w:val="18"/>
          <w:shd w:val="clear" w:color="auto" w:fill="FFFFFF"/>
          <w:lang w:val="en-US"/>
        </w:rPr>
      </w:pPr>
      <w:r w:rsidRPr="00854238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Figure S1. Dissolved Oxygen (DO) colorimetry assay. </w:t>
      </w:r>
      <w:r w:rsidR="006A37D7" w:rsidRPr="00854238">
        <w:rPr>
          <w:rFonts w:ascii="Arial" w:hAnsi="Arial" w:cs="Arial"/>
          <w:b/>
          <w:bCs/>
          <w:iCs/>
          <w:sz w:val="18"/>
          <w:szCs w:val="18"/>
          <w:shd w:val="clear" w:color="auto" w:fill="FFFFFF"/>
          <w:lang w:val="en-US"/>
        </w:rPr>
        <w:t>A</w:t>
      </w:r>
      <w:r w:rsidRPr="00854238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Leuco- indigo carmine reagent oxidizes under the presence of oxygen to keto-indigo carmine, which causes a color change from yellow to </w:t>
      </w:r>
      <w:r w:rsidR="009228C1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red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upon oxidation. </w:t>
      </w:r>
      <w:r w:rsidR="00D049DB" w:rsidRPr="00854238">
        <w:rPr>
          <w:rFonts w:ascii="Arial" w:hAnsi="Arial" w:cs="Arial"/>
          <w:b/>
          <w:bCs/>
          <w:iCs/>
          <w:color w:val="auto"/>
          <w:sz w:val="18"/>
          <w:szCs w:val="18"/>
          <w:lang w:val="en-US"/>
        </w:rPr>
        <w:t>B</w:t>
      </w:r>
      <w:r w:rsidR="00D049DB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A color-DO chart allows to qualitatively estimate the DO concentration. </w:t>
      </w:r>
      <w:r w:rsidR="00D049DB" w:rsidRPr="00854238">
        <w:rPr>
          <w:rFonts w:ascii="Arial" w:hAnsi="Arial" w:cs="Arial"/>
          <w:b/>
          <w:bCs/>
          <w:iCs/>
          <w:color w:val="auto"/>
          <w:sz w:val="18"/>
          <w:szCs w:val="18"/>
          <w:lang w:val="en-US"/>
        </w:rPr>
        <w:t xml:space="preserve">C </w:t>
      </w:r>
      <w:r w:rsidR="009228C1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T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he initial DO concentration at the </w:t>
      </w:r>
      <w:r w:rsidR="00D55AEF">
        <w:rPr>
          <w:rFonts w:ascii="Arial" w:hAnsi="Arial" w:cs="Arial"/>
          <w:iCs/>
          <w:color w:val="auto"/>
          <w:sz w:val="18"/>
          <w:szCs w:val="18"/>
          <w:lang w:val="en-US"/>
        </w:rPr>
        <w:t>top (a)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and </w:t>
      </w:r>
      <w:r w:rsidR="00D55AEF">
        <w:rPr>
          <w:rFonts w:ascii="Arial" w:hAnsi="Arial" w:cs="Arial"/>
          <w:iCs/>
          <w:color w:val="auto"/>
          <w:sz w:val="18"/>
          <w:szCs w:val="18"/>
          <w:lang w:val="en-US"/>
        </w:rPr>
        <w:t>bottom (b)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part of a non-oxygen permeable tube was </w:t>
      </w:r>
      <w:r w:rsidRPr="00854238">
        <w:rPr>
          <w:rStyle w:val="Ninguno"/>
          <w:rFonts w:ascii="Arial" w:hAnsi="Arial" w:cs="Arial"/>
          <w:iCs/>
          <w:color w:val="auto"/>
          <w:sz w:val="18"/>
          <w:szCs w:val="18"/>
          <w:shd w:val="clear" w:color="auto" w:fill="FFFFFF"/>
          <w:lang w:val="en-US"/>
        </w:rPr>
        <w:t>≈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0.06 ppm</w:t>
      </w:r>
      <w:r w:rsidR="00D55AEF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, seen as a red solution. 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After 7 days of culture, the DO concentration at the top was maintained at 0.06 ppm</w:t>
      </w:r>
      <w:r w:rsidR="00D049DB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(</w:t>
      </w:r>
      <w:r w:rsidR="00D55AEF">
        <w:rPr>
          <w:rFonts w:ascii="Arial" w:hAnsi="Arial" w:cs="Arial"/>
          <w:iCs/>
          <w:color w:val="auto"/>
          <w:sz w:val="18"/>
          <w:szCs w:val="18"/>
          <w:lang w:val="en-US"/>
        </w:rPr>
        <w:t>a</w:t>
      </w:r>
      <w:r w:rsidR="00D049DB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)</w:t>
      </w:r>
      <w:r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, while, at the bottom, it decreased to 0.03 ppm</w:t>
      </w:r>
      <w:r w:rsidR="00D049DB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 xml:space="preserve"> (</w:t>
      </w:r>
      <w:r w:rsidR="00D55AEF">
        <w:rPr>
          <w:rFonts w:ascii="Arial" w:hAnsi="Arial" w:cs="Arial"/>
          <w:iCs/>
          <w:color w:val="auto"/>
          <w:sz w:val="18"/>
          <w:szCs w:val="18"/>
          <w:lang w:val="en-US"/>
        </w:rPr>
        <w:t>b</w:t>
      </w:r>
      <w:r w:rsidR="00D049DB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)</w:t>
      </w:r>
      <w:r w:rsidR="006A37D7" w:rsidRPr="00854238">
        <w:rPr>
          <w:rFonts w:ascii="Arial" w:hAnsi="Arial" w:cs="Arial"/>
          <w:iCs/>
          <w:color w:val="auto"/>
          <w:sz w:val="18"/>
          <w:szCs w:val="18"/>
          <w:lang w:val="en-US"/>
        </w:rPr>
        <w:t>, noticeable as the color changed.</w:t>
      </w:r>
    </w:p>
    <w:p w14:paraId="501971CA" w14:textId="77777777" w:rsidR="00C14CF0" w:rsidRPr="00D23EE0" w:rsidRDefault="00C14CF0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before="0" w:line="480" w:lineRule="auto"/>
        <w:jc w:val="both"/>
        <w:rPr>
          <w:rStyle w:val="Ninguno"/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</w:pPr>
    </w:p>
    <w:p w14:paraId="0A8711C5" w14:textId="017337AC" w:rsidR="00C56FEA" w:rsidRPr="00D23EE0" w:rsidRDefault="00D049DB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before="0" w:line="480" w:lineRule="auto"/>
        <w:jc w:val="both"/>
        <w:rPr>
          <w:rStyle w:val="Ninguno"/>
          <w:rFonts w:ascii="Arial" w:eastAsia="Arial" w:hAnsi="Arial" w:cs="Arial"/>
          <w:color w:val="auto"/>
          <w:sz w:val="22"/>
          <w:szCs w:val="22"/>
          <w:shd w:val="clear" w:color="auto" w:fill="FFFFFF"/>
          <w:lang w:val="en-US"/>
        </w:rPr>
      </w:pPr>
      <w:r>
        <w:rPr>
          <w:rFonts w:ascii="Arial" w:eastAsia="Arial" w:hAnsi="Arial" w:cs="Arial"/>
          <w:noProof/>
          <w:color w:val="auto"/>
          <w:sz w:val="22"/>
          <w:szCs w:val="22"/>
          <w:shd w:val="clear" w:color="auto" w:fill="FFFFFF"/>
          <w:lang w:val="es-ES" w:eastAsia="es-E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10D76E3" wp14:editId="7228ACEE">
            <wp:extent cx="3664800" cy="2327148"/>
            <wp:effectExtent l="0" t="0" r="571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249" cy="233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697B9" w14:textId="66FC9CCD" w:rsidR="008F7BD8" w:rsidRPr="0037306A" w:rsidRDefault="008F7BD8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line="480" w:lineRule="auto"/>
        <w:jc w:val="both"/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</w:pPr>
      <w:r w:rsidRPr="0037306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Figure S</w:t>
      </w:r>
      <w:r w:rsidR="004449C3" w:rsidRPr="0037306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2</w:t>
      </w:r>
      <w:r w:rsidRPr="0037306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. Methodology to re-use BNC films to produce A-BNC: film-to-film.</w:t>
      </w:r>
      <w:r w:rsidR="009228C1" w:rsidRPr="0037306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</w:t>
      </w:r>
      <w:r w:rsidR="009228C1" w:rsidRPr="0037306A">
        <w:rPr>
          <w:rFonts w:ascii="Arial" w:hAnsi="Arial" w:cs="Arial"/>
          <w:b/>
          <w:bCs/>
          <w:iCs/>
          <w:sz w:val="18"/>
          <w:szCs w:val="18"/>
          <w:shd w:val="clear" w:color="auto" w:fill="FFFFFF"/>
          <w:lang w:val="en-US"/>
        </w:rPr>
        <w:t>A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The initial bacteria substrate, agar with colonies, can be re-used after producing one film of A-BNC+BNC. The agar, containing bacteria, is placed at the bottom of a tube with bacteria-free culture media</w:t>
      </w:r>
      <w:r w:rsidR="006912A6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and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a new A-BNC and BNC film are formed from the bottom of </w:t>
      </w:r>
      <w:r w:rsid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the tube to the liquid surface.</w:t>
      </w:r>
      <w:r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</w:t>
      </w:r>
      <w:r w:rsidR="009228C1" w:rsidRPr="0037306A">
        <w:rPr>
          <w:rFonts w:ascii="Arial" w:hAnsi="Arial" w:cs="Arial"/>
          <w:b/>
          <w:bCs/>
          <w:iCs/>
          <w:sz w:val="18"/>
          <w:szCs w:val="18"/>
          <w:shd w:val="clear" w:color="auto" w:fill="FFFFFF"/>
          <w:lang w:val="en-US"/>
        </w:rPr>
        <w:t>B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</w:t>
      </w:r>
      <w:r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The produced BNC film at the liquid-air interface contains live and active bacteria. This section of non-aligned BNC can be easily </w:t>
      </w:r>
      <w:r w:rsidR="00485AAC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detached</w:t>
      </w:r>
      <w:r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from A-BNC by pulling off with </w:t>
      </w:r>
      <w:r w:rsidR="00485AAC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Teflon</w:t>
      </w:r>
      <w:r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tweezers and cutting with sterile scissors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. Resembling </w:t>
      </w:r>
      <w:r w:rsidR="009228C1" w:rsidRPr="0037306A">
        <w:rPr>
          <w:rFonts w:ascii="Arial" w:hAnsi="Arial" w:cs="Arial"/>
          <w:b/>
          <w:bCs/>
          <w:iCs/>
          <w:sz w:val="18"/>
          <w:szCs w:val="18"/>
          <w:shd w:val="clear" w:color="auto" w:fill="FFFFFF"/>
          <w:lang w:val="en-US"/>
        </w:rPr>
        <w:t>A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,</w:t>
      </w:r>
      <w:r w:rsidR="006912A6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</w:t>
      </w:r>
      <w:r w:rsidR="009228C1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t</w:t>
      </w:r>
      <w:r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his process can be repeated multiple times</w:t>
      </w:r>
      <w:r w:rsid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 xml:space="preserve"> to achieve new A-BNC and </w:t>
      </w:r>
      <w:r w:rsidR="006912A6" w:rsidRPr="0037306A">
        <w:rPr>
          <w:rFonts w:ascii="Arial" w:hAnsi="Arial" w:cs="Arial"/>
          <w:iCs/>
          <w:sz w:val="18"/>
          <w:szCs w:val="18"/>
          <w:shd w:val="clear" w:color="auto" w:fill="FFFFFF"/>
          <w:lang w:val="en-US"/>
        </w:rPr>
        <w:t>BNC films.</w:t>
      </w:r>
    </w:p>
    <w:p w14:paraId="2E4EBA80" w14:textId="3ACA9BBE" w:rsidR="00FA33AC" w:rsidRPr="001610AB" w:rsidRDefault="00C27EBB" w:rsidP="001610AB">
      <w:pPr>
        <w:rPr>
          <w:rFonts w:ascii="Arial" w:eastAsia="Arial" w:hAnsi="Arial" w:cs="Arial"/>
          <w:sz w:val="22"/>
          <w:szCs w:val="22"/>
          <w:u w:color="000000"/>
          <w:shd w:val="clear" w:color="auto" w:fill="FFFFFF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eastAsia="Arial" w:hAnsi="Arial" w:cs="Arial"/>
          <w:sz w:val="22"/>
          <w:szCs w:val="22"/>
          <w:shd w:val="clear" w:color="auto" w:fill="FFFFFF"/>
        </w:rPr>
        <w:br w:type="page"/>
      </w:r>
    </w:p>
    <w:p w14:paraId="312823B2" w14:textId="66E57D65" w:rsidR="007A17C3" w:rsidRPr="00D23EE0" w:rsidRDefault="001C2113" w:rsidP="004A4711">
      <w:pPr>
        <w:pStyle w:val="Cuerpo"/>
        <w:spacing w:line="480" w:lineRule="auto"/>
        <w:jc w:val="both"/>
        <w:rPr>
          <w:rFonts w:ascii="Arial" w:eastAsia="Arial" w:hAnsi="Arial" w:cs="Arial"/>
          <w:bCs/>
          <w:i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bCs/>
          <w:i/>
          <w:noProof/>
          <w:sz w:val="22"/>
          <w:szCs w:val="22"/>
          <w:shd w:val="clear" w:color="auto" w:fill="FFFFFF"/>
          <w:lang w:val="es-ES" w:eastAsia="es-ES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0D086A2E" wp14:editId="24C5D739">
            <wp:extent cx="3570596" cy="1800000"/>
            <wp:effectExtent l="0" t="0" r="0" b="3810"/>
            <wp:docPr id="3" name="Imagen 3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For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280" cy="180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DCF3" w14:textId="1BA03C5A" w:rsidR="007A17C3" w:rsidRPr="00E070E9" w:rsidRDefault="007A17C3" w:rsidP="004A4711">
      <w:pPr>
        <w:pStyle w:val="Cuerpo"/>
        <w:spacing w:line="480" w:lineRule="auto"/>
        <w:jc w:val="both"/>
        <w:rPr>
          <w:rFonts w:ascii="Arial" w:hAnsi="Arial" w:cs="Arial"/>
          <w:color w:val="auto"/>
          <w:sz w:val="18"/>
          <w:szCs w:val="18"/>
          <w:shd w:val="clear" w:color="auto" w:fill="FFFFFF"/>
        </w:rPr>
      </w:pPr>
      <w:r w:rsidRPr="001C2113">
        <w:rPr>
          <w:rFonts w:ascii="Arial" w:hAnsi="Arial" w:cs="Arial"/>
          <w:b/>
          <w:iCs/>
          <w:sz w:val="18"/>
          <w:szCs w:val="18"/>
          <w:shd w:val="clear" w:color="auto" w:fill="FFFFFF"/>
        </w:rPr>
        <w:t>Figure S3.</w:t>
      </w:r>
      <w:r w:rsidRPr="00E070E9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</w:t>
      </w:r>
      <w:r w:rsidR="00307C7A" w:rsidRPr="00E070E9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>Selected area electron diffraction (SAED)</w:t>
      </w:r>
      <w:r w:rsidR="00552F3E" w:rsidRPr="00D23EE0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 of </w:t>
      </w:r>
      <w:r w:rsidR="00552F3E" w:rsidRPr="00E070E9">
        <w:rPr>
          <w:rStyle w:val="Ninguno"/>
          <w:rFonts w:ascii="Arial" w:hAnsi="Arial" w:cs="Arial"/>
          <w:b/>
          <w:bCs/>
          <w:color w:val="auto"/>
          <w:sz w:val="18"/>
          <w:szCs w:val="18"/>
          <w:shd w:val="clear" w:color="auto" w:fill="FFFFFF"/>
        </w:rPr>
        <w:t>A</w:t>
      </w:r>
      <w:r w:rsidR="000679FC" w:rsidRPr="00E070E9">
        <w:rPr>
          <w:rStyle w:val="Ninguno"/>
          <w:rFonts w:ascii="Arial" w:hAnsi="Arial" w:cs="Arial"/>
          <w:b/>
          <w:bCs/>
          <w:color w:val="auto"/>
          <w:sz w:val="18"/>
          <w:szCs w:val="18"/>
          <w:shd w:val="clear" w:color="auto" w:fill="FFFFFF"/>
        </w:rPr>
        <w:t xml:space="preserve"> </w:t>
      </w:r>
      <w:r w:rsidR="001C2113" w:rsidRPr="001C2113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>A-</w:t>
      </w:r>
      <w:r w:rsidR="00552F3E" w:rsidRPr="00D23EE0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BNC and </w:t>
      </w:r>
      <w:r w:rsidR="00552F3E" w:rsidRPr="00E070E9">
        <w:rPr>
          <w:rStyle w:val="Ninguno"/>
          <w:rFonts w:ascii="Arial" w:hAnsi="Arial" w:cs="Arial"/>
          <w:b/>
          <w:bCs/>
          <w:color w:val="auto"/>
          <w:sz w:val="18"/>
          <w:szCs w:val="18"/>
          <w:shd w:val="clear" w:color="auto" w:fill="FFFFFF"/>
        </w:rPr>
        <w:t>B</w:t>
      </w:r>
      <w:r w:rsidR="00552F3E" w:rsidRPr="00D23EE0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 BNC</w:t>
      </w:r>
      <w:r w:rsidR="001C2113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. The cellulose crystalline lattice planes are only seen and indexed in </w:t>
      </w:r>
      <w:r w:rsidR="001C2113" w:rsidRPr="001C2113">
        <w:rPr>
          <w:rStyle w:val="Ninguno"/>
          <w:rFonts w:ascii="Arial" w:hAnsi="Arial" w:cs="Arial"/>
          <w:b/>
          <w:bCs/>
          <w:color w:val="auto"/>
          <w:sz w:val="18"/>
          <w:szCs w:val="18"/>
          <w:shd w:val="clear" w:color="auto" w:fill="FFFFFF"/>
        </w:rPr>
        <w:t>A</w:t>
      </w:r>
      <w:r w:rsidR="001C2113">
        <w:rPr>
          <w:rStyle w:val="Ninguno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. </w:t>
      </w:r>
    </w:p>
    <w:p w14:paraId="25A639F4" w14:textId="6168C44E" w:rsidR="00C27EBB" w:rsidRDefault="00C27EBB">
      <w:pPr>
        <w:rPr>
          <w:rFonts w:ascii="Arial" w:eastAsia="Arial" w:hAnsi="Arial" w:cs="Arial"/>
          <w:bCs/>
          <w:i/>
          <w:color w:val="000000"/>
          <w:sz w:val="22"/>
          <w:szCs w:val="22"/>
          <w:u w:color="000000"/>
          <w:shd w:val="clear" w:color="auto" w:fill="FFFFFF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5F5FA9C5" w14:textId="77777777" w:rsidR="007A17C3" w:rsidRPr="00D23EE0" w:rsidRDefault="007A17C3" w:rsidP="004A4711">
      <w:pPr>
        <w:pStyle w:val="Cuerpo"/>
        <w:spacing w:line="480" w:lineRule="auto"/>
        <w:jc w:val="both"/>
        <w:rPr>
          <w:rFonts w:ascii="Arial" w:eastAsia="Arial" w:hAnsi="Arial" w:cs="Arial"/>
          <w:bCs/>
          <w:i/>
          <w:sz w:val="22"/>
          <w:szCs w:val="22"/>
          <w:shd w:val="clear" w:color="auto" w:fill="FFFFFF"/>
        </w:rPr>
      </w:pPr>
    </w:p>
    <w:p w14:paraId="7B1A7776" w14:textId="17CE1F03" w:rsidR="0062429E" w:rsidRPr="00D23EE0" w:rsidRDefault="009A6B5D" w:rsidP="004A4711">
      <w:pPr>
        <w:pStyle w:val="Cuerpo"/>
        <w:spacing w:line="480" w:lineRule="auto"/>
        <w:jc w:val="both"/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22"/>
          <w:szCs w:val="22"/>
          <w:bdr w:val="none" w:sz="0" w:space="0" w:color="auto"/>
          <w:lang w:eastAsia="es-ES"/>
        </w:rPr>
      </w:pPr>
      <w:r w:rsidRPr="00D23EE0">
        <w:rPr>
          <w:rFonts w:ascii="Arial" w:eastAsiaTheme="minorEastAsia" w:hAnsi="Arial" w:cs="Arial"/>
          <w:b/>
          <w:bCs/>
          <w:i/>
          <w:iCs/>
          <w:noProof/>
          <w:color w:val="000000" w:themeColor="text1"/>
          <w:kern w:val="24"/>
          <w:sz w:val="22"/>
          <w:szCs w:val="22"/>
          <w:bdr w:val="none" w:sz="0" w:space="0" w:color="auto"/>
          <w:lang w:val="es-ES" w:eastAsia="es-E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DF61A40" wp14:editId="02636940">
            <wp:extent cx="4679633" cy="185763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806" cy="18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4B39" w14:textId="62B50920" w:rsidR="00FA33AC" w:rsidRPr="006A0E07" w:rsidRDefault="0062429E" w:rsidP="006A0E07">
      <w:pPr>
        <w:pStyle w:val="Cuerpo"/>
        <w:spacing w:line="480" w:lineRule="auto"/>
        <w:jc w:val="both"/>
        <w:rPr>
          <w:rStyle w:val="Ninguno"/>
          <w:rFonts w:ascii="Arial" w:eastAsia="Arial" w:hAnsi="Arial" w:cs="Arial"/>
          <w:bCs/>
          <w:i/>
          <w:sz w:val="22"/>
          <w:szCs w:val="22"/>
          <w:shd w:val="clear" w:color="auto" w:fill="FFFFFF"/>
        </w:rPr>
      </w:pPr>
      <w:r w:rsidRPr="00E070E9">
        <w:rPr>
          <w:rFonts w:ascii="Arial" w:hAnsi="Arial" w:cs="Arial"/>
          <w:b/>
          <w:iCs/>
          <w:sz w:val="18"/>
          <w:szCs w:val="18"/>
          <w:shd w:val="clear" w:color="auto" w:fill="FFFFFF"/>
        </w:rPr>
        <w:t>Figure S</w:t>
      </w:r>
      <w:r w:rsidR="007A17C3" w:rsidRPr="00E070E9">
        <w:rPr>
          <w:rFonts w:ascii="Arial" w:hAnsi="Arial" w:cs="Arial"/>
          <w:b/>
          <w:iCs/>
          <w:sz w:val="18"/>
          <w:szCs w:val="18"/>
          <w:shd w:val="clear" w:color="auto" w:fill="FFFFFF"/>
        </w:rPr>
        <w:t>4</w:t>
      </w:r>
      <w:r w:rsidRPr="00E070E9">
        <w:rPr>
          <w:rFonts w:ascii="Arial" w:hAnsi="Arial" w:cs="Arial"/>
          <w:b/>
          <w:iCs/>
          <w:sz w:val="18"/>
          <w:szCs w:val="18"/>
          <w:shd w:val="clear" w:color="auto" w:fill="FFFFFF"/>
        </w:rPr>
        <w:t>. 3D M</w:t>
      </w:r>
      <w:r w:rsidR="004857C6">
        <w:rPr>
          <w:rFonts w:ascii="Arial" w:hAnsi="Arial" w:cs="Arial"/>
          <w:b/>
          <w:iCs/>
          <w:sz w:val="18"/>
          <w:szCs w:val="18"/>
          <w:shd w:val="clear" w:color="auto" w:fill="FFFFFF"/>
        </w:rPr>
        <w:t>i</w:t>
      </w:r>
      <w:r w:rsidRPr="00E070E9">
        <w:rPr>
          <w:rFonts w:ascii="Arial" w:hAnsi="Arial" w:cs="Arial"/>
          <w:b/>
          <w:iCs/>
          <w:sz w:val="18"/>
          <w:szCs w:val="18"/>
          <w:shd w:val="clear" w:color="auto" w:fill="FFFFFF"/>
        </w:rPr>
        <w:t xml:space="preserve">cro-structuration of </w:t>
      </w:r>
      <w:r w:rsidR="00552F3E" w:rsidRPr="00E070E9">
        <w:rPr>
          <w:rFonts w:ascii="Arial" w:hAnsi="Arial" w:cs="Arial"/>
          <w:b/>
          <w:iCs/>
          <w:sz w:val="18"/>
          <w:szCs w:val="18"/>
          <w:shd w:val="clear" w:color="auto" w:fill="FFFFFF"/>
        </w:rPr>
        <w:t>BNC and A-BNC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. Interferometry images of </w:t>
      </w:r>
      <w:r w:rsidR="0019286E" w:rsidRPr="00E070E9">
        <w:rPr>
          <w:rFonts w:ascii="Arial" w:hAnsi="Arial" w:cs="Arial"/>
          <w:b/>
          <w:bCs/>
          <w:iCs/>
          <w:sz w:val="18"/>
          <w:szCs w:val="18"/>
          <w:shd w:val="clear" w:color="auto" w:fill="FFFFFF"/>
        </w:rPr>
        <w:t>A</w:t>
      </w:r>
      <w:r w:rsidR="00727C21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A-BNC </w:t>
      </w:r>
      <w:r w:rsidR="004857C6">
        <w:rPr>
          <w:rFonts w:ascii="Arial" w:hAnsi="Arial" w:cs="Arial"/>
          <w:iCs/>
          <w:sz w:val="18"/>
          <w:szCs w:val="18"/>
          <w:shd w:val="clear" w:color="auto" w:fill="FFFFFF"/>
        </w:rPr>
        <w:t>(</w:t>
      </w:r>
      <w:r w:rsidR="00727C21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350 x 450 µm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  <w:vertAlign w:val="superscript"/>
        </w:rPr>
        <w:t>2</w:t>
      </w:r>
      <w:r w:rsidR="004857C6">
        <w:rPr>
          <w:rFonts w:ascii="Arial" w:hAnsi="Arial" w:cs="Arial"/>
          <w:iCs/>
          <w:sz w:val="18"/>
          <w:szCs w:val="18"/>
          <w:shd w:val="clear" w:color="auto" w:fill="FFFFFF"/>
        </w:rPr>
        <w:t>)</w:t>
      </w:r>
      <w:r w:rsidR="00727C21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and </w:t>
      </w:r>
      <w:r w:rsidR="00FA33AC" w:rsidRPr="00E070E9">
        <w:rPr>
          <w:rFonts w:ascii="Arial" w:hAnsi="Arial" w:cs="Arial"/>
          <w:b/>
          <w:bCs/>
          <w:iCs/>
          <w:sz w:val="18"/>
          <w:szCs w:val="18"/>
          <w:shd w:val="clear" w:color="auto" w:fill="FFFFFF"/>
        </w:rPr>
        <w:t xml:space="preserve">B </w:t>
      </w:r>
      <w:r w:rsidR="00727C21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BNC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</w:t>
      </w:r>
      <w:r w:rsidR="004857C6">
        <w:rPr>
          <w:rFonts w:ascii="Arial" w:hAnsi="Arial" w:cs="Arial"/>
          <w:iCs/>
          <w:sz w:val="18"/>
          <w:szCs w:val="18"/>
          <w:shd w:val="clear" w:color="auto" w:fill="FFFFFF"/>
        </w:rPr>
        <w:t>(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85 x 100 µm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  <w:vertAlign w:val="superscript"/>
        </w:rPr>
        <w:t>2</w:t>
      </w:r>
      <w:r w:rsidR="004857C6">
        <w:rPr>
          <w:rFonts w:ascii="Arial" w:hAnsi="Arial" w:cs="Arial"/>
          <w:iCs/>
          <w:sz w:val="18"/>
          <w:szCs w:val="18"/>
          <w:shd w:val="clear" w:color="auto" w:fill="FFFFFF"/>
        </w:rPr>
        <w:t>)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sample section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s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.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C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olor map show</w:t>
      </w:r>
      <w:r w:rsidR="00FA33AC" w:rsidRPr="00E070E9">
        <w:rPr>
          <w:rFonts w:ascii="Arial" w:hAnsi="Arial" w:cs="Arial"/>
          <w:iCs/>
          <w:sz w:val="18"/>
          <w:szCs w:val="18"/>
          <w:shd w:val="clear" w:color="auto" w:fill="FFFFFF"/>
        </w:rPr>
        <w:t>ing</w:t>
      </w:r>
      <w:r w:rsidR="00552F3E" w:rsidRPr="00E070E9">
        <w:rPr>
          <w:rFonts w:ascii="Arial" w:hAnsi="Arial" w:cs="Arial"/>
          <w:iCs/>
          <w:sz w:val="18"/>
          <w:szCs w:val="18"/>
          <w:shd w:val="clear" w:color="auto" w:fill="FFFFFF"/>
        </w:rPr>
        <w:t xml:space="preserve"> the height of the section</w:t>
      </w:r>
      <w:r w:rsidR="00552F3E" w:rsidRPr="00E070E9">
        <w:rPr>
          <w:rFonts w:ascii="Arial" w:hAnsi="Arial" w:cs="Arial"/>
          <w:iCs/>
          <w:sz w:val="22"/>
          <w:szCs w:val="22"/>
          <w:shd w:val="clear" w:color="auto" w:fill="FFFFFF"/>
        </w:rPr>
        <w:t>.</w:t>
      </w:r>
    </w:p>
    <w:p w14:paraId="05034E96" w14:textId="6D472F63" w:rsidR="00FA33AC" w:rsidRPr="00D23EE0" w:rsidRDefault="009B063C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line="480" w:lineRule="auto"/>
        <w:ind w:left="158"/>
        <w:jc w:val="both"/>
        <w:rPr>
          <w:rStyle w:val="Ninguno"/>
          <w:rFonts w:ascii="Arial" w:hAnsi="Arial" w:cs="Arial"/>
          <w:color w:val="auto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noProof/>
          <w:color w:val="auto"/>
          <w:sz w:val="22"/>
          <w:szCs w:val="22"/>
          <w:lang w:val="es-ES" w:eastAsia="es-E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EF1DFCD" wp14:editId="0DBEFD8B">
            <wp:extent cx="4055953" cy="2597003"/>
            <wp:effectExtent l="0" t="0" r="0" b="0"/>
            <wp:docPr id="4" name="Imagen 4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alendari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520" cy="26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EDD3" w14:textId="673141CE" w:rsidR="00BD3267" w:rsidRDefault="00FA33AC" w:rsidP="004A4711">
      <w:pPr>
        <w:pStyle w:val="PoromisinA"/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spacing w:line="480" w:lineRule="auto"/>
        <w:ind w:left="158"/>
        <w:jc w:val="both"/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</w:pPr>
      <w:r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Figure S</w:t>
      </w:r>
      <w:r w:rsidR="00CE5029"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5</w:t>
      </w:r>
      <w:r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. </w:t>
      </w:r>
      <w:r w:rsidR="00CE5029"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Optical images of cell culture</w:t>
      </w:r>
      <w:r w:rsidR="003A49EE"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for </w:t>
      </w:r>
      <w:r w:rsid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slide (control), BNC and </w:t>
      </w:r>
      <w:r w:rsidR="003A49EE" w:rsidRPr="00843D5A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A-BNC</w:t>
      </w:r>
      <w:r w:rsid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. 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Top </w:t>
      </w:r>
      <w:r w:rsidR="00843D5A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row shows 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day 4 images of 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A 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>slide,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B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 BNC and 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C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 A-BNC. Bottom row shows day 7 images of 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D 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slide, 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>E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 BNC and</w:t>
      </w:r>
      <w:r w:rsidR="00BD3267" w:rsidRPr="00BD3267">
        <w:rPr>
          <w:rFonts w:ascii="Arial" w:hAnsi="Arial" w:cs="Arial"/>
          <w:b/>
          <w:iCs/>
          <w:sz w:val="18"/>
          <w:szCs w:val="18"/>
          <w:shd w:val="clear" w:color="auto" w:fill="FFFFFF"/>
          <w:lang w:val="en-US"/>
        </w:rPr>
        <w:t xml:space="preserve"> F</w:t>
      </w:r>
      <w:r w:rsidR="00BD3267">
        <w:rPr>
          <w:rFonts w:ascii="Arial" w:hAnsi="Arial" w:cs="Arial"/>
          <w:bCs/>
          <w:iCs/>
          <w:sz w:val="18"/>
          <w:szCs w:val="18"/>
          <w:shd w:val="clear" w:color="auto" w:fill="FFFFFF"/>
          <w:lang w:val="en-US"/>
        </w:rPr>
        <w:t xml:space="preserve"> A-BNC.</w:t>
      </w:r>
    </w:p>
    <w:p w14:paraId="65711C75" w14:textId="02AEA698" w:rsidR="00C27EBB" w:rsidRDefault="00C27EBB">
      <w:pPr>
        <w:rPr>
          <w:rStyle w:val="Ninguno"/>
          <w:rFonts w:ascii="Arial" w:eastAsia="Helvetica Neue" w:hAnsi="Arial" w:cs="Arial"/>
          <w:sz w:val="22"/>
          <w:szCs w:val="22"/>
          <w:u w:color="000000"/>
          <w:lang w:eastAsia="es-ES_tradnl"/>
        </w:rPr>
      </w:pPr>
    </w:p>
    <w:sectPr w:rsidR="00C27EBB">
      <w:footerReference w:type="default" r:id="rId13"/>
      <w:pgSz w:w="11900" w:h="16840"/>
      <w:pgMar w:top="1134" w:right="850" w:bottom="1134" w:left="850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2D4E1" w14:textId="77777777" w:rsidR="00FF5784" w:rsidRDefault="00FF5784">
      <w:r>
        <w:separator/>
      </w:r>
    </w:p>
  </w:endnote>
  <w:endnote w:type="continuationSeparator" w:id="0">
    <w:p w14:paraId="791ED0A8" w14:textId="77777777" w:rsidR="00FF5784" w:rsidRDefault="00FF5784">
      <w:r>
        <w:continuationSeparator/>
      </w:r>
    </w:p>
  </w:endnote>
  <w:endnote w:type="continuationNotice" w:id="1">
    <w:p w14:paraId="2AB7004E" w14:textId="77777777" w:rsidR="00FF5784" w:rsidRDefault="00FF5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E9A1" w14:textId="006204CC" w:rsidR="004A4711" w:rsidRDefault="004A4711">
    <w:pPr>
      <w:pStyle w:val="CabeceraypieA"/>
      <w:tabs>
        <w:tab w:val="clear" w:pos="9020"/>
        <w:tab w:val="center" w:pos="5102"/>
        <w:tab w:val="right" w:pos="10180"/>
      </w:tabs>
    </w:pPr>
    <w:r>
      <w:rPr>
        <w:rStyle w:val="Ninguno"/>
      </w:rPr>
      <w:tab/>
    </w:r>
    <w:r>
      <w:rPr>
        <w:rStyle w:val="Ninguno"/>
      </w:rPr>
      <w:tab/>
    </w:r>
    <w:r>
      <w:rPr>
        <w:rStyle w:val="Ninguno"/>
      </w:rPr>
      <w:fldChar w:fldCharType="begin"/>
    </w:r>
    <w:r>
      <w:rPr>
        <w:rStyle w:val="Ninguno"/>
      </w:rPr>
      <w:instrText xml:space="preserve"> PAGE </w:instrText>
    </w:r>
    <w:r>
      <w:rPr>
        <w:rStyle w:val="Ninguno"/>
      </w:rPr>
      <w:fldChar w:fldCharType="separate"/>
    </w:r>
    <w:r w:rsidR="00AA6E84">
      <w:rPr>
        <w:rStyle w:val="Ninguno"/>
        <w:noProof/>
      </w:rPr>
      <w:t>1</w:t>
    </w:r>
    <w:r>
      <w:rPr>
        <w:rStyle w:val="Ning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B94C6" w14:textId="77777777" w:rsidR="00FF5784" w:rsidRDefault="00FF5784">
      <w:r>
        <w:separator/>
      </w:r>
    </w:p>
  </w:footnote>
  <w:footnote w:type="continuationSeparator" w:id="0">
    <w:p w14:paraId="7BE43B97" w14:textId="77777777" w:rsidR="00FF5784" w:rsidRDefault="00FF5784">
      <w:r>
        <w:continuationSeparator/>
      </w:r>
    </w:p>
  </w:footnote>
  <w:footnote w:type="continuationNotice" w:id="1">
    <w:p w14:paraId="08830569" w14:textId="77777777" w:rsidR="00FF5784" w:rsidRDefault="00FF57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27D5"/>
    <w:multiLevelType w:val="hybridMultilevel"/>
    <w:tmpl w:val="6D34FE6E"/>
    <w:lvl w:ilvl="0" w:tplc="F30A78AA">
      <w:numFmt w:val="bullet"/>
      <w:lvlText w:val="-"/>
      <w:lvlJc w:val="left"/>
      <w:pPr>
        <w:ind w:left="720" w:hanging="360"/>
      </w:pPr>
      <w:rPr>
        <w:rFonts w:ascii="Arial" w:eastAsia="Helvetica Neue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E1F37"/>
    <w:multiLevelType w:val="hybridMultilevel"/>
    <w:tmpl w:val="6AC0AFB6"/>
    <w:styleLink w:val="Nmero"/>
    <w:lvl w:ilvl="0" w:tplc="6444D94C">
      <w:start w:val="1"/>
      <w:numFmt w:val="decimal"/>
      <w:lvlText w:val="(%1)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397" w:hanging="39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D7905438">
      <w:start w:val="1"/>
      <w:numFmt w:val="decimal"/>
      <w:lvlText w:val="%2."/>
      <w:lvlJc w:val="left"/>
      <w:pPr>
        <w:tabs>
          <w:tab w:val="left" w:pos="454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90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6AA5F4">
      <w:start w:val="1"/>
      <w:numFmt w:val="decimal"/>
      <w:lvlText w:val="%3."/>
      <w:lvlJc w:val="left"/>
      <w:pPr>
        <w:tabs>
          <w:tab w:val="left" w:pos="454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12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C262138">
      <w:start w:val="1"/>
      <w:numFmt w:val="decimal"/>
      <w:lvlText w:val="%4.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34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4A6972">
      <w:start w:val="1"/>
      <w:numFmt w:val="decimal"/>
      <w:lvlText w:val="%5."/>
      <w:lvlJc w:val="left"/>
      <w:pPr>
        <w:tabs>
          <w:tab w:val="left" w:pos="454"/>
          <w:tab w:val="left" w:pos="908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56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1846FE0">
      <w:start w:val="1"/>
      <w:numFmt w:val="decimal"/>
      <w:lvlText w:val="%6.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78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D43BB0">
      <w:start w:val="1"/>
      <w:numFmt w:val="decimal"/>
      <w:lvlText w:val="%7."/>
      <w:lvlJc w:val="left"/>
      <w:pPr>
        <w:tabs>
          <w:tab w:val="left" w:pos="454"/>
          <w:tab w:val="left" w:pos="908"/>
          <w:tab w:val="left" w:pos="1362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200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72F228">
      <w:start w:val="1"/>
      <w:numFmt w:val="decimal"/>
      <w:lvlText w:val="%8.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222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A205A0">
      <w:start w:val="1"/>
      <w:numFmt w:val="decimal"/>
      <w:lvlText w:val="%9.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2449" w:hanging="46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D22615"/>
    <w:multiLevelType w:val="hybridMultilevel"/>
    <w:tmpl w:val="6AC0AFB6"/>
    <w:numStyleLink w:val="Nmero"/>
  </w:abstractNum>
  <w:abstractNum w:abstractNumId="3" w15:restartNumberingAfterBreak="0">
    <w:nsid w:val="46CF37D2"/>
    <w:multiLevelType w:val="hybridMultilevel"/>
    <w:tmpl w:val="3F4CB976"/>
    <w:styleLink w:val="Vietas"/>
    <w:lvl w:ilvl="0" w:tplc="659A6072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C88CE2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40DCE8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29F7A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1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228152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25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8A51FC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3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6A83E4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3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26804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4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A4993E">
      <w:start w:val="1"/>
      <w:numFmt w:val="bullet"/>
      <w:lvlText w:val="-"/>
      <w:lvlJc w:val="left"/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5448"/>
          <w:tab w:val="left" w:pos="5902"/>
          <w:tab w:val="left" w:pos="6356"/>
          <w:tab w:val="left" w:pos="6810"/>
          <w:tab w:val="left" w:pos="7264"/>
          <w:tab w:val="left" w:pos="7718"/>
          <w:tab w:val="left" w:pos="8172"/>
          <w:tab w:val="left" w:pos="8626"/>
          <w:tab w:val="left" w:pos="9080"/>
          <w:tab w:val="left" w:pos="9534"/>
          <w:tab w:val="left" w:pos="9700"/>
        </w:tabs>
        <w:ind w:left="4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CDF42E7"/>
    <w:multiLevelType w:val="hybridMultilevel"/>
    <w:tmpl w:val="3F4CB976"/>
    <w:numStyleLink w:val="Vietas"/>
  </w:abstractNum>
  <w:abstractNum w:abstractNumId="5" w15:restartNumberingAfterBreak="0">
    <w:nsid w:val="7D737098"/>
    <w:multiLevelType w:val="hybridMultilevel"/>
    <w:tmpl w:val="7D64F4AE"/>
    <w:lvl w:ilvl="0" w:tplc="7C0C6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66F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2D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05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24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629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E2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A0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02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yNzMyNjIzM7UwMTBT0lEKTi0uzszPAykwNKkFAAoAGegtAAAA"/>
  </w:docVars>
  <w:rsids>
    <w:rsidRoot w:val="00C6469B"/>
    <w:rsid w:val="000020D6"/>
    <w:rsid w:val="0000329E"/>
    <w:rsid w:val="00012988"/>
    <w:rsid w:val="0001399F"/>
    <w:rsid w:val="000326C1"/>
    <w:rsid w:val="00037D87"/>
    <w:rsid w:val="00044859"/>
    <w:rsid w:val="0005027C"/>
    <w:rsid w:val="00050BDD"/>
    <w:rsid w:val="00053050"/>
    <w:rsid w:val="0005627F"/>
    <w:rsid w:val="00057F1F"/>
    <w:rsid w:val="00060632"/>
    <w:rsid w:val="000679FC"/>
    <w:rsid w:val="0007669F"/>
    <w:rsid w:val="000A1355"/>
    <w:rsid w:val="000A7A28"/>
    <w:rsid w:val="000B7439"/>
    <w:rsid w:val="000C42DE"/>
    <w:rsid w:val="000C4339"/>
    <w:rsid w:val="000D18C6"/>
    <w:rsid w:val="000D7AD7"/>
    <w:rsid w:val="000E2377"/>
    <w:rsid w:val="000F0FD9"/>
    <w:rsid w:val="000F56C9"/>
    <w:rsid w:val="001063EF"/>
    <w:rsid w:val="00107717"/>
    <w:rsid w:val="00117DD7"/>
    <w:rsid w:val="00122C65"/>
    <w:rsid w:val="001261CB"/>
    <w:rsid w:val="0013366E"/>
    <w:rsid w:val="00143480"/>
    <w:rsid w:val="00145A7E"/>
    <w:rsid w:val="00150F0C"/>
    <w:rsid w:val="00152D1F"/>
    <w:rsid w:val="00153EF6"/>
    <w:rsid w:val="0016047C"/>
    <w:rsid w:val="001610AB"/>
    <w:rsid w:val="00173F74"/>
    <w:rsid w:val="00177EE3"/>
    <w:rsid w:val="00180CCB"/>
    <w:rsid w:val="00181ABF"/>
    <w:rsid w:val="0018314C"/>
    <w:rsid w:val="0019286E"/>
    <w:rsid w:val="00193432"/>
    <w:rsid w:val="0019428A"/>
    <w:rsid w:val="0019666C"/>
    <w:rsid w:val="001A0ABD"/>
    <w:rsid w:val="001A303F"/>
    <w:rsid w:val="001A4648"/>
    <w:rsid w:val="001B0946"/>
    <w:rsid w:val="001B0B44"/>
    <w:rsid w:val="001B426D"/>
    <w:rsid w:val="001C2113"/>
    <w:rsid w:val="001C2CC1"/>
    <w:rsid w:val="001C3228"/>
    <w:rsid w:val="001C7D76"/>
    <w:rsid w:val="001D02B5"/>
    <w:rsid w:val="001D0C3D"/>
    <w:rsid w:val="001D1A2D"/>
    <w:rsid w:val="001D289D"/>
    <w:rsid w:val="001D28AA"/>
    <w:rsid w:val="001D641A"/>
    <w:rsid w:val="001E63B7"/>
    <w:rsid w:val="001F543D"/>
    <w:rsid w:val="002121B4"/>
    <w:rsid w:val="00222DF5"/>
    <w:rsid w:val="002338E9"/>
    <w:rsid w:val="002455AA"/>
    <w:rsid w:val="00246B27"/>
    <w:rsid w:val="00254A8D"/>
    <w:rsid w:val="00274BE9"/>
    <w:rsid w:val="00280B80"/>
    <w:rsid w:val="00283282"/>
    <w:rsid w:val="00285466"/>
    <w:rsid w:val="00286689"/>
    <w:rsid w:val="00291339"/>
    <w:rsid w:val="0029626B"/>
    <w:rsid w:val="002A24F7"/>
    <w:rsid w:val="002A4003"/>
    <w:rsid w:val="002A47F9"/>
    <w:rsid w:val="002B0EDC"/>
    <w:rsid w:val="002B4273"/>
    <w:rsid w:val="002C0B8F"/>
    <w:rsid w:val="002C351B"/>
    <w:rsid w:val="002C6F02"/>
    <w:rsid w:val="002E36D2"/>
    <w:rsid w:val="002F0465"/>
    <w:rsid w:val="002F32D4"/>
    <w:rsid w:val="002F6DA2"/>
    <w:rsid w:val="002F7BB6"/>
    <w:rsid w:val="00307798"/>
    <w:rsid w:val="00307C7A"/>
    <w:rsid w:val="00316A4C"/>
    <w:rsid w:val="003202AC"/>
    <w:rsid w:val="0032634E"/>
    <w:rsid w:val="0032720F"/>
    <w:rsid w:val="00330FD7"/>
    <w:rsid w:val="0035171F"/>
    <w:rsid w:val="00352CAA"/>
    <w:rsid w:val="00354898"/>
    <w:rsid w:val="00360FB5"/>
    <w:rsid w:val="0036233D"/>
    <w:rsid w:val="003660B5"/>
    <w:rsid w:val="0037306A"/>
    <w:rsid w:val="00384AEA"/>
    <w:rsid w:val="0039636D"/>
    <w:rsid w:val="003A22A7"/>
    <w:rsid w:val="003A49EE"/>
    <w:rsid w:val="003B2DDA"/>
    <w:rsid w:val="003D3083"/>
    <w:rsid w:val="003D3FC2"/>
    <w:rsid w:val="003D77A2"/>
    <w:rsid w:val="003E0C33"/>
    <w:rsid w:val="003E3556"/>
    <w:rsid w:val="003E7FB2"/>
    <w:rsid w:val="003F1CDF"/>
    <w:rsid w:val="003F3040"/>
    <w:rsid w:val="00405C29"/>
    <w:rsid w:val="004120AB"/>
    <w:rsid w:val="00417879"/>
    <w:rsid w:val="0042064F"/>
    <w:rsid w:val="004230B2"/>
    <w:rsid w:val="00430E3A"/>
    <w:rsid w:val="004449C3"/>
    <w:rsid w:val="00446207"/>
    <w:rsid w:val="00455C56"/>
    <w:rsid w:val="00455E76"/>
    <w:rsid w:val="00456873"/>
    <w:rsid w:val="0047340F"/>
    <w:rsid w:val="00475E8A"/>
    <w:rsid w:val="00481F58"/>
    <w:rsid w:val="004857C6"/>
    <w:rsid w:val="00485AAC"/>
    <w:rsid w:val="00486DE4"/>
    <w:rsid w:val="00492421"/>
    <w:rsid w:val="0049579E"/>
    <w:rsid w:val="004A4711"/>
    <w:rsid w:val="004B3165"/>
    <w:rsid w:val="004B6D89"/>
    <w:rsid w:val="004C0C0E"/>
    <w:rsid w:val="004C364F"/>
    <w:rsid w:val="004C38A4"/>
    <w:rsid w:val="004C52CB"/>
    <w:rsid w:val="004C7A80"/>
    <w:rsid w:val="004D162A"/>
    <w:rsid w:val="004D316D"/>
    <w:rsid w:val="004D31EA"/>
    <w:rsid w:val="004D4307"/>
    <w:rsid w:val="004E1DCD"/>
    <w:rsid w:val="004E3854"/>
    <w:rsid w:val="004F2F12"/>
    <w:rsid w:val="004F6750"/>
    <w:rsid w:val="0050116A"/>
    <w:rsid w:val="00520213"/>
    <w:rsid w:val="00521464"/>
    <w:rsid w:val="005218EB"/>
    <w:rsid w:val="00522253"/>
    <w:rsid w:val="005279AE"/>
    <w:rsid w:val="00533FFC"/>
    <w:rsid w:val="00540A66"/>
    <w:rsid w:val="00541C0B"/>
    <w:rsid w:val="0054435B"/>
    <w:rsid w:val="0054522E"/>
    <w:rsid w:val="00552F3E"/>
    <w:rsid w:val="00556505"/>
    <w:rsid w:val="00563ABC"/>
    <w:rsid w:val="005718CC"/>
    <w:rsid w:val="00583956"/>
    <w:rsid w:val="0058547E"/>
    <w:rsid w:val="00586DCF"/>
    <w:rsid w:val="00591162"/>
    <w:rsid w:val="005B21E7"/>
    <w:rsid w:val="005B24EA"/>
    <w:rsid w:val="005B6420"/>
    <w:rsid w:val="005C6FF1"/>
    <w:rsid w:val="005E17AE"/>
    <w:rsid w:val="005E20CB"/>
    <w:rsid w:val="005E3668"/>
    <w:rsid w:val="005E79CB"/>
    <w:rsid w:val="005F76DE"/>
    <w:rsid w:val="00614101"/>
    <w:rsid w:val="0062429E"/>
    <w:rsid w:val="0063242C"/>
    <w:rsid w:val="006425EE"/>
    <w:rsid w:val="006431D7"/>
    <w:rsid w:val="006552C2"/>
    <w:rsid w:val="00660377"/>
    <w:rsid w:val="006619E4"/>
    <w:rsid w:val="0069001C"/>
    <w:rsid w:val="006912A6"/>
    <w:rsid w:val="00691D15"/>
    <w:rsid w:val="00692B87"/>
    <w:rsid w:val="0069465D"/>
    <w:rsid w:val="00697B74"/>
    <w:rsid w:val="00697F66"/>
    <w:rsid w:val="006A0E07"/>
    <w:rsid w:val="006A1D3D"/>
    <w:rsid w:val="006A37D7"/>
    <w:rsid w:val="006A4868"/>
    <w:rsid w:val="006B0456"/>
    <w:rsid w:val="006C3FD6"/>
    <w:rsid w:val="006C3FFD"/>
    <w:rsid w:val="006D1600"/>
    <w:rsid w:val="006E19FC"/>
    <w:rsid w:val="006F2A86"/>
    <w:rsid w:val="006F62A2"/>
    <w:rsid w:val="006F648D"/>
    <w:rsid w:val="00704415"/>
    <w:rsid w:val="0071126C"/>
    <w:rsid w:val="0071203D"/>
    <w:rsid w:val="007123A3"/>
    <w:rsid w:val="00713455"/>
    <w:rsid w:val="00714D09"/>
    <w:rsid w:val="007247C2"/>
    <w:rsid w:val="0072590D"/>
    <w:rsid w:val="007274A7"/>
    <w:rsid w:val="00727A18"/>
    <w:rsid w:val="00727C21"/>
    <w:rsid w:val="00727CE6"/>
    <w:rsid w:val="007342B3"/>
    <w:rsid w:val="00734AE6"/>
    <w:rsid w:val="00740F82"/>
    <w:rsid w:val="00744BEE"/>
    <w:rsid w:val="00745839"/>
    <w:rsid w:val="00751381"/>
    <w:rsid w:val="007528C8"/>
    <w:rsid w:val="0075778A"/>
    <w:rsid w:val="00757E3C"/>
    <w:rsid w:val="0076205C"/>
    <w:rsid w:val="00771AA7"/>
    <w:rsid w:val="0077795A"/>
    <w:rsid w:val="00777EF0"/>
    <w:rsid w:val="0078064B"/>
    <w:rsid w:val="007812B5"/>
    <w:rsid w:val="00783284"/>
    <w:rsid w:val="007838D4"/>
    <w:rsid w:val="007948AF"/>
    <w:rsid w:val="007951F8"/>
    <w:rsid w:val="00795767"/>
    <w:rsid w:val="00797E88"/>
    <w:rsid w:val="007A05CF"/>
    <w:rsid w:val="007A17C3"/>
    <w:rsid w:val="007A23CB"/>
    <w:rsid w:val="007A4D69"/>
    <w:rsid w:val="007A53A6"/>
    <w:rsid w:val="007C0404"/>
    <w:rsid w:val="007C2AA4"/>
    <w:rsid w:val="007C435A"/>
    <w:rsid w:val="007D208F"/>
    <w:rsid w:val="007D32BF"/>
    <w:rsid w:val="007E6EFF"/>
    <w:rsid w:val="0080573A"/>
    <w:rsid w:val="0081112C"/>
    <w:rsid w:val="00814ADA"/>
    <w:rsid w:val="00816072"/>
    <w:rsid w:val="0081631C"/>
    <w:rsid w:val="00816C3D"/>
    <w:rsid w:val="008218C3"/>
    <w:rsid w:val="00823B9B"/>
    <w:rsid w:val="0082587F"/>
    <w:rsid w:val="008338A4"/>
    <w:rsid w:val="008401E3"/>
    <w:rsid w:val="00843D5A"/>
    <w:rsid w:val="00852C82"/>
    <w:rsid w:val="00854238"/>
    <w:rsid w:val="0086068F"/>
    <w:rsid w:val="00864AFD"/>
    <w:rsid w:val="0087087C"/>
    <w:rsid w:val="0087683A"/>
    <w:rsid w:val="00882630"/>
    <w:rsid w:val="00887B0F"/>
    <w:rsid w:val="00893B85"/>
    <w:rsid w:val="008A35B1"/>
    <w:rsid w:val="008A6770"/>
    <w:rsid w:val="008A6E90"/>
    <w:rsid w:val="008C297C"/>
    <w:rsid w:val="008C3B51"/>
    <w:rsid w:val="008D0290"/>
    <w:rsid w:val="008D16EF"/>
    <w:rsid w:val="008D7174"/>
    <w:rsid w:val="008E3977"/>
    <w:rsid w:val="008E6FE5"/>
    <w:rsid w:val="008F7BD8"/>
    <w:rsid w:val="009046C9"/>
    <w:rsid w:val="00907509"/>
    <w:rsid w:val="009125D9"/>
    <w:rsid w:val="00914971"/>
    <w:rsid w:val="00915674"/>
    <w:rsid w:val="00917CA9"/>
    <w:rsid w:val="009220A6"/>
    <w:rsid w:val="009228C1"/>
    <w:rsid w:val="00924B26"/>
    <w:rsid w:val="00931F09"/>
    <w:rsid w:val="00931FA4"/>
    <w:rsid w:val="0093208E"/>
    <w:rsid w:val="00932C06"/>
    <w:rsid w:val="009400E0"/>
    <w:rsid w:val="00941106"/>
    <w:rsid w:val="00950C0C"/>
    <w:rsid w:val="00951045"/>
    <w:rsid w:val="009522E6"/>
    <w:rsid w:val="009559CA"/>
    <w:rsid w:val="009569EF"/>
    <w:rsid w:val="00956A14"/>
    <w:rsid w:val="0096509B"/>
    <w:rsid w:val="00970109"/>
    <w:rsid w:val="00970794"/>
    <w:rsid w:val="009710FA"/>
    <w:rsid w:val="009741D5"/>
    <w:rsid w:val="009824A8"/>
    <w:rsid w:val="00984F0D"/>
    <w:rsid w:val="0098662B"/>
    <w:rsid w:val="00995029"/>
    <w:rsid w:val="009A2D46"/>
    <w:rsid w:val="009A3FAD"/>
    <w:rsid w:val="009A6B5D"/>
    <w:rsid w:val="009B063C"/>
    <w:rsid w:val="009B2B26"/>
    <w:rsid w:val="009C00F5"/>
    <w:rsid w:val="009D652F"/>
    <w:rsid w:val="009E1144"/>
    <w:rsid w:val="009E1AA3"/>
    <w:rsid w:val="009F5C46"/>
    <w:rsid w:val="009F613C"/>
    <w:rsid w:val="009F7D0B"/>
    <w:rsid w:val="009F7DD5"/>
    <w:rsid w:val="00A02AFF"/>
    <w:rsid w:val="00A06358"/>
    <w:rsid w:val="00A07A84"/>
    <w:rsid w:val="00A1696D"/>
    <w:rsid w:val="00A20AD4"/>
    <w:rsid w:val="00A4654B"/>
    <w:rsid w:val="00A46972"/>
    <w:rsid w:val="00A52425"/>
    <w:rsid w:val="00A601A1"/>
    <w:rsid w:val="00A60505"/>
    <w:rsid w:val="00A608D3"/>
    <w:rsid w:val="00A66786"/>
    <w:rsid w:val="00A66811"/>
    <w:rsid w:val="00A701E8"/>
    <w:rsid w:val="00A72BAC"/>
    <w:rsid w:val="00A746EE"/>
    <w:rsid w:val="00A76E52"/>
    <w:rsid w:val="00A846CE"/>
    <w:rsid w:val="00A8478D"/>
    <w:rsid w:val="00A90C1C"/>
    <w:rsid w:val="00A927DF"/>
    <w:rsid w:val="00A93B89"/>
    <w:rsid w:val="00A979A4"/>
    <w:rsid w:val="00AA6E84"/>
    <w:rsid w:val="00AB25D8"/>
    <w:rsid w:val="00AB5223"/>
    <w:rsid w:val="00AC0A52"/>
    <w:rsid w:val="00AC2836"/>
    <w:rsid w:val="00AC3244"/>
    <w:rsid w:val="00AC5C53"/>
    <w:rsid w:val="00AD70A3"/>
    <w:rsid w:val="00AF05E3"/>
    <w:rsid w:val="00AF062C"/>
    <w:rsid w:val="00AF39DF"/>
    <w:rsid w:val="00AF4854"/>
    <w:rsid w:val="00B03521"/>
    <w:rsid w:val="00B106AE"/>
    <w:rsid w:val="00B14A4C"/>
    <w:rsid w:val="00B16677"/>
    <w:rsid w:val="00B310B1"/>
    <w:rsid w:val="00B3210F"/>
    <w:rsid w:val="00B33DC0"/>
    <w:rsid w:val="00B4613D"/>
    <w:rsid w:val="00B63C11"/>
    <w:rsid w:val="00B6485E"/>
    <w:rsid w:val="00B74537"/>
    <w:rsid w:val="00B74934"/>
    <w:rsid w:val="00B76373"/>
    <w:rsid w:val="00B8410B"/>
    <w:rsid w:val="00B96368"/>
    <w:rsid w:val="00BA7CDC"/>
    <w:rsid w:val="00BB1C6B"/>
    <w:rsid w:val="00BB585A"/>
    <w:rsid w:val="00BB6024"/>
    <w:rsid w:val="00BB6FA9"/>
    <w:rsid w:val="00BC0210"/>
    <w:rsid w:val="00BC361D"/>
    <w:rsid w:val="00BC5937"/>
    <w:rsid w:val="00BC6DDF"/>
    <w:rsid w:val="00BC7053"/>
    <w:rsid w:val="00BD3267"/>
    <w:rsid w:val="00BD534C"/>
    <w:rsid w:val="00BE04EC"/>
    <w:rsid w:val="00BE439E"/>
    <w:rsid w:val="00BF1E65"/>
    <w:rsid w:val="00BF363B"/>
    <w:rsid w:val="00BF3909"/>
    <w:rsid w:val="00BF52A3"/>
    <w:rsid w:val="00BF724D"/>
    <w:rsid w:val="00C0657B"/>
    <w:rsid w:val="00C1029F"/>
    <w:rsid w:val="00C14CF0"/>
    <w:rsid w:val="00C159E4"/>
    <w:rsid w:val="00C27EBB"/>
    <w:rsid w:val="00C34D5C"/>
    <w:rsid w:val="00C52A81"/>
    <w:rsid w:val="00C52CE1"/>
    <w:rsid w:val="00C56FEA"/>
    <w:rsid w:val="00C62AB5"/>
    <w:rsid w:val="00C64316"/>
    <w:rsid w:val="00C6469B"/>
    <w:rsid w:val="00C81175"/>
    <w:rsid w:val="00C85EB0"/>
    <w:rsid w:val="00C9294D"/>
    <w:rsid w:val="00C937A6"/>
    <w:rsid w:val="00C952C2"/>
    <w:rsid w:val="00C96EB0"/>
    <w:rsid w:val="00C97861"/>
    <w:rsid w:val="00C97BF7"/>
    <w:rsid w:val="00CA2ED2"/>
    <w:rsid w:val="00CA51E8"/>
    <w:rsid w:val="00CA593C"/>
    <w:rsid w:val="00CA7F39"/>
    <w:rsid w:val="00CB2BDF"/>
    <w:rsid w:val="00CB5145"/>
    <w:rsid w:val="00CB6FB2"/>
    <w:rsid w:val="00CC06E7"/>
    <w:rsid w:val="00CE2F14"/>
    <w:rsid w:val="00CE5029"/>
    <w:rsid w:val="00CE679A"/>
    <w:rsid w:val="00CE7F20"/>
    <w:rsid w:val="00CF2FB7"/>
    <w:rsid w:val="00CF66BD"/>
    <w:rsid w:val="00CF6FE8"/>
    <w:rsid w:val="00D036D2"/>
    <w:rsid w:val="00D049DB"/>
    <w:rsid w:val="00D05EF7"/>
    <w:rsid w:val="00D11C8D"/>
    <w:rsid w:val="00D1327F"/>
    <w:rsid w:val="00D237D8"/>
    <w:rsid w:val="00D23EE0"/>
    <w:rsid w:val="00D33A29"/>
    <w:rsid w:val="00D41567"/>
    <w:rsid w:val="00D41A95"/>
    <w:rsid w:val="00D4318B"/>
    <w:rsid w:val="00D45408"/>
    <w:rsid w:val="00D55AEF"/>
    <w:rsid w:val="00D67F36"/>
    <w:rsid w:val="00D85093"/>
    <w:rsid w:val="00D85F8F"/>
    <w:rsid w:val="00D95AB9"/>
    <w:rsid w:val="00DA0A16"/>
    <w:rsid w:val="00DA14F2"/>
    <w:rsid w:val="00DA3AF3"/>
    <w:rsid w:val="00DC3886"/>
    <w:rsid w:val="00DC3EA2"/>
    <w:rsid w:val="00DD7058"/>
    <w:rsid w:val="00DD7317"/>
    <w:rsid w:val="00E05B03"/>
    <w:rsid w:val="00E070E9"/>
    <w:rsid w:val="00E07770"/>
    <w:rsid w:val="00E077BB"/>
    <w:rsid w:val="00E1213F"/>
    <w:rsid w:val="00E2561A"/>
    <w:rsid w:val="00E318CF"/>
    <w:rsid w:val="00E4129F"/>
    <w:rsid w:val="00E5429A"/>
    <w:rsid w:val="00E6536E"/>
    <w:rsid w:val="00E80CE8"/>
    <w:rsid w:val="00E83E9C"/>
    <w:rsid w:val="00E84096"/>
    <w:rsid w:val="00E85E41"/>
    <w:rsid w:val="00EA47E1"/>
    <w:rsid w:val="00EB0250"/>
    <w:rsid w:val="00EB105A"/>
    <w:rsid w:val="00EB1FBE"/>
    <w:rsid w:val="00EB6677"/>
    <w:rsid w:val="00EB7F0F"/>
    <w:rsid w:val="00EC25B0"/>
    <w:rsid w:val="00EC41C2"/>
    <w:rsid w:val="00ED3002"/>
    <w:rsid w:val="00ED3D4D"/>
    <w:rsid w:val="00ED425D"/>
    <w:rsid w:val="00ED6E9C"/>
    <w:rsid w:val="00EE7D02"/>
    <w:rsid w:val="00EF3636"/>
    <w:rsid w:val="00EF5721"/>
    <w:rsid w:val="00F12D1B"/>
    <w:rsid w:val="00F1489F"/>
    <w:rsid w:val="00F14B9A"/>
    <w:rsid w:val="00F16945"/>
    <w:rsid w:val="00F23809"/>
    <w:rsid w:val="00F26FD9"/>
    <w:rsid w:val="00F3626E"/>
    <w:rsid w:val="00F403E9"/>
    <w:rsid w:val="00F46A90"/>
    <w:rsid w:val="00F506D1"/>
    <w:rsid w:val="00F52988"/>
    <w:rsid w:val="00F532A7"/>
    <w:rsid w:val="00F5511E"/>
    <w:rsid w:val="00F56182"/>
    <w:rsid w:val="00F66B33"/>
    <w:rsid w:val="00F7734E"/>
    <w:rsid w:val="00F81A35"/>
    <w:rsid w:val="00F85C0C"/>
    <w:rsid w:val="00F8733E"/>
    <w:rsid w:val="00F952AD"/>
    <w:rsid w:val="00F97CCC"/>
    <w:rsid w:val="00FA245F"/>
    <w:rsid w:val="00FA33AC"/>
    <w:rsid w:val="00FA6E20"/>
    <w:rsid w:val="00FA7E60"/>
    <w:rsid w:val="00FB2354"/>
    <w:rsid w:val="00FB2706"/>
    <w:rsid w:val="00FB2B96"/>
    <w:rsid w:val="00FB507C"/>
    <w:rsid w:val="00FC192D"/>
    <w:rsid w:val="00FC24B7"/>
    <w:rsid w:val="00FC286C"/>
    <w:rsid w:val="00FC34BE"/>
    <w:rsid w:val="00FC6422"/>
    <w:rsid w:val="00FC66D0"/>
    <w:rsid w:val="00FD140C"/>
    <w:rsid w:val="00FD2E77"/>
    <w:rsid w:val="00FD4593"/>
    <w:rsid w:val="00FD63E3"/>
    <w:rsid w:val="00FD6709"/>
    <w:rsid w:val="00FE1288"/>
    <w:rsid w:val="00FF35DB"/>
    <w:rsid w:val="00FF5784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6D4D90"/>
  <w15:docId w15:val="{EA523A14-F943-2245-A232-39A79F0F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377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ar"/>
    <w:uiPriority w:val="9"/>
    <w:qFormat/>
    <w:rsid w:val="0097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abeceraypieA">
    <w:name w:val="Cabecera y pie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paragraph" w:customStyle="1" w:styleId="CuerpoA">
    <w:name w:val="Cuerpo A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B">
    <w:name w:val="Cuerpo 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AA">
    <w:name w:val="Cuerpo A A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A">
    <w:name w:val="Por omisión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s">
    <w:name w:val="Viñetas"/>
    <w:pPr>
      <w:numPr>
        <w:numId w:val="1"/>
      </w:numPr>
    </w:pPr>
  </w:style>
  <w:style w:type="numbering" w:customStyle="1" w:styleId="Nmero">
    <w:name w:val="Número"/>
    <w:pPr>
      <w:numPr>
        <w:numId w:val="3"/>
      </w:numPr>
    </w:p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lang w:val="en-US" w:eastAsia="en-US"/>
    </w:rPr>
  </w:style>
  <w:style w:type="character" w:styleId="Refdecomentario">
    <w:name w:val="annotation reference"/>
    <w:basedOn w:val="Fuentedeprrafopredeter"/>
    <w:uiPriority w:val="99"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B2D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2D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DDA"/>
    <w:rPr>
      <w:rFonts w:ascii="Segoe UI" w:hAnsi="Segoe UI" w:cs="Segoe UI"/>
      <w:sz w:val="18"/>
      <w:szCs w:val="18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43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4307"/>
    <w:rPr>
      <w:b/>
      <w:bCs/>
      <w:lang w:val="en-US" w:eastAsia="en-US"/>
    </w:rPr>
  </w:style>
  <w:style w:type="character" w:styleId="nfasis">
    <w:name w:val="Emphasis"/>
    <w:basedOn w:val="Fuentedeprrafopredeter"/>
    <w:uiPriority w:val="20"/>
    <w:qFormat/>
    <w:rsid w:val="0076205C"/>
    <w:rPr>
      <w:i/>
      <w:iCs/>
    </w:rPr>
  </w:style>
  <w:style w:type="paragraph" w:styleId="Revisin">
    <w:name w:val="Revision"/>
    <w:hidden/>
    <w:uiPriority w:val="99"/>
    <w:semiHidden/>
    <w:rsid w:val="00F529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45408"/>
    <w:rPr>
      <w:color w:val="FF00FF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B2BD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81A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1A35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741D5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customStyle="1" w:styleId="softauthor">
    <w:name w:val="soft_author"/>
    <w:basedOn w:val="Normal"/>
    <w:rsid w:val="008D02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s-ES_tradnl"/>
    </w:rPr>
  </w:style>
  <w:style w:type="character" w:styleId="Textoennegrita">
    <w:name w:val="Strong"/>
    <w:basedOn w:val="Fuentedeprrafopredeter"/>
    <w:uiPriority w:val="22"/>
    <w:qFormat/>
    <w:rsid w:val="00C0657B"/>
    <w:rPr>
      <w:b/>
      <w:bCs/>
    </w:rPr>
  </w:style>
  <w:style w:type="paragraph" w:styleId="Prrafodelista">
    <w:name w:val="List Paragraph"/>
    <w:basedOn w:val="Normal"/>
    <w:uiPriority w:val="34"/>
    <w:qFormat/>
    <w:rsid w:val="00C06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0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26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9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8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02CF88-6079-4128-A15F-305B2BE1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Laromaine</dc:creator>
  <cp:lastModifiedBy>Anna Laromaine</cp:lastModifiedBy>
  <cp:revision>2</cp:revision>
  <cp:lastPrinted>2021-11-09T11:00:00Z</cp:lastPrinted>
  <dcterms:created xsi:type="dcterms:W3CDTF">2021-12-13T11:29:00Z</dcterms:created>
  <dcterms:modified xsi:type="dcterms:W3CDTF">2021-12-13T11:29:00Z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1ae6f15c-3d0e-35ba-bd09-24fa742d34a6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http://www.zotero.org/styles/acs-biomaterials-science-and-engineering</vt:lpwstr>
  </property>
  <property fmtid="{D5CDD505-2E9C-101B-9397-08002B2CF9AE}" pid="6" name="Mendeley Recent Style Name 0_1">
    <vt:lpwstr>ACS Biomaterials Science &amp; Engineering</vt:lpwstr>
  </property>
  <property fmtid="{D5CDD505-2E9C-101B-9397-08002B2CF9AE}" pid="7" name="Mendeley Recent Style Id 1_1">
    <vt:lpwstr>http://www.zotero.org/styles/advanced-functional-materials</vt:lpwstr>
  </property>
  <property fmtid="{D5CDD505-2E9C-101B-9397-08002B2CF9AE}" pid="8" name="Mendeley Recent Style Name 1_1">
    <vt:lpwstr>Advanced Functional Materials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