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A488D2" w14:textId="1C6CEB51" w:rsidR="009A2A5D" w:rsidRPr="00C42BC5" w:rsidRDefault="00F87FA5" w:rsidP="00D777D8">
      <w:pPr>
        <w:spacing w:line="480" w:lineRule="auto"/>
        <w:rPr>
          <w:rFonts w:cstheme="minorHAnsi"/>
          <w:sz w:val="24"/>
          <w:szCs w:val="24"/>
        </w:rPr>
      </w:pPr>
      <w:bookmarkStart w:id="0" w:name="_GoBack"/>
      <w:bookmarkEnd w:id="0"/>
      <w:r w:rsidRPr="00C42BC5">
        <w:rPr>
          <w:rFonts w:cstheme="minorHAnsi"/>
          <w:sz w:val="24"/>
          <w:szCs w:val="24"/>
        </w:rPr>
        <w:t>Supplementary</w:t>
      </w:r>
      <w:r w:rsidR="00711E17" w:rsidRPr="00C42BC5">
        <w:rPr>
          <w:rFonts w:cstheme="minorHAnsi"/>
          <w:sz w:val="24"/>
          <w:szCs w:val="24"/>
        </w:rPr>
        <w:t xml:space="preserve"> Material</w:t>
      </w:r>
      <w:r w:rsidR="00B80187">
        <w:rPr>
          <w:rFonts w:cstheme="minorHAnsi"/>
          <w:sz w:val="24"/>
          <w:szCs w:val="24"/>
        </w:rPr>
        <w:t xml:space="preserve"> S1</w:t>
      </w:r>
    </w:p>
    <w:p w14:paraId="7A2193C3" w14:textId="77777777" w:rsidR="00711E17" w:rsidRPr="00C42BC5" w:rsidRDefault="00711E17" w:rsidP="00D777D8">
      <w:pPr>
        <w:spacing w:line="480" w:lineRule="auto"/>
        <w:rPr>
          <w:rFonts w:cstheme="minorHAnsi"/>
          <w:sz w:val="24"/>
          <w:szCs w:val="24"/>
        </w:rPr>
      </w:pPr>
    </w:p>
    <w:p w14:paraId="752E97DF" w14:textId="77777777" w:rsidR="00711E17" w:rsidRDefault="00711E17" w:rsidP="00D777D8">
      <w:pPr>
        <w:spacing w:line="480" w:lineRule="auto"/>
        <w:rPr>
          <w:rFonts w:cstheme="minorHAnsi"/>
          <w:sz w:val="24"/>
          <w:szCs w:val="24"/>
        </w:rPr>
      </w:pPr>
      <w:r w:rsidRPr="00C42BC5">
        <w:rPr>
          <w:rFonts w:cstheme="minorHAnsi"/>
          <w:sz w:val="24"/>
          <w:szCs w:val="24"/>
        </w:rPr>
        <w:t>Statistical model:</w:t>
      </w:r>
    </w:p>
    <w:p w14:paraId="178545EB" w14:textId="15CAAD9F" w:rsidR="00D777D8" w:rsidRPr="00D777D8" w:rsidRDefault="00D777D8" w:rsidP="00D777D8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GLMM 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mixed models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(Bates et al. 2014) 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described interactions among plants by including neighborhood indices as explanatory variables. For each focal plant </w:t>
      </w:r>
      <w:proofErr w:type="spellStart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proofErr w:type="spellEnd"/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, these neighborhood indices had the general form </w:t>
      </w:r>
    </w:p>
    <w:p w14:paraId="6ED7FE3E" w14:textId="3E997028" w:rsidR="00711E17" w:rsidRPr="00C42BC5" w:rsidRDefault="00711E17" w:rsidP="00D777D8">
      <w:pPr>
        <w:autoSpaceDE w:val="0"/>
        <w:autoSpaceDN w:val="0"/>
        <w:adjustRightInd w:val="0"/>
        <w:spacing w:after="0" w:line="480" w:lineRule="auto"/>
        <w:rPr>
          <w:rFonts w:eastAsia="Times New Roman" w:cstheme="minorHAnsi"/>
          <w:sz w:val="24"/>
          <w:szCs w:val="24"/>
        </w:rPr>
      </w:pPr>
      <m:oMathPara>
        <m:oMath>
          <m:r>
            <w:rPr>
              <w:rFonts w:ascii="Cambria Math" w:eastAsia="Times New Roman" w:hAnsi="Cambria Math" w:cstheme="minorHAnsi"/>
              <w:sz w:val="24"/>
              <w:szCs w:val="24"/>
            </w:rPr>
            <m:t xml:space="preserve"> yi </m:t>
          </m:r>
          <m:d>
            <m:dPr>
              <m:ctrlPr>
                <w:rPr>
                  <w:rFonts w:ascii="Cambria Math" w:eastAsia="Times New Roman" w:hAnsi="Cambria Math" w:cstheme="minorHAnsi"/>
                  <w:i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Times New Roman" w:hAnsi="Cambria Math" w:cstheme="minorHAnsi"/>
                  <w:sz w:val="24"/>
                  <w:szCs w:val="24"/>
                </w:rPr>
                <m:t>Θ</m:t>
              </m:r>
              <m:r>
                <w:rPr>
                  <w:rFonts w:ascii="Cambria Math" w:eastAsia="Times New Roman" w:hAnsi="Cambria Math" w:cstheme="minorHAnsi"/>
                  <w:sz w:val="24"/>
                  <w:szCs w:val="24"/>
                </w:rPr>
                <m:t>,X</m:t>
              </m:r>
            </m:e>
          </m:d>
          <m:r>
            <w:rPr>
              <w:rFonts w:ascii="Cambria Math" w:eastAsia="Times New Roman" w:hAnsi="Cambria Math" w:cstheme="minorHAnsi"/>
              <w:sz w:val="24"/>
              <w:szCs w:val="24"/>
            </w:rPr>
            <m:t>=</m:t>
          </m:r>
          <m:func>
            <m:funcPr>
              <m:ctrlPr>
                <w:rPr>
                  <w:rFonts w:ascii="Cambria Math" w:eastAsia="Times New Roman" w:hAnsi="Cambria Math" w:cstheme="minorHAnsi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Times New Roman" w:hAnsi="Cambria Math" w:cstheme="minorHAnsi"/>
                  <w:sz w:val="24"/>
                  <w:szCs w:val="24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</w:rPr>
                    <m:t>biom.</m:t>
                  </m:r>
                </m:e>
              </m:d>
              <m:r>
                <w:rPr>
                  <w:rFonts w:ascii="Cambria Math" w:eastAsia="Times New Roman" w:hAnsi="Cambria Math" w:cstheme="minorHAnsi"/>
                  <w:sz w:val="24"/>
                  <w:szCs w:val="24"/>
                </w:rPr>
                <m:t>+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</w:rPr>
                    <m:t>j∈Θ</m:t>
                  </m:r>
                </m:sub>
                <m:sup/>
                <m:e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</w:rPr>
                    <m:t>xj ×</m:t>
                  </m:r>
                  <m:func>
                    <m:funcPr>
                      <m:ctrlPr>
                        <w:rPr>
                          <w:rFonts w:ascii="Cambria Math" w:eastAsia="Times New Roman" w:hAnsi="Cambria Math" w:cstheme="minorHAnsi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w:rPr>
                          <w:rFonts w:ascii="Cambria Math" w:eastAsia="Times New Roman" w:hAnsi="Cambria Math" w:cstheme="minorHAnsi"/>
                          <w:sz w:val="24"/>
                          <w:szCs w:val="24"/>
                        </w:rPr>
                        <m:t>exp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eastAsia="Times New Roman" w:hAnsi="Cambria Math" w:cstheme="minorHAnsi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theme="minorHAnsi"/>
                              <w:sz w:val="24"/>
                              <w:szCs w:val="24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 w:cstheme="minorHAnsi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Times New Roman" w:hAnsi="Cambria Math" w:cstheme="minorHAnsi"/>
                                  <w:sz w:val="24"/>
                                  <w:szCs w:val="24"/>
                                </w:rPr>
                                <m:t>di,j×</m:t>
                              </m:r>
                              <m:func>
                                <m:funcPr>
                                  <m:ctrlPr>
                                    <w:rPr>
                                      <w:rFonts w:ascii="Cambria Math" w:eastAsia="Times New Roman" w:hAnsi="Cambria Math" w:cstheme="minorHAnsi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funcPr>
                                <m:fName>
                                  <m:r>
                                    <w:rPr>
                                      <w:rFonts w:ascii="Cambria Math" w:eastAsia="Times New Roman" w:hAnsi="Cambria Math" w:cstheme="minorHAnsi"/>
                                      <w:sz w:val="24"/>
                                      <w:szCs w:val="24"/>
                                    </w:rPr>
                                    <m:t>log</m:t>
                                  </m:r>
                                </m:fName>
                                <m:e>
                                  <m:d>
                                    <m:dPr>
                                      <m:ctrlPr>
                                        <w:rPr>
                                          <w:rFonts w:ascii="Cambria Math" w:eastAsia="Times New Roman" w:hAnsi="Cambria Math" w:cstheme="minorHAnsi"/>
                                          <w:i/>
                                          <w:sz w:val="24"/>
                                          <w:szCs w:val="24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="Times New Roman" w:hAnsi="Cambria Math" w:cstheme="minorHAnsi"/>
                                          <w:sz w:val="24"/>
                                          <w:szCs w:val="24"/>
                                        </w:rPr>
                                        <m:t>biom.</m:t>
                                      </m:r>
                                    </m:e>
                                  </m:d>
                                </m:e>
                              </m:func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sz w:val="24"/>
                                  <w:szCs w:val="24"/>
                                </w:rPr>
                                <m:t>σ</m:t>
                              </m:r>
                              <m:r>
                                <w:rPr>
                                  <w:rFonts w:ascii="Cambria Math" w:eastAsia="Times New Roman" w:hAnsi="Cambria Math" w:cstheme="minorHAnsi"/>
                                  <w:sz w:val="24"/>
                                  <w:szCs w:val="24"/>
                                </w:rPr>
                                <m:t>2</m:t>
                              </m:r>
                            </m:den>
                          </m:f>
                        </m:e>
                      </m:d>
                    </m:e>
                  </m:func>
                </m:e>
              </m:nary>
            </m:e>
          </m:func>
        </m:oMath>
      </m:oMathPara>
    </w:p>
    <w:p w14:paraId="6F41815D" w14:textId="4F1D29B1" w:rsidR="00D777D8" w:rsidRPr="00D777D8" w:rsidRDefault="00D777D8" w:rsidP="00D777D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777D8">
        <w:rPr>
          <w:rFonts w:ascii="Times New Roman" w:eastAsia="Times New Roman" w:hAnsi="Times New Roman" w:cs="Times New Roman"/>
          <w:sz w:val="24"/>
          <w:szCs w:val="24"/>
        </w:rPr>
        <w:t>where</w:t>
      </w:r>
      <w:proofErr w:type="gramEnd"/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 w:cstheme="minorHAnsi"/>
            <w:sz w:val="24"/>
            <w:szCs w:val="24"/>
          </w:rPr>
          <m:t>Θ</m:t>
        </m:r>
      </m:oMath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defines the set of neighbours considered, e.g. all neighbors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the same line 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in a given radius around the focal plant. </w:t>
      </w:r>
      <w:proofErr w:type="spellStart"/>
      <w:proofErr w:type="gramStart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</w:rPr>
        <w:t>x</w:t>
      </w:r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j</w:t>
      </w:r>
      <w:proofErr w:type="spellEnd"/>
      <w:proofErr w:type="gramEnd"/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is a trait of neighbor plant </w:t>
      </w:r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</w:rPr>
        <w:t>j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(its </w:t>
      </w:r>
      <w:r>
        <w:rPr>
          <w:rFonts w:ascii="Times New Roman" w:eastAsia="Times New Roman" w:hAnsi="Times New Roman" w:cs="Times New Roman"/>
          <w:sz w:val="24"/>
          <w:szCs w:val="24"/>
        </w:rPr>
        <w:t>biomass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). Alternatively, one can set </w:t>
      </w:r>
      <w:proofErr w:type="spellStart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</w:rPr>
        <w:t>x</w:t>
      </w:r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j</w:t>
      </w:r>
      <w:proofErr w:type="spellEnd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= </w:t>
      </w:r>
      <w:proofErr w:type="gramStart"/>
      <w:r w:rsidRPr="00D777D8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for all neighbors, in which case the neighborhood model describes simple density‐dependence. Finally, the exponential term is a Gaussian interaction kernel that describes how neighbor effects decline with distance </w:t>
      </w:r>
      <w:proofErr w:type="spellStart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i</w:t>
      </w:r>
      <w:proofErr w:type="gramStart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,j</w:t>
      </w:r>
      <w:proofErr w:type="spellEnd"/>
      <w:proofErr w:type="gramEnd"/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between the focal and the neighbor plant. The unknown spatial scaling parameter σ is the distance at which the effect of a neighbor drops to 37% of the maximal value (this maximum is reached for </w:t>
      </w:r>
      <w:proofErr w:type="spellStart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i</w:t>
      </w:r>
      <w:proofErr w:type="gramStart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</w:rPr>
        <w:t>,j</w:t>
      </w:r>
      <w:proofErr w:type="spellEnd"/>
      <w:proofErr w:type="gramEnd"/>
      <w:r w:rsidRPr="00D777D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= 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>0)</w:t>
      </w:r>
      <w:r w:rsidR="00374B5C">
        <w:rPr>
          <w:rFonts w:ascii="Times New Roman" w:eastAsia="Times New Roman" w:hAnsi="Times New Roman" w:cs="Times New Roman"/>
          <w:sz w:val="24"/>
          <w:szCs w:val="24"/>
        </w:rPr>
        <w:t xml:space="preserve"> (Nottebrock et al. 2017</w:t>
      </w:r>
      <w:r w:rsidR="00B80187">
        <w:rPr>
          <w:rFonts w:ascii="Times New Roman" w:eastAsia="Times New Roman" w:hAnsi="Times New Roman" w:cs="Times New Roman"/>
          <w:sz w:val="24"/>
          <w:szCs w:val="24"/>
        </w:rPr>
        <w:t>b</w:t>
      </w:r>
      <w:r w:rsidR="00374B5C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271A09F" w14:textId="23079375" w:rsidR="00711E17" w:rsidRPr="00C42BC5" w:rsidRDefault="00D777D8" w:rsidP="00087C2D">
      <w:pPr>
        <w:spacing w:before="100" w:beforeAutospacing="1" w:after="100" w:afterAutospacing="1" w:line="480" w:lineRule="auto"/>
        <w:rPr>
          <w:rFonts w:cstheme="minorHAnsi"/>
          <w:sz w:val="24"/>
          <w:szCs w:val="24"/>
        </w:rPr>
      </w:pP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A model that includes such neighborhood indices as explanatory variables is nonlinear in σ. Hence, it </w:t>
      </w:r>
      <w:proofErr w:type="gramStart"/>
      <w:r w:rsidRPr="00D777D8">
        <w:rPr>
          <w:rFonts w:ascii="Times New Roman" w:eastAsia="Times New Roman" w:hAnsi="Times New Roman" w:cs="Times New Roman"/>
          <w:sz w:val="24"/>
          <w:szCs w:val="24"/>
        </w:rPr>
        <w:t>cannot directly be fitted</w:t>
      </w:r>
      <w:proofErr w:type="gramEnd"/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with package lme4. We therefore used a two‐level fitting procedure: one‐dimensional optimization </w:t>
      </w:r>
      <w:proofErr w:type="gramStart"/>
      <w:r w:rsidRPr="00D777D8">
        <w:rPr>
          <w:rFonts w:ascii="Times New Roman" w:eastAsia="Times New Roman" w:hAnsi="Times New Roman" w:cs="Times New Roman"/>
          <w:sz w:val="24"/>
          <w:szCs w:val="24"/>
        </w:rPr>
        <w:t>was used</w:t>
      </w:r>
      <w:proofErr w:type="gramEnd"/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to find the value of σ that maximizes the conditional log‐likelihood of the data given σ. For each value of σ, this conditional log‐likelihood </w:t>
      </w:r>
      <w:proofErr w:type="gramStart"/>
      <w:r w:rsidRPr="00D777D8">
        <w:rPr>
          <w:rFonts w:ascii="Times New Roman" w:eastAsia="Times New Roman" w:hAnsi="Times New Roman" w:cs="Times New Roman"/>
          <w:sz w:val="24"/>
          <w:szCs w:val="24"/>
        </w:rPr>
        <w:t>was obtained</w:t>
      </w:r>
      <w:proofErr w:type="gramEnd"/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 by calculating the neighborhood variables and fitting the respective generalized linear mixed model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(Nottebrock et al. 2017b)</w:t>
      </w:r>
      <w:r w:rsidRPr="00D777D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sectPr w:rsidR="00711E17" w:rsidRPr="00C42B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E17"/>
    <w:rsid w:val="00087C2D"/>
    <w:rsid w:val="00096286"/>
    <w:rsid w:val="00130CF4"/>
    <w:rsid w:val="0030389B"/>
    <w:rsid w:val="003272C1"/>
    <w:rsid w:val="00374B5C"/>
    <w:rsid w:val="003D03B9"/>
    <w:rsid w:val="004B1EBD"/>
    <w:rsid w:val="004F2FB1"/>
    <w:rsid w:val="00536B46"/>
    <w:rsid w:val="00711E17"/>
    <w:rsid w:val="00737B40"/>
    <w:rsid w:val="00884B81"/>
    <w:rsid w:val="008E55DA"/>
    <w:rsid w:val="009825A8"/>
    <w:rsid w:val="009A2A5D"/>
    <w:rsid w:val="00B80187"/>
    <w:rsid w:val="00C42BC5"/>
    <w:rsid w:val="00D777D8"/>
    <w:rsid w:val="00D85814"/>
    <w:rsid w:val="00E148A0"/>
    <w:rsid w:val="00E17D39"/>
    <w:rsid w:val="00E84CD5"/>
    <w:rsid w:val="00EA7DCD"/>
    <w:rsid w:val="00F05493"/>
    <w:rsid w:val="00F8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2AE9CE"/>
  <w15:docId w15:val="{7BD06B2E-9064-4B5D-B7EE-80891BF1F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7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line-equationlabel">
    <w:name w:val="inline-equation__label"/>
    <w:basedOn w:val="DefaultParagraphFont"/>
    <w:rsid w:val="00D777D8"/>
  </w:style>
  <w:style w:type="paragraph" w:styleId="BalloonText">
    <w:name w:val="Balloon Text"/>
    <w:basedOn w:val="Normal"/>
    <w:link w:val="BalloonTextChar"/>
    <w:uiPriority w:val="99"/>
    <w:semiHidden/>
    <w:unhideWhenUsed/>
    <w:rsid w:val="0030389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89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B1EB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1EB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1EB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1EB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1EB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14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Henning Nottebrock</dc:creator>
  <cp:keywords/>
  <dc:description/>
  <cp:lastModifiedBy>Henning Nottebrock</cp:lastModifiedBy>
  <cp:revision>2</cp:revision>
  <dcterms:created xsi:type="dcterms:W3CDTF">2021-12-14T13:34:00Z</dcterms:created>
  <dcterms:modified xsi:type="dcterms:W3CDTF">2021-12-14T13:34:00Z</dcterms:modified>
</cp:coreProperties>
</file>