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EB" w:rsidRDefault="007248EB" w:rsidP="007248EB">
      <w:pPr>
        <w:spacing w:line="276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Supplementary materials</w:t>
      </w:r>
    </w:p>
    <w:p w:rsidR="007248EB" w:rsidRDefault="007248EB" w:rsidP="007248EB">
      <w:pPr>
        <w:spacing w:line="276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7248EB" w:rsidRDefault="007248EB" w:rsidP="007248EB">
      <w:pPr>
        <w:spacing w:line="276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7248EB" w:rsidRPr="00BC4E20" w:rsidRDefault="007248EB" w:rsidP="007248EB">
      <w:pPr>
        <w:spacing w:line="276" w:lineRule="auto"/>
        <w:jc w:val="lowKashida"/>
        <w:rPr>
          <w:rFonts w:ascii="Times New Roman" w:eastAsia="Calibri" w:hAnsi="Times New Roman" w:cs="Times New Roman"/>
          <w:sz w:val="28"/>
          <w:szCs w:val="28"/>
        </w:rPr>
      </w:pPr>
      <w:r w:rsidRPr="00BC4E20">
        <w:rPr>
          <w:rFonts w:ascii="Times New Roman" w:eastAsia="Calibri" w:hAnsi="Times New Roman" w:cs="Times New Roman"/>
          <w:b/>
          <w:bCs/>
          <w:sz w:val="28"/>
          <w:szCs w:val="28"/>
        </w:rPr>
        <w:t>Title:</w:t>
      </w:r>
      <w:r w:rsidRPr="00BC4E2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BC4E20">
        <w:rPr>
          <w:rFonts w:ascii="Times New Roman" w:eastAsia="Calibri" w:hAnsi="Times New Roman" w:cs="Times New Roman"/>
          <w:sz w:val="28"/>
          <w:szCs w:val="28"/>
        </w:rPr>
        <w:t>Diagnostic and Prognostic Value of Selected MicroRNAs in Patients with Acute Heart Failure</w:t>
      </w:r>
    </w:p>
    <w:p w:rsidR="007248EB" w:rsidRPr="00E9265B" w:rsidRDefault="007248EB" w:rsidP="007248EB">
      <w:pPr>
        <w:spacing w:line="276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248EB" w:rsidRPr="00E9265B" w:rsidRDefault="007248EB" w:rsidP="007248EB">
      <w:pPr>
        <w:spacing w:line="276" w:lineRule="auto"/>
        <w:jc w:val="lowKashid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248EB" w:rsidRPr="00E9265B" w:rsidRDefault="007248EB" w:rsidP="00BC77CD">
      <w:pPr>
        <w:spacing w:line="360" w:lineRule="auto"/>
        <w:jc w:val="lowKashida"/>
        <w:rPr>
          <w:rFonts w:ascii="Times New Roman" w:eastAsia="Calibri" w:hAnsi="Times New Roman" w:cs="Times New Roman"/>
          <w:sz w:val="24"/>
          <w:szCs w:val="24"/>
        </w:rPr>
      </w:pPr>
      <w:r w:rsidRPr="00E9265B">
        <w:rPr>
          <w:rFonts w:ascii="Times New Roman" w:eastAsia="Calibri" w:hAnsi="Times New Roman" w:cs="Times New Roman"/>
          <w:b/>
          <w:bCs/>
          <w:sz w:val="24"/>
          <w:szCs w:val="24"/>
        </w:rPr>
        <w:t>Authors:</w:t>
      </w:r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 Seyyed-Reza Sadat-Ebrahimi,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Naser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Aslanabadi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Milad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Asadi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, Venus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Zafari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Dariush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 Shanebandi</w:t>
      </w:r>
      <w:bookmarkStart w:id="0" w:name="_GoBack"/>
      <w:bookmarkEnd w:id="0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, Habib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Zarredar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, Elgar Enamzadeh,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Hamed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Taghizadeh</w:t>
      </w:r>
      <w:proofErr w:type="spellEnd"/>
      <w:r w:rsidRPr="00E9265B">
        <w:rPr>
          <w:rFonts w:ascii="Times New Roman" w:eastAsia="Calibri" w:hAnsi="Times New Roman" w:cs="Times New Roman"/>
          <w:sz w:val="24"/>
          <w:szCs w:val="24"/>
        </w:rPr>
        <w:t xml:space="preserve">, Reza </w:t>
      </w:r>
      <w:proofErr w:type="spellStart"/>
      <w:r w:rsidRPr="00E9265B">
        <w:rPr>
          <w:rFonts w:ascii="Times New Roman" w:eastAsia="Calibri" w:hAnsi="Times New Roman" w:cs="Times New Roman"/>
          <w:sz w:val="24"/>
          <w:szCs w:val="24"/>
        </w:rPr>
        <w:t>Badalzadeh</w:t>
      </w:r>
      <w:proofErr w:type="spellEnd"/>
    </w:p>
    <w:p w:rsidR="007248EB" w:rsidRDefault="007248EB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br w:type="page"/>
      </w:r>
    </w:p>
    <w:p w:rsidR="0013500E" w:rsidRPr="009A6B77" w:rsidRDefault="0013500E" w:rsidP="0013500E">
      <w:pPr>
        <w:spacing w:line="276" w:lineRule="auto"/>
        <w:jc w:val="lowKashida"/>
        <w:rPr>
          <w:rFonts w:asciiTheme="majorBidi" w:hAnsiTheme="majorBidi" w:cstheme="majorBidi"/>
          <w:sz w:val="24"/>
          <w:szCs w:val="24"/>
          <w:lang w:bidi="fa-IR"/>
        </w:rPr>
      </w:pPr>
    </w:p>
    <w:p w:rsidR="0013500E" w:rsidRPr="009A6B77" w:rsidRDefault="0013500E" w:rsidP="0013500E">
      <w:pPr>
        <w:spacing w:line="276" w:lineRule="auto"/>
        <w:jc w:val="lowKashida"/>
        <w:rPr>
          <w:rFonts w:asciiTheme="majorBidi" w:hAnsiTheme="majorBidi" w:cstheme="majorBidi"/>
          <w:sz w:val="24"/>
          <w:szCs w:val="24"/>
          <w:lang w:bidi="fa-IR"/>
        </w:rPr>
      </w:pPr>
    </w:p>
    <w:p w:rsidR="0013500E" w:rsidRPr="009A6B77" w:rsidRDefault="0013500E" w:rsidP="0013500E">
      <w:pPr>
        <w:spacing w:line="276" w:lineRule="auto"/>
        <w:jc w:val="lowKashida"/>
        <w:rPr>
          <w:rFonts w:asciiTheme="majorBidi" w:hAnsiTheme="majorBidi" w:cstheme="majorBidi"/>
          <w:sz w:val="24"/>
          <w:szCs w:val="24"/>
          <w:lang w:bidi="fa-IR"/>
        </w:rPr>
      </w:pPr>
      <w:r w:rsidRPr="009A6B77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3A88E4" wp14:editId="5AA277FB">
            <wp:simplePos x="914400" y="120015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45116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B77">
        <w:rPr>
          <w:rFonts w:asciiTheme="majorBidi" w:hAnsiTheme="majorBidi" w:cstheme="majorBidi"/>
          <w:sz w:val="24"/>
          <w:szCs w:val="24"/>
          <w:lang w:bidi="fa-IR"/>
        </w:rPr>
        <w:t xml:space="preserve">Supplementary figure 1. </w:t>
      </w:r>
      <w:r>
        <w:rPr>
          <w:rFonts w:asciiTheme="majorBidi" w:hAnsiTheme="majorBidi" w:cstheme="majorBidi"/>
          <w:sz w:val="24"/>
          <w:szCs w:val="24"/>
          <w:lang w:bidi="fa-IR"/>
        </w:rPr>
        <w:t>Inclusion of patients</w:t>
      </w:r>
      <w:r w:rsidR="0023685B">
        <w:rPr>
          <w:rFonts w:asciiTheme="majorBidi" w:hAnsiTheme="majorBidi" w:cstheme="majorBidi"/>
          <w:sz w:val="24"/>
          <w:szCs w:val="24"/>
          <w:lang w:bidi="fa-IR"/>
        </w:rPr>
        <w:t xml:space="preserve"> and follow up</w:t>
      </w:r>
    </w:p>
    <w:p w:rsidR="0013500E" w:rsidRPr="009A6B77" w:rsidRDefault="0013500E" w:rsidP="0013500E">
      <w:pPr>
        <w:spacing w:line="276" w:lineRule="auto"/>
        <w:jc w:val="lowKashida"/>
        <w:rPr>
          <w:rFonts w:asciiTheme="majorBidi" w:hAnsiTheme="majorBidi" w:cstheme="majorBidi"/>
          <w:sz w:val="24"/>
          <w:szCs w:val="24"/>
          <w:lang w:bidi="fa-IR"/>
        </w:rPr>
      </w:pPr>
    </w:p>
    <w:p w:rsidR="0013500E" w:rsidRPr="009A6B77" w:rsidRDefault="0013500E" w:rsidP="0013500E">
      <w:pPr>
        <w:bidi/>
        <w:spacing w:line="276" w:lineRule="auto"/>
        <w:jc w:val="lowKashida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13500E" w:rsidRPr="009A6B77" w:rsidRDefault="0013500E" w:rsidP="0013500E">
      <w:pPr>
        <w:autoSpaceDE w:val="0"/>
        <w:autoSpaceDN w:val="0"/>
        <w:adjustRightInd w:val="0"/>
        <w:spacing w:after="0" w:line="276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9A6B77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25E1BA44" wp14:editId="5FB393A0">
            <wp:extent cx="5943600" cy="47580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0E" w:rsidRPr="009A6B77" w:rsidRDefault="0013500E" w:rsidP="0013500E">
      <w:pPr>
        <w:autoSpaceDE w:val="0"/>
        <w:autoSpaceDN w:val="0"/>
        <w:adjustRightInd w:val="0"/>
        <w:spacing w:after="0" w:line="276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13500E" w:rsidRPr="009A6B77" w:rsidRDefault="0013500E" w:rsidP="0013500E">
      <w:pPr>
        <w:autoSpaceDE w:val="0"/>
        <w:autoSpaceDN w:val="0"/>
        <w:adjustRightInd w:val="0"/>
        <w:spacing w:after="0" w:line="276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13500E" w:rsidRPr="009A6B77" w:rsidRDefault="0013500E" w:rsidP="0013500E">
      <w:pPr>
        <w:autoSpaceDE w:val="0"/>
        <w:autoSpaceDN w:val="0"/>
        <w:adjustRightInd w:val="0"/>
        <w:spacing w:after="0" w:line="276" w:lineRule="auto"/>
        <w:jc w:val="lowKashida"/>
        <w:rPr>
          <w:rFonts w:asciiTheme="majorBidi" w:hAnsiTheme="majorBidi" w:cstheme="majorBidi"/>
          <w:sz w:val="24"/>
          <w:szCs w:val="24"/>
          <w:lang w:bidi="fa-IR"/>
        </w:rPr>
      </w:pPr>
      <w:r w:rsidRPr="009A6B77">
        <w:rPr>
          <w:rFonts w:asciiTheme="majorBidi" w:hAnsiTheme="majorBidi" w:cstheme="majorBidi"/>
          <w:sz w:val="24"/>
          <w:szCs w:val="24"/>
          <w:lang w:bidi="fa-IR"/>
        </w:rPr>
        <w:t xml:space="preserve">Supplementary figure 2. </w:t>
      </w:r>
      <w:r>
        <w:rPr>
          <w:rFonts w:asciiTheme="majorBidi" w:hAnsiTheme="majorBidi" w:cstheme="majorBidi"/>
          <w:sz w:val="24"/>
          <w:szCs w:val="24"/>
          <w:lang w:bidi="fa-IR"/>
        </w:rPr>
        <w:t>ROC curve plotted for four selected miRNAs</w:t>
      </w:r>
    </w:p>
    <w:p w:rsidR="008613FD" w:rsidRDefault="008613FD"/>
    <w:sectPr w:rsidR="0086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6"/>
    <w:rsid w:val="00071F56"/>
    <w:rsid w:val="0013500E"/>
    <w:rsid w:val="0023685B"/>
    <w:rsid w:val="00335466"/>
    <w:rsid w:val="007248EB"/>
    <w:rsid w:val="008613FD"/>
    <w:rsid w:val="00BC77CD"/>
    <w:rsid w:val="00C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CF4A5-D404-43B4-82E6-18C103B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2020-11-28T14:27:00Z</dcterms:created>
  <dcterms:modified xsi:type="dcterms:W3CDTF">2020-11-30T15:48:00Z</dcterms:modified>
</cp:coreProperties>
</file>