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00" w:before="200" w:line="480" w:lineRule="auto"/>
        <w:rPr>
          <w:rFonts w:ascii="Times New Roman" w:cs="Times New Roman" w:eastAsia="Times New Roman" w:hAnsi="Times New Roman"/>
          <w:b w:val="1"/>
          <w:color w:val="222222"/>
          <w:sz w:val="24"/>
          <w:szCs w:val="24"/>
          <w:highlight w:val="white"/>
        </w:rPr>
      </w:pPr>
      <w:r w:rsidDel="00000000" w:rsidR="00000000" w:rsidRPr="00000000">
        <w:rPr>
          <w:rFonts w:ascii="Times New Roman" w:cs="Times New Roman" w:eastAsia="Times New Roman" w:hAnsi="Times New Roman"/>
          <w:b w:val="1"/>
          <w:color w:val="222222"/>
          <w:sz w:val="24"/>
          <w:szCs w:val="24"/>
          <w:highlight w:val="white"/>
          <w:rtl w:val="0"/>
        </w:rPr>
        <w:t xml:space="preserve">Appendix</w:t>
      </w:r>
    </w:p>
    <w:p w:rsidR="00000000" w:rsidDel="00000000" w:rsidP="00000000" w:rsidRDefault="00000000" w:rsidRPr="00000000" w14:paraId="00000002">
      <w:pPr>
        <w:spacing w:after="200" w:before="200" w:line="480" w:lineRule="auto"/>
        <w:rPr>
          <w:rFonts w:ascii="Times New Roman" w:cs="Times New Roman" w:eastAsia="Times New Roman" w:hAnsi="Times New Roman"/>
          <w:b w:val="1"/>
          <w:color w:val="222222"/>
          <w:sz w:val="24"/>
          <w:szCs w:val="24"/>
          <w:highlight w:val="white"/>
        </w:rPr>
      </w:pPr>
      <w:r w:rsidDel="00000000" w:rsidR="00000000" w:rsidRPr="00000000">
        <w:rPr>
          <w:rFonts w:ascii="Times New Roman" w:cs="Times New Roman" w:eastAsia="Times New Roman" w:hAnsi="Times New Roman"/>
          <w:b w:val="1"/>
          <w:color w:val="222222"/>
          <w:sz w:val="24"/>
          <w:szCs w:val="24"/>
          <w:highlight w:val="white"/>
          <w:rtl w:val="0"/>
        </w:rPr>
        <w:t xml:space="preserve">Appendix A: Supplemental Information</w:t>
      </w:r>
    </w:p>
    <w:p w:rsidR="00000000" w:rsidDel="00000000" w:rsidP="00000000" w:rsidRDefault="00000000" w:rsidRPr="00000000" w14:paraId="00000003">
      <w:pPr>
        <w:spacing w:before="200" w:line="480" w:lineRule="auto"/>
        <w:rPr>
          <w:rFonts w:ascii="Times New Roman" w:cs="Times New Roman" w:eastAsia="Times New Roman" w:hAnsi="Times New Roman"/>
          <w:i w:val="1"/>
          <w:color w:val="222222"/>
          <w:sz w:val="24"/>
          <w:szCs w:val="24"/>
          <w:highlight w:val="white"/>
        </w:rPr>
      </w:pPr>
      <w:r w:rsidDel="00000000" w:rsidR="00000000" w:rsidRPr="00000000">
        <w:rPr>
          <w:rFonts w:ascii="Times New Roman" w:cs="Times New Roman" w:eastAsia="Times New Roman" w:hAnsi="Times New Roman"/>
          <w:i w:val="1"/>
          <w:color w:val="222222"/>
          <w:sz w:val="24"/>
          <w:szCs w:val="24"/>
          <w:highlight w:val="white"/>
          <w:rtl w:val="0"/>
        </w:rPr>
        <w:t xml:space="preserve">Mechanism</w:t>
      </w:r>
    </w:p>
    <w:p w:rsidR="00000000" w:rsidDel="00000000" w:rsidP="00000000" w:rsidRDefault="00000000" w:rsidRPr="00000000" w14:paraId="00000004">
      <w:pPr>
        <w:spacing w:line="480" w:lineRule="auto"/>
        <w:ind w:firstLine="720"/>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COVID-19 can influence healthcare utilization through two distinct channels - the direct increase in utilization in response to COVID-19 related illness, which could be exasperated by underlying health conditions, and the indirect impact on non COVID-19 related health conditions that are now treated for due to renewed contact with the health care system. Health shocks can serve to draw patients into the health care system who were not previously engaged. At the same time, health care may be deferred to reduce interaction with the health system that may expose individuals to hospital-afflicted COVID-19 infection or, at the onset of the public health emergency, due to lack of access to care as hospitals scrambled to meet the COVID-19 patient load or social distancing measures were in place. Total healthcare spending will mechanically rise from COVID-19 related visits whereas deferral of non-COVID-19 related care, and particularly preventive care, may reduce healthcare costs in the short term. However, if high-value care was also deferred such as preventive care services, the same individuals may be facing even greater medical expenditures in the long term.  </w:t>
      </w:r>
    </w:p>
    <w:p w:rsidR="00000000" w:rsidDel="00000000" w:rsidP="00000000" w:rsidRDefault="00000000" w:rsidRPr="00000000" w14:paraId="00000005">
      <w:pPr>
        <w:spacing w:line="480" w:lineRule="auto"/>
        <w:rPr>
          <w:rFonts w:ascii="Times New Roman" w:cs="Times New Roman" w:eastAsia="Times New Roman" w:hAnsi="Times New Roman"/>
          <w:i w:val="1"/>
          <w:color w:val="222222"/>
          <w:sz w:val="24"/>
          <w:szCs w:val="24"/>
          <w:highlight w:val="white"/>
        </w:rPr>
      </w:pPr>
      <w:r w:rsidDel="00000000" w:rsidR="00000000" w:rsidRPr="00000000">
        <w:rPr>
          <w:rtl w:val="0"/>
        </w:rPr>
      </w:r>
    </w:p>
    <w:p w:rsidR="00000000" w:rsidDel="00000000" w:rsidP="00000000" w:rsidRDefault="00000000" w:rsidRPr="00000000" w14:paraId="00000006">
      <w:pPr>
        <w:spacing w:line="480" w:lineRule="auto"/>
        <w:rPr>
          <w:rFonts w:ascii="Times New Roman" w:cs="Times New Roman" w:eastAsia="Times New Roman" w:hAnsi="Times New Roman"/>
          <w:i w:val="1"/>
          <w:color w:val="222222"/>
          <w:sz w:val="24"/>
          <w:szCs w:val="24"/>
          <w:highlight w:val="white"/>
        </w:rPr>
      </w:pPr>
      <w:r w:rsidDel="00000000" w:rsidR="00000000" w:rsidRPr="00000000">
        <w:rPr>
          <w:rFonts w:ascii="Times New Roman" w:cs="Times New Roman" w:eastAsia="Times New Roman" w:hAnsi="Times New Roman"/>
          <w:i w:val="1"/>
          <w:color w:val="222222"/>
          <w:sz w:val="24"/>
          <w:szCs w:val="24"/>
          <w:highlight w:val="white"/>
          <w:rtl w:val="0"/>
        </w:rPr>
        <w:t xml:space="preserve">Data</w:t>
      </w:r>
    </w:p>
    <w:p w:rsidR="00000000" w:rsidDel="00000000" w:rsidP="00000000" w:rsidRDefault="00000000" w:rsidRPr="00000000" w14:paraId="00000007">
      <w:pPr>
        <w:spacing w:line="480" w:lineRule="auto"/>
        <w:rPr>
          <w:rFonts w:ascii="Times New Roman" w:cs="Times New Roman" w:eastAsia="Times New Roman" w:hAnsi="Times New Roman"/>
          <w:i w:val="1"/>
          <w:color w:val="222222"/>
          <w:sz w:val="24"/>
          <w:szCs w:val="24"/>
          <w:highlight w:val="white"/>
        </w:rPr>
      </w:pPr>
      <w:r w:rsidDel="00000000" w:rsidR="00000000" w:rsidRPr="00000000">
        <w:rPr>
          <w:rtl w:val="0"/>
        </w:rPr>
      </w:r>
    </w:p>
    <w:p w:rsidR="00000000" w:rsidDel="00000000" w:rsidP="00000000" w:rsidRDefault="00000000" w:rsidRPr="00000000" w14:paraId="00000008">
      <w:pPr>
        <w:spacing w:line="480" w:lineRule="auto"/>
        <w:ind w:firstLine="720"/>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The data, technology, and services used in the generation of these research findings were made available by the COVID-19 Research Database partners. The University of Michigan Institutional Review Board deemed this study exempt from regulated use due to the use of secondary de-identified information (21-UFA00627, </w:t>
      </w:r>
      <w:hyperlink r:id="rId7">
        <w:r w:rsidDel="00000000" w:rsidR="00000000" w:rsidRPr="00000000">
          <w:rPr>
            <w:rFonts w:ascii="Times New Roman" w:cs="Times New Roman" w:eastAsia="Times New Roman" w:hAnsi="Times New Roman"/>
            <w:color w:val="222222"/>
            <w:sz w:val="24"/>
            <w:szCs w:val="24"/>
            <w:highlight w:val="white"/>
            <w:rtl w:val="0"/>
          </w:rPr>
          <w:t xml:space="preserve"> </w:t>
        </w:r>
      </w:hyperlink>
      <w:r w:rsidDel="00000000" w:rsidR="00000000" w:rsidRPr="00000000">
        <w:rPr>
          <w:rFonts w:ascii="Times New Roman" w:cs="Times New Roman" w:eastAsia="Times New Roman" w:hAnsi="Times New Roman"/>
          <w:color w:val="222222"/>
          <w:sz w:val="24"/>
          <w:szCs w:val="24"/>
          <w:highlight w:val="white"/>
          <w:rtl w:val="0"/>
        </w:rPr>
        <w:t xml:space="preserve">HUM00186569). </w:t>
      </w:r>
    </w:p>
    <w:p w:rsidR="00000000" w:rsidDel="00000000" w:rsidP="00000000" w:rsidRDefault="00000000" w:rsidRPr="00000000" w14:paraId="00000009">
      <w:pPr>
        <w:spacing w:line="480" w:lineRule="auto"/>
        <w:ind w:firstLine="720"/>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The dataset contains de-identified insurance claims data from providers or billers totaling 3.4 billion claims on 100 million unique patients over the last 7 years. On July 7, 2021, we extracted information from 2019 onwards for patients who were infected with COVID-19 prior to October 1, 2020. Allowing 3 months for claims processing, we selected March 31, 2021 as the end date of the data collection period, which gave rise to a minimum of six post-diagnosis months for each individual in the sample of observations following an individuals’ COVID-19 diagnosis date. All 50 states are represented in the patient population, albeit there is a significantly higher density of claims primarily in California and of Medicaid in Colorado, North Carolina, Texas and Washington.</w:t>
      </w:r>
    </w:p>
    <w:p w:rsidR="00000000" w:rsidDel="00000000" w:rsidP="00000000" w:rsidRDefault="00000000" w:rsidRPr="00000000" w14:paraId="0000000A">
      <w:pPr>
        <w:spacing w:line="480" w:lineRule="auto"/>
        <w:ind w:firstLine="720"/>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We identified different types of outpatient and inpatient medical encounters based on current procedural terminology (CPT) codes and designated broader classifications to each service, creating 8 distinct and mutually exclusive categories for each type of care using a standard method of classifying </w:t>
      </w:r>
      <w:r w:rsidDel="00000000" w:rsidR="00000000" w:rsidRPr="00000000">
        <w:rPr>
          <w:rFonts w:ascii="Times New Roman" w:cs="Times New Roman" w:eastAsia="Times New Roman" w:hAnsi="Times New Roman"/>
          <w:color w:val="0a0a0a"/>
          <w:sz w:val="24"/>
          <w:szCs w:val="24"/>
          <w:highlight w:val="white"/>
          <w:rtl w:val="0"/>
        </w:rPr>
        <w:t xml:space="preserve">services from</w:t>
      </w:r>
      <w:r w:rsidDel="00000000" w:rsidR="00000000" w:rsidRPr="00000000">
        <w:rPr>
          <w:rFonts w:ascii="Times New Roman" w:cs="Times New Roman" w:eastAsia="Times New Roman" w:hAnsi="Times New Roman"/>
          <w:color w:val="222222"/>
          <w:sz w:val="24"/>
          <w:szCs w:val="24"/>
          <w:highlight w:val="white"/>
          <w:rtl w:val="0"/>
        </w:rPr>
        <w:t xml:space="preserve">  the Health Care Cost Institute [</w:t>
      </w:r>
      <w:hyperlink r:id="rId8">
        <w:r w:rsidDel="00000000" w:rsidR="00000000" w:rsidRPr="00000000">
          <w:rPr>
            <w:rFonts w:ascii="Times New Roman" w:cs="Times New Roman" w:eastAsia="Times New Roman" w:hAnsi="Times New Roman"/>
            <w:color w:val="0000ff"/>
            <w:sz w:val="24"/>
            <w:szCs w:val="24"/>
            <w:u w:val="single"/>
            <w:rtl w:val="0"/>
          </w:rPr>
          <w:t xml:space="preserve">https://healthcostinstitute.org/images/pdfs/HCCI_2018_Methodology_public_v2.pdf</w:t>
        </w:r>
      </w:hyperlink>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color w:val="222222"/>
          <w:sz w:val="24"/>
          <w:szCs w:val="24"/>
          <w:highlight w:val="white"/>
          <w:rtl w:val="0"/>
        </w:rPr>
        <w:t xml:space="preserve">. We subsequently removed all services that were not designated with a category of particular interest, leaving in our sample all original patients and their associated new patient, established patient, inpatient, cardiology, surgery, urgent care, immunization, and emergency/critical care services claims. </w:t>
      </w:r>
    </w:p>
    <w:p w:rsidR="00000000" w:rsidDel="00000000" w:rsidP="00000000" w:rsidRDefault="00000000" w:rsidRPr="00000000" w14:paraId="0000000B">
      <w:pPr>
        <w:spacing w:line="480" w:lineRule="auto"/>
        <w:rPr>
          <w:rFonts w:ascii="Times New Roman" w:cs="Times New Roman" w:eastAsia="Times New Roman" w:hAnsi="Times New Roman"/>
          <w:i w:val="1"/>
          <w:color w:val="222222"/>
          <w:sz w:val="24"/>
          <w:szCs w:val="24"/>
          <w:highlight w:val="white"/>
        </w:rPr>
      </w:pPr>
      <w:r w:rsidDel="00000000" w:rsidR="00000000" w:rsidRPr="00000000">
        <w:rPr>
          <w:rtl w:val="0"/>
        </w:rPr>
      </w:r>
    </w:p>
    <w:p w:rsidR="00000000" w:rsidDel="00000000" w:rsidP="00000000" w:rsidRDefault="00000000" w:rsidRPr="00000000" w14:paraId="0000000C">
      <w:pPr>
        <w:spacing w:line="480" w:lineRule="auto"/>
        <w:rPr>
          <w:rFonts w:ascii="Times New Roman" w:cs="Times New Roman" w:eastAsia="Times New Roman" w:hAnsi="Times New Roman"/>
          <w:i w:val="1"/>
          <w:color w:val="222222"/>
          <w:sz w:val="24"/>
          <w:szCs w:val="24"/>
          <w:highlight w:val="white"/>
        </w:rPr>
      </w:pPr>
      <w:r w:rsidDel="00000000" w:rsidR="00000000" w:rsidRPr="00000000">
        <w:rPr>
          <w:rtl w:val="0"/>
        </w:rPr>
      </w:r>
    </w:p>
    <w:p w:rsidR="00000000" w:rsidDel="00000000" w:rsidP="00000000" w:rsidRDefault="00000000" w:rsidRPr="00000000" w14:paraId="0000000D">
      <w:pPr>
        <w:spacing w:line="48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color w:val="222222"/>
          <w:sz w:val="24"/>
          <w:szCs w:val="24"/>
          <w:highlight w:val="white"/>
          <w:rtl w:val="0"/>
        </w:rPr>
        <w:t xml:space="preserve">Linear Regression Model</w:t>
      </w:r>
      <w:r w:rsidDel="00000000" w:rsidR="00000000" w:rsidRPr="00000000">
        <w:rPr>
          <w:rtl w:val="0"/>
        </w:rPr>
      </w:r>
    </w:p>
    <w:p w:rsidR="00000000" w:rsidDel="00000000" w:rsidP="00000000" w:rsidRDefault="00000000" w:rsidRPr="00000000" w14:paraId="0000000E">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compare utilization of health care services and healthcare expenditures before and after COVID diagnosis using a linear regression model.</w:t>
        <w:tab/>
        <w:t xml:space="preserve">The estimated model is given in equation (1) below.</w:t>
      </w:r>
    </w:p>
    <w:p w:rsidR="00000000" w:rsidDel="00000000" w:rsidP="00000000" w:rsidRDefault="00000000" w:rsidRPr="00000000" w14:paraId="0000000F">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0">
      <w:pPr>
        <w:ind w:firstLine="720"/>
        <w:rPr>
          <w:rFonts w:ascii="Times New Roman" w:cs="Times New Roman" w:eastAsia="Times New Roman" w:hAnsi="Times New Roman"/>
          <w:sz w:val="24"/>
          <w:szCs w:val="24"/>
        </w:rPr>
      </w:pPr>
      <m:oMath>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 xml:space="preserve">Y</m:t>
            </m:r>
          </m:e>
          <m:sub>
            <m:r>
              <w:rPr>
                <w:rFonts w:ascii="Cambria Math" w:cs="Cambria Math" w:eastAsia="Cambria Math" w:hAnsi="Cambria Math"/>
                <w:sz w:val="24"/>
                <w:szCs w:val="24"/>
              </w:rPr>
              <m:t xml:space="preserve">iszt</m:t>
            </m:r>
          </m:sub>
        </m:sSub>
        <m:r>
          <w:rPr>
            <w:rFonts w:ascii="Cambria Math" w:cs="Cambria Math" w:eastAsia="Cambria Math" w:hAnsi="Cambria Math"/>
            <w:sz w:val="24"/>
            <w:szCs w:val="24"/>
          </w:rPr>
          <m:t xml:space="preserve">=</m:t>
        </m:r>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 xml:space="preserve">a+ρPOST</m:t>
            </m:r>
          </m:e>
          <m:sub>
            <m:r>
              <w:rPr>
                <w:rFonts w:ascii="Cambria Math" w:cs="Cambria Math" w:eastAsia="Cambria Math" w:hAnsi="Cambria Math"/>
                <w:sz w:val="24"/>
                <w:szCs w:val="24"/>
              </w:rPr>
              <m:t xml:space="preserve">it</m:t>
            </m:r>
          </m:sub>
        </m:sSub>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 xml:space="preserve"> +βX</m:t>
            </m:r>
          </m:e>
          <m:sub>
            <m:r>
              <w:rPr>
                <w:rFonts w:ascii="Cambria Math" w:cs="Cambria Math" w:eastAsia="Cambria Math" w:hAnsi="Cambria Math"/>
                <w:sz w:val="24"/>
                <w:szCs w:val="24"/>
              </w:rPr>
              <m:t xml:space="preserve">iszt</m:t>
            </m:r>
          </m:sub>
        </m:sSub>
        <m:r>
          <w:rPr>
            <w:rFonts w:ascii="Cambria Math" w:cs="Cambria Math" w:eastAsia="Cambria Math" w:hAnsi="Cambria Math"/>
            <w:sz w:val="24"/>
            <w:szCs w:val="24"/>
          </w:rPr>
          <m:t xml:space="preserve">+</m:t>
        </m:r>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σ</m:t>
            </m:r>
          </m:e>
          <m:sub>
            <m:r>
              <w:rPr>
                <w:rFonts w:ascii="Cambria Math" w:cs="Cambria Math" w:eastAsia="Cambria Math" w:hAnsi="Cambria Math"/>
                <w:sz w:val="24"/>
                <w:szCs w:val="24"/>
              </w:rPr>
              <m:t xml:space="preserve">s</m:t>
            </m:r>
          </m:sub>
        </m:sSub>
        <m:r>
          <w:rPr>
            <w:rFonts w:ascii="Cambria Math" w:cs="Cambria Math" w:eastAsia="Cambria Math" w:hAnsi="Cambria Math"/>
            <w:sz w:val="24"/>
            <w:szCs w:val="24"/>
          </w:rPr>
          <m:t xml:space="preserve">+</m:t>
        </m:r>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τ</m:t>
            </m:r>
          </m:e>
          <m:sub>
            <m:r>
              <w:rPr>
                <w:rFonts w:ascii="Cambria Math" w:cs="Cambria Math" w:eastAsia="Cambria Math" w:hAnsi="Cambria Math"/>
                <w:sz w:val="24"/>
                <w:szCs w:val="24"/>
              </w:rPr>
              <m:t xml:space="preserve">t</m:t>
            </m:r>
          </m:sub>
        </m:sSub>
        <m:r>
          <w:rPr>
            <w:rFonts w:ascii="Cambria Math" w:cs="Cambria Math" w:eastAsia="Cambria Math" w:hAnsi="Cambria Math"/>
            <w:sz w:val="24"/>
            <w:szCs w:val="24"/>
          </w:rPr>
          <m:t xml:space="preserve">+</m:t>
        </m:r>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ε</m:t>
            </m:r>
          </m:e>
          <m:sub>
            <m:r>
              <w:rPr>
                <w:rFonts w:ascii="Cambria Math" w:cs="Cambria Math" w:eastAsia="Cambria Math" w:hAnsi="Cambria Math"/>
                <w:sz w:val="24"/>
                <w:szCs w:val="24"/>
              </w:rPr>
              <m:t xml:space="preserve">iszt</m:t>
            </m:r>
          </m:sub>
        </m:sSub>
      </m:oMath>
      <w:r w:rsidDel="00000000" w:rsidR="00000000" w:rsidRPr="00000000">
        <w:rPr>
          <w:rFonts w:ascii="Times New Roman" w:cs="Times New Roman" w:eastAsia="Times New Roman" w:hAnsi="Times New Roman"/>
          <w:sz w:val="24"/>
          <w:szCs w:val="24"/>
          <w:rtl w:val="0"/>
        </w:rPr>
        <w:t xml:space="preserve">  </w:t>
        <w:tab/>
        <w:t xml:space="preserve">(1) ,</w:t>
      </w:r>
    </w:p>
    <w:p w:rsidR="00000000" w:rsidDel="00000000" w:rsidP="00000000" w:rsidRDefault="00000000" w:rsidRPr="00000000" w14:paraId="0000001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where </w:t>
      </w:r>
      <m:oMath>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 xml:space="preserve">Y</m:t>
            </m:r>
          </m:e>
          <m:sub>
            <m:r>
              <w:rPr>
                <w:rFonts w:ascii="Cambria Math" w:cs="Cambria Math" w:eastAsia="Cambria Math" w:hAnsi="Cambria Math"/>
                <w:sz w:val="24"/>
                <w:szCs w:val="24"/>
              </w:rPr>
              <m:t xml:space="preserve">iszt</m:t>
            </m:r>
          </m:sub>
        </m:sSub>
        <m:r>
          <w:rPr>
            <w:rFonts w:ascii="Cambria Math" w:cs="Cambria Math" w:eastAsia="Cambria Math" w:hAnsi="Cambria Math"/>
            <w:sz w:val="24"/>
            <w:szCs w:val="24"/>
          </w:rPr>
          <m:t xml:space="preserve">={</m:t>
        </m:r>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 xml:space="preserve"> USE</m:t>
            </m:r>
          </m:e>
          <m:sub>
            <m:r>
              <w:rPr>
                <w:rFonts w:ascii="Cambria Math" w:cs="Cambria Math" w:eastAsia="Cambria Math" w:hAnsi="Cambria Math"/>
                <w:sz w:val="24"/>
                <w:szCs w:val="24"/>
              </w:rPr>
              <m:t xml:space="preserve">iszt</m:t>
            </m:r>
          </m:sub>
        </m:sSub>
        <m:r>
          <w:rPr>
            <w:rFonts w:ascii="Cambria Math" w:cs="Cambria Math" w:eastAsia="Cambria Math" w:hAnsi="Cambria Math"/>
            <w:sz w:val="24"/>
            <w:szCs w:val="24"/>
          </w:rPr>
          <m:t xml:space="preserve"> measured in number of services by CPT category,</m:t>
        </m:r>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 xml:space="preserve"> COST</m:t>
            </m:r>
          </m:e>
          <m:sub>
            <m:r>
              <w:rPr>
                <w:rFonts w:ascii="Cambria Math" w:cs="Cambria Math" w:eastAsia="Cambria Math" w:hAnsi="Cambria Math"/>
                <w:sz w:val="24"/>
                <w:szCs w:val="24"/>
              </w:rPr>
              <m:t xml:space="preserve">iszt</m:t>
            </m:r>
          </m:sub>
        </m:sSub>
        <m:r>
          <w:rPr>
            <w:rFonts w:ascii="Cambria Math" w:cs="Cambria Math" w:eastAsia="Cambria Math" w:hAnsi="Cambria Math"/>
            <w:sz w:val="24"/>
            <w:szCs w:val="24"/>
          </w:rPr>
          <m:t xml:space="preserve"> in $}</m:t>
        </m:r>
      </m:oMath>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13">
      <w:pPr>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spacing w:line="480" w:lineRule="auto"/>
        <w:ind w:firstLine="720"/>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sz w:val="24"/>
          <w:szCs w:val="24"/>
          <w:rtl w:val="0"/>
        </w:rPr>
        <w:t xml:space="preserve">We regress healthcare utilization and healthcare expenditures </w:t>
      </w:r>
      <m:oMath>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 xml:space="preserve">Y</m:t>
            </m:r>
          </m:e>
          <m:sub>
            <m:r>
              <w:rPr>
                <w:rFonts w:ascii="Cambria Math" w:cs="Cambria Math" w:eastAsia="Cambria Math" w:hAnsi="Cambria Math"/>
                <w:sz w:val="24"/>
                <w:szCs w:val="24"/>
              </w:rPr>
              <m:t xml:space="preserve">iszt</m:t>
            </m:r>
          </m:sub>
        </m:sSub>
      </m:oMath>
      <w:r w:rsidDel="00000000" w:rsidR="00000000" w:rsidRPr="00000000">
        <w:rPr>
          <w:rFonts w:ascii="Times New Roman" w:cs="Times New Roman" w:eastAsia="Times New Roman" w:hAnsi="Times New Roman"/>
          <w:sz w:val="24"/>
          <w:szCs w:val="24"/>
          <w:rtl w:val="0"/>
        </w:rPr>
        <w:t xml:space="preserve"> for patient </w:t>
      </w:r>
      <w:r w:rsidDel="00000000" w:rsidR="00000000" w:rsidRPr="00000000">
        <w:rPr>
          <w:rFonts w:ascii="Times New Roman" w:cs="Times New Roman" w:eastAsia="Times New Roman" w:hAnsi="Times New Roman"/>
          <w:i w:val="1"/>
          <w:sz w:val="24"/>
          <w:szCs w:val="24"/>
          <w:rtl w:val="0"/>
        </w:rPr>
        <w:t xml:space="preserve">i</w:t>
      </w:r>
      <w:r w:rsidDel="00000000" w:rsidR="00000000" w:rsidRPr="00000000">
        <w:rPr>
          <w:rFonts w:ascii="Times New Roman" w:cs="Times New Roman" w:eastAsia="Times New Roman" w:hAnsi="Times New Roman"/>
          <w:sz w:val="24"/>
          <w:szCs w:val="24"/>
          <w:rtl w:val="0"/>
        </w:rPr>
        <w:t xml:space="preserve"> in state </w:t>
      </w:r>
      <w:r w:rsidDel="00000000" w:rsidR="00000000" w:rsidRPr="00000000">
        <w:rPr>
          <w:rFonts w:ascii="Times New Roman" w:cs="Times New Roman" w:eastAsia="Times New Roman" w:hAnsi="Times New Roman"/>
          <w:i w:val="1"/>
          <w:sz w:val="24"/>
          <w:szCs w:val="24"/>
          <w:rtl w:val="0"/>
        </w:rPr>
        <w:t xml:space="preserve">s</w:t>
      </w:r>
      <w:r w:rsidDel="00000000" w:rsidR="00000000" w:rsidRPr="00000000">
        <w:rPr>
          <w:rFonts w:ascii="Times New Roman" w:cs="Times New Roman" w:eastAsia="Times New Roman" w:hAnsi="Times New Roman"/>
          <w:sz w:val="24"/>
          <w:szCs w:val="24"/>
          <w:rtl w:val="0"/>
        </w:rPr>
        <w:t xml:space="preserve"> in month </w:t>
      </w:r>
      <w:r w:rsidDel="00000000" w:rsidR="00000000" w:rsidRPr="00000000">
        <w:rPr>
          <w:rFonts w:ascii="Times New Roman" w:cs="Times New Roman" w:eastAsia="Times New Roman" w:hAnsi="Times New Roman"/>
          <w:i w:val="1"/>
          <w:sz w:val="24"/>
          <w:szCs w:val="24"/>
          <w:rtl w:val="0"/>
        </w:rPr>
        <w:t xml:space="preserve">t</w:t>
      </w:r>
      <w:r w:rsidDel="00000000" w:rsidR="00000000" w:rsidRPr="00000000">
        <w:rPr>
          <w:rFonts w:ascii="Times New Roman" w:cs="Times New Roman" w:eastAsia="Times New Roman" w:hAnsi="Times New Roman"/>
          <w:sz w:val="24"/>
          <w:szCs w:val="24"/>
          <w:rtl w:val="0"/>
        </w:rPr>
        <w:t xml:space="preserve"> (diagnosis month baseline) in zip-code </w:t>
      </w:r>
      <w:r w:rsidDel="00000000" w:rsidR="00000000" w:rsidRPr="00000000">
        <w:rPr>
          <w:rFonts w:ascii="Times New Roman" w:cs="Times New Roman" w:eastAsia="Times New Roman" w:hAnsi="Times New Roman"/>
          <w:i w:val="1"/>
          <w:sz w:val="24"/>
          <w:szCs w:val="24"/>
          <w:rtl w:val="0"/>
        </w:rPr>
        <w:t xml:space="preserve">z</w:t>
      </w:r>
      <w:r w:rsidDel="00000000" w:rsidR="00000000" w:rsidRPr="00000000">
        <w:rPr>
          <w:rFonts w:ascii="Times New Roman" w:cs="Times New Roman" w:eastAsia="Times New Roman" w:hAnsi="Times New Roman"/>
          <w:sz w:val="24"/>
          <w:szCs w:val="24"/>
          <w:rtl w:val="0"/>
        </w:rPr>
        <w:t xml:space="preserve"> on a month-specific indicator of an individual’s first COVID-19 diagnosis, </w:t>
      </w:r>
      <m:oMath>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 xml:space="preserve">POST</m:t>
            </m:r>
          </m:e>
          <m:sub>
            <m:r>
              <w:rPr>
                <w:rFonts w:ascii="Cambria Math" w:cs="Cambria Math" w:eastAsia="Cambria Math" w:hAnsi="Cambria Math"/>
                <w:sz w:val="24"/>
                <w:szCs w:val="24"/>
              </w:rPr>
              <m:t xml:space="preserve">it</m:t>
            </m:r>
          </m:sub>
        </m:sSub>
      </m:oMath>
      <w:r w:rsidDel="00000000" w:rsidR="00000000" w:rsidRPr="00000000">
        <w:rPr>
          <w:rFonts w:ascii="Times New Roman" w:cs="Times New Roman" w:eastAsia="Times New Roman" w:hAnsi="Times New Roman"/>
          <w:sz w:val="24"/>
          <w:szCs w:val="24"/>
          <w:rtl w:val="0"/>
        </w:rPr>
        <w:t xml:space="preserve">,  and a number of explanatory variables collected in vector </w:t>
      </w:r>
      <m:oMath>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 xml:space="preserve">X</m:t>
            </m:r>
          </m:e>
          <m:sub>
            <m:r>
              <w:rPr>
                <w:rFonts w:ascii="Cambria Math" w:cs="Cambria Math" w:eastAsia="Cambria Math" w:hAnsi="Cambria Math"/>
                <w:sz w:val="24"/>
                <w:szCs w:val="24"/>
              </w:rPr>
              <m:t xml:space="preserve">iszt</m:t>
            </m:r>
          </m:sub>
        </m:sSub>
      </m:oMath>
      <w:r w:rsidDel="00000000" w:rsidR="00000000" w:rsidRPr="00000000">
        <w:rPr>
          <w:rFonts w:ascii="Times New Roman" w:cs="Times New Roman" w:eastAsia="Times New Roman" w:hAnsi="Times New Roman"/>
          <w:sz w:val="24"/>
          <w:szCs w:val="24"/>
          <w:rtl w:val="0"/>
        </w:rPr>
        <w:t xml:space="preserve"> including individual-level demographic information such as an individual’s age (grouped in 7 categories) and gender, as well as aggregate-level socio-economic characteristics such as per capita income, poverty rate, the percent of the population non-white, female, rural, 65 years or older, 18 years or younger or not currently employed measured at the 3-digit zip code level. We use state fixed effects </w:t>
      </w:r>
      <m:oMath>
        <m:sSub>
          <m:sSubPr>
            <m:ctrlPr>
              <w:rPr>
                <w:rFonts w:ascii="Cambria Math" w:cs="Cambria Math" w:eastAsia="Cambria Math" w:hAnsi="Cambria Math"/>
                <w:sz w:val="24"/>
                <w:szCs w:val="24"/>
              </w:rPr>
            </m:ctrlPr>
          </m:sSubPr>
          <m:e>
            <m:r>
              <m:t>σ</m:t>
            </m:r>
          </m:e>
          <m:sub>
            <m:r>
              <w:rPr>
                <w:rFonts w:ascii="Cambria Math" w:cs="Cambria Math" w:eastAsia="Cambria Math" w:hAnsi="Cambria Math"/>
                <w:sz w:val="24"/>
                <w:szCs w:val="24"/>
              </w:rPr>
              <m:t xml:space="preserve">s</m:t>
            </m:r>
          </m:sub>
        </m:sSub>
      </m:oMath>
      <w:r w:rsidDel="00000000" w:rsidR="00000000" w:rsidRPr="00000000">
        <w:rPr>
          <w:rFonts w:ascii="Times New Roman" w:cs="Times New Roman" w:eastAsia="Times New Roman" w:hAnsi="Times New Roman"/>
          <w:sz w:val="24"/>
          <w:szCs w:val="24"/>
          <w:rtl w:val="0"/>
        </w:rPr>
        <w:t xml:space="preserve"> to account for state-invariant factors that may influence our outcomes and time fixed effects </w:t>
      </w:r>
      <m:oMath>
        <m:sSub>
          <m:sSubPr>
            <m:ctrlPr>
              <w:rPr>
                <w:rFonts w:ascii="Cambria Math" w:cs="Cambria Math" w:eastAsia="Cambria Math" w:hAnsi="Cambria Math"/>
                <w:sz w:val="24"/>
                <w:szCs w:val="24"/>
              </w:rPr>
            </m:ctrlPr>
          </m:sSubPr>
          <m:e>
            <m:r>
              <m:t>τ</m:t>
            </m:r>
          </m:e>
          <m:sub>
            <m:r>
              <w:rPr>
                <w:rFonts w:ascii="Cambria Math" w:cs="Cambria Math" w:eastAsia="Cambria Math" w:hAnsi="Cambria Math"/>
                <w:sz w:val="24"/>
                <w:szCs w:val="24"/>
              </w:rPr>
              <m:t xml:space="preserve">t</m:t>
            </m:r>
          </m:sub>
        </m:sSub>
      </m:oMath>
      <w:r w:rsidDel="00000000" w:rsidR="00000000" w:rsidRPr="00000000">
        <w:rPr>
          <w:rFonts w:ascii="Times New Roman" w:cs="Times New Roman" w:eastAsia="Times New Roman" w:hAnsi="Times New Roman"/>
          <w:sz w:val="24"/>
          <w:szCs w:val="24"/>
          <w:rtl w:val="0"/>
        </w:rPr>
        <w:t xml:space="preserve">, defined as the COVID-19 diagnosis month of the year, to capture month-specific trends in the evolution of the pandemic, and cluster standard errors at the individual level. The parameter of interest is </w:t>
      </w:r>
      <w:r w:rsidDel="00000000" w:rsidR="00000000" w:rsidRPr="00000000">
        <w:rPr>
          <w:rFonts w:ascii="Times New Roman" w:cs="Times New Roman" w:eastAsia="Times New Roman" w:hAnsi="Times New Roman"/>
          <w:i w:val="1"/>
          <w:sz w:val="24"/>
          <w:szCs w:val="24"/>
          <w:rtl w:val="0"/>
        </w:rPr>
        <w:t xml:space="preserve">ρ</w:t>
      </w:r>
      <w:r w:rsidDel="00000000" w:rsidR="00000000" w:rsidRPr="00000000">
        <w:rPr>
          <w:rFonts w:ascii="Times New Roman" w:cs="Times New Roman" w:eastAsia="Times New Roman" w:hAnsi="Times New Roman"/>
          <w:sz w:val="24"/>
          <w:szCs w:val="24"/>
          <w:rtl w:val="0"/>
        </w:rPr>
        <w:t xml:space="preserve">, the coefficient estimate of </w:t>
      </w:r>
      <m:oMath>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 xml:space="preserve">POST</m:t>
            </m:r>
          </m:e>
          <m:sub>
            <m:r>
              <w:rPr>
                <w:rFonts w:ascii="Cambria Math" w:cs="Cambria Math" w:eastAsia="Cambria Math" w:hAnsi="Cambria Math"/>
                <w:sz w:val="24"/>
                <w:szCs w:val="24"/>
              </w:rPr>
              <m:t xml:space="preserve">it</m:t>
            </m:r>
          </m:sub>
        </m:sSub>
      </m:oMath>
      <w:r w:rsidDel="00000000" w:rsidR="00000000" w:rsidRPr="00000000">
        <w:rPr>
          <w:rFonts w:ascii="Times New Roman" w:cs="Times New Roman" w:eastAsia="Times New Roman" w:hAnsi="Times New Roman"/>
          <w:sz w:val="24"/>
          <w:szCs w:val="24"/>
          <w:rtl w:val="0"/>
        </w:rPr>
        <w:t xml:space="preserve">,  which measures changes in healthcare utilization and costs six months after a COVID-19 diagnosis relative to their baseline levels during a period of six month periods leading up to the COVID-19 diagnosis date.</w:t>
      </w:r>
      <w:r w:rsidDel="00000000" w:rsidR="00000000" w:rsidRPr="00000000">
        <w:br w:type="page"/>
      </w:r>
      <w:r w:rsidDel="00000000" w:rsidR="00000000" w:rsidRPr="00000000">
        <w:rPr>
          <w:rtl w:val="0"/>
        </w:rPr>
      </w:r>
    </w:p>
    <w:p w:rsidR="00000000" w:rsidDel="00000000" w:rsidP="00000000" w:rsidRDefault="00000000" w:rsidRPr="00000000" w14:paraId="00000015">
      <w:pPr>
        <w:spacing w:line="480" w:lineRule="auto"/>
        <w:rPr>
          <w:rFonts w:ascii="Times New Roman" w:cs="Times New Roman" w:eastAsia="Times New Roman" w:hAnsi="Times New Roman"/>
          <w:b w:val="1"/>
          <w:color w:val="0a0a0a"/>
          <w:sz w:val="24"/>
          <w:szCs w:val="24"/>
          <w:highlight w:val="white"/>
        </w:rPr>
      </w:pPr>
      <w:r w:rsidDel="00000000" w:rsidR="00000000" w:rsidRPr="00000000">
        <w:rPr>
          <w:rFonts w:ascii="Times New Roman" w:cs="Times New Roman" w:eastAsia="Times New Roman" w:hAnsi="Times New Roman"/>
          <w:b w:val="1"/>
          <w:color w:val="222222"/>
          <w:sz w:val="24"/>
          <w:szCs w:val="24"/>
          <w:highlight w:val="white"/>
          <w:rtl w:val="0"/>
        </w:rPr>
        <w:t xml:space="preserve">Appendix B - Tables</w:t>
      </w:r>
      <w:r w:rsidDel="00000000" w:rsidR="00000000" w:rsidRPr="00000000">
        <w:rPr>
          <w:rtl w:val="0"/>
        </w:rPr>
      </w:r>
    </w:p>
    <w:p w:rsidR="00000000" w:rsidDel="00000000" w:rsidP="00000000" w:rsidRDefault="00000000" w:rsidRPr="00000000" w14:paraId="00000016">
      <w:pPr>
        <w:spacing w:line="480" w:lineRule="auto"/>
        <w:rPr>
          <w:rFonts w:ascii="Times New Roman" w:cs="Times New Roman" w:eastAsia="Times New Roman" w:hAnsi="Times New Roman"/>
          <w:color w:val="0a0a0a"/>
          <w:sz w:val="24"/>
          <w:szCs w:val="24"/>
          <w:highlight w:val="white"/>
        </w:rPr>
      </w:pPr>
      <w:r w:rsidDel="00000000" w:rsidR="00000000" w:rsidRPr="00000000">
        <w:rPr>
          <w:rtl w:val="0"/>
        </w:rPr>
      </w:r>
    </w:p>
    <w:tbl>
      <w:tblPr>
        <w:tblStyle w:val="Table1"/>
        <w:tblW w:w="8797.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60"/>
        <w:gridCol w:w="1627"/>
        <w:gridCol w:w="1583"/>
        <w:gridCol w:w="1507"/>
        <w:gridCol w:w="1620"/>
        <w:tblGridChange w:id="0">
          <w:tblGrid>
            <w:gridCol w:w="2460"/>
            <w:gridCol w:w="1627"/>
            <w:gridCol w:w="1583"/>
            <w:gridCol w:w="1507"/>
            <w:gridCol w:w="1620"/>
          </w:tblGrid>
        </w:tblGridChange>
      </w:tblGrid>
      <w:tr>
        <w:trPr>
          <w:cantSplit w:val="0"/>
          <w:trHeight w:val="752" w:hRule="atLeast"/>
          <w:tblHeader w:val="0"/>
        </w:trPr>
        <w:tc>
          <w:tcPr>
            <w:gridSpan w:val="5"/>
            <w:tcBorders>
              <w:top w:color="000000" w:space="0" w:sz="0" w:val="nil"/>
              <w:left w:color="000000" w:space="0" w:sz="0" w:val="nil"/>
              <w:bottom w:color="000000" w:space="0" w:sz="4" w:val="single"/>
              <w:right w:color="000000" w:space="0" w:sz="0" w:val="nil"/>
            </w:tcBorders>
            <w:tcMar>
              <w:left w:w="80.0" w:type="dxa"/>
              <w:right w:w="80.0" w:type="dxa"/>
            </w:tcMar>
          </w:tcPr>
          <w:p w:rsidR="00000000" w:rsidDel="00000000" w:rsidP="00000000" w:rsidRDefault="00000000" w:rsidRPr="00000000" w14:paraId="00000017">
            <w:pPr>
              <w:spacing w:before="240" w:lineRule="auto"/>
              <w:jc w:val="center"/>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Table 1: Summary Statistics</w:t>
            </w:r>
          </w:p>
        </w:tc>
      </w:tr>
      <w:tr>
        <w:trPr>
          <w:cantSplit w:val="0"/>
          <w:trHeight w:val="500" w:hRule="atLeast"/>
          <w:tblHeader w:val="0"/>
        </w:trPr>
        <w:tc>
          <w:tcPr>
            <w:gridSpan w:val="5"/>
            <w:tcBorders>
              <w:top w:color="000000" w:space="0" w:sz="4" w:val="single"/>
              <w:left w:color="000000" w:space="0" w:sz="0" w:val="nil"/>
              <w:bottom w:color="000000" w:space="0" w:sz="4" w:val="single"/>
              <w:right w:color="000000" w:space="0" w:sz="0" w:val="nil"/>
            </w:tcBorders>
            <w:tcMar>
              <w:left w:w="80.0" w:type="dxa"/>
              <w:right w:w="80.0" w:type="dxa"/>
            </w:tcMar>
          </w:tcPr>
          <w:p w:rsidR="00000000" w:rsidDel="00000000" w:rsidP="00000000" w:rsidRDefault="00000000" w:rsidRPr="00000000" w14:paraId="0000001C">
            <w:pPr>
              <w:spacing w:before="240" w:lineRule="auto"/>
              <w:jc w:val="center"/>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Panel A: Healthcare Utilization (in # of recorded services)</w:t>
            </w:r>
          </w:p>
        </w:tc>
      </w:tr>
      <w:tr>
        <w:trPr>
          <w:cantSplit w:val="0"/>
          <w:trHeight w:val="500" w:hRule="atLeast"/>
          <w:tblHeader w:val="0"/>
        </w:trPr>
        <w:tc>
          <w:tcPr>
            <w:tcBorders>
              <w:top w:color="000000" w:space="0" w:sz="4" w:val="single"/>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21">
            <w:pPr>
              <w:spacing w:before="240" w:lineRule="auto"/>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Statistic</w:t>
            </w:r>
          </w:p>
        </w:tc>
        <w:tc>
          <w:tcPr>
            <w:gridSpan w:val="2"/>
            <w:tcBorders>
              <w:top w:color="000000" w:space="0" w:sz="4" w:val="single"/>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22">
            <w:pPr>
              <w:spacing w:before="240" w:lineRule="auto"/>
              <w:jc w:val="center"/>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Mean</w:t>
            </w:r>
          </w:p>
        </w:tc>
        <w:tc>
          <w:tcPr>
            <w:gridSpan w:val="2"/>
            <w:tcBorders>
              <w:top w:color="000000" w:space="0" w:sz="4" w:val="single"/>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24">
            <w:pPr>
              <w:spacing w:before="240" w:lineRule="auto"/>
              <w:jc w:val="center"/>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Std. Dev.</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26">
            <w:pPr>
              <w:spacing w:before="240" w:lineRule="auto"/>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Time</w:t>
            </w:r>
          </w:p>
        </w:tc>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27">
            <w:pPr>
              <w:spacing w:before="240" w:lineRule="auto"/>
              <w:jc w:val="center"/>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Pre-diagnosis</w:t>
            </w:r>
          </w:p>
        </w:tc>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28">
            <w:pPr>
              <w:spacing w:before="240" w:lineRule="auto"/>
              <w:jc w:val="center"/>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Post-diagnosis</w:t>
            </w:r>
          </w:p>
        </w:tc>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29">
            <w:pPr>
              <w:spacing w:before="240" w:lineRule="auto"/>
              <w:jc w:val="center"/>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Pre-diagnosis</w:t>
            </w:r>
          </w:p>
        </w:tc>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2A">
            <w:pPr>
              <w:spacing w:before="240" w:lineRule="auto"/>
              <w:jc w:val="center"/>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Post-diagnosis</w:t>
            </w:r>
          </w:p>
        </w:tc>
      </w:tr>
      <w:tr>
        <w:trPr>
          <w:cantSplit w:val="0"/>
          <w:trHeight w:val="485" w:hRule="atLeast"/>
          <w:tblHeader w:val="0"/>
        </w:trPr>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2B">
            <w:pPr>
              <w:spacing w:before="240" w:lineRule="auto"/>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CPT Categories</w:t>
            </w:r>
          </w:p>
        </w:tc>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2C">
            <w:pPr>
              <w:spacing w:before="240" w:lineRule="auto"/>
              <w:jc w:val="center"/>
              <w:rPr>
                <w:rFonts w:ascii="Times New Roman" w:cs="Times New Roman" w:eastAsia="Times New Roman" w:hAnsi="Times New Roman"/>
                <w:color w:val="0a0a0a"/>
                <w:sz w:val="24"/>
                <w:szCs w:val="24"/>
                <w:highlight w:val="whit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2D">
            <w:pPr>
              <w:spacing w:before="240" w:lineRule="auto"/>
              <w:jc w:val="center"/>
              <w:rPr>
                <w:rFonts w:ascii="Times New Roman" w:cs="Times New Roman" w:eastAsia="Times New Roman" w:hAnsi="Times New Roman"/>
                <w:color w:val="0a0a0a"/>
                <w:sz w:val="24"/>
                <w:szCs w:val="24"/>
                <w:highlight w:val="whit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2E">
            <w:pPr>
              <w:spacing w:before="240" w:lineRule="auto"/>
              <w:jc w:val="center"/>
              <w:rPr>
                <w:rFonts w:ascii="Times New Roman" w:cs="Times New Roman" w:eastAsia="Times New Roman" w:hAnsi="Times New Roman"/>
                <w:color w:val="0a0a0a"/>
                <w:sz w:val="24"/>
                <w:szCs w:val="24"/>
                <w:highlight w:val="whit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2F">
            <w:pPr>
              <w:spacing w:before="240" w:lineRule="auto"/>
              <w:jc w:val="center"/>
              <w:rPr>
                <w:rFonts w:ascii="Times New Roman" w:cs="Times New Roman" w:eastAsia="Times New Roman" w:hAnsi="Times New Roman"/>
                <w:color w:val="0a0a0a"/>
                <w:sz w:val="24"/>
                <w:szCs w:val="24"/>
                <w:highlight w:val="white"/>
              </w:rPr>
            </w:pPr>
            <w:r w:rsidDel="00000000" w:rsidR="00000000" w:rsidRPr="00000000">
              <w:rPr>
                <w:rtl w:val="0"/>
              </w:rPr>
            </w:r>
          </w:p>
        </w:tc>
      </w:tr>
      <w:tr>
        <w:trPr>
          <w:cantSplit w:val="0"/>
          <w:trHeight w:val="485" w:hRule="atLeast"/>
          <w:tblHeader w:val="0"/>
        </w:trPr>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30">
            <w:pPr>
              <w:spacing w:before="240" w:lineRule="auto"/>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All</w:t>
            </w:r>
          </w:p>
        </w:tc>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31">
            <w:pPr>
              <w:spacing w:before="240" w:lineRule="auto"/>
              <w:jc w:val="center"/>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0.4805</w:t>
            </w:r>
          </w:p>
        </w:tc>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32">
            <w:pPr>
              <w:spacing w:before="240" w:lineRule="auto"/>
              <w:jc w:val="center"/>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1.1998</w:t>
            </w:r>
          </w:p>
        </w:tc>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33">
            <w:pPr>
              <w:spacing w:before="240" w:lineRule="auto"/>
              <w:jc w:val="center"/>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4.2035</w:t>
            </w:r>
          </w:p>
        </w:tc>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34">
            <w:pPr>
              <w:spacing w:before="240" w:lineRule="auto"/>
              <w:jc w:val="center"/>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8.5184</w:t>
            </w:r>
          </w:p>
        </w:tc>
      </w:tr>
      <w:tr>
        <w:trPr>
          <w:cantSplit w:val="0"/>
          <w:trHeight w:val="485" w:hRule="atLeast"/>
          <w:tblHeader w:val="0"/>
        </w:trPr>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35">
            <w:pPr>
              <w:spacing w:before="240" w:lineRule="auto"/>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Cardiovascular</w:t>
            </w:r>
          </w:p>
        </w:tc>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36">
            <w:pPr>
              <w:spacing w:before="240" w:lineRule="auto"/>
              <w:jc w:val="center"/>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0.0354</w:t>
            </w:r>
          </w:p>
        </w:tc>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37">
            <w:pPr>
              <w:spacing w:before="240" w:lineRule="auto"/>
              <w:jc w:val="center"/>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0.0524</w:t>
            </w:r>
          </w:p>
        </w:tc>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38">
            <w:pPr>
              <w:spacing w:before="240" w:lineRule="auto"/>
              <w:jc w:val="center"/>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0.3348</w:t>
            </w:r>
          </w:p>
        </w:tc>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39">
            <w:pPr>
              <w:spacing w:before="240" w:lineRule="auto"/>
              <w:jc w:val="center"/>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0.4318</w:t>
            </w:r>
          </w:p>
        </w:tc>
      </w:tr>
      <w:tr>
        <w:trPr>
          <w:cantSplit w:val="0"/>
          <w:trHeight w:val="485" w:hRule="atLeast"/>
          <w:tblHeader w:val="0"/>
        </w:trPr>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3A">
            <w:pPr>
              <w:spacing w:before="240" w:lineRule="auto"/>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Emergency/critical care</w:t>
            </w:r>
          </w:p>
        </w:tc>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3B">
            <w:pPr>
              <w:spacing w:before="240" w:lineRule="auto"/>
              <w:jc w:val="center"/>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0.0444</w:t>
            </w:r>
          </w:p>
        </w:tc>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3C">
            <w:pPr>
              <w:spacing w:before="240" w:lineRule="auto"/>
              <w:jc w:val="center"/>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0.1080</w:t>
            </w:r>
          </w:p>
        </w:tc>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3D">
            <w:pPr>
              <w:spacing w:before="240" w:lineRule="auto"/>
              <w:jc w:val="center"/>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0.4946</w:t>
            </w:r>
          </w:p>
        </w:tc>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3E">
            <w:pPr>
              <w:spacing w:before="240" w:lineRule="auto"/>
              <w:jc w:val="center"/>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1.3437</w:t>
            </w:r>
          </w:p>
        </w:tc>
      </w:tr>
      <w:tr>
        <w:trPr>
          <w:cantSplit w:val="0"/>
          <w:trHeight w:val="485" w:hRule="atLeast"/>
          <w:tblHeader w:val="0"/>
        </w:trPr>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3F">
            <w:pPr>
              <w:spacing w:before="240" w:lineRule="auto"/>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Immunization</w:t>
            </w:r>
          </w:p>
        </w:tc>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40">
            <w:pPr>
              <w:spacing w:before="240" w:lineRule="auto"/>
              <w:jc w:val="center"/>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0.0051</w:t>
            </w:r>
          </w:p>
        </w:tc>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41">
            <w:pPr>
              <w:spacing w:before="240" w:lineRule="auto"/>
              <w:jc w:val="center"/>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0.0139</w:t>
            </w:r>
          </w:p>
        </w:tc>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42">
            <w:pPr>
              <w:spacing w:before="240" w:lineRule="auto"/>
              <w:jc w:val="center"/>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0.1203</w:t>
            </w:r>
          </w:p>
        </w:tc>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43">
            <w:pPr>
              <w:spacing w:before="240" w:lineRule="auto"/>
              <w:jc w:val="center"/>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0.1742</w:t>
            </w:r>
          </w:p>
        </w:tc>
      </w:tr>
      <w:tr>
        <w:trPr>
          <w:cantSplit w:val="0"/>
          <w:trHeight w:val="485" w:hRule="atLeast"/>
          <w:tblHeader w:val="0"/>
        </w:trPr>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44">
            <w:pPr>
              <w:spacing w:before="240" w:lineRule="auto"/>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New patient visit</w:t>
            </w:r>
          </w:p>
        </w:tc>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45">
            <w:pPr>
              <w:spacing w:before="240" w:lineRule="auto"/>
              <w:jc w:val="center"/>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0.0179</w:t>
            </w:r>
          </w:p>
        </w:tc>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46">
            <w:pPr>
              <w:spacing w:before="240" w:lineRule="auto"/>
              <w:jc w:val="center"/>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0.0201</w:t>
            </w:r>
          </w:p>
        </w:tc>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47">
            <w:pPr>
              <w:spacing w:before="240" w:lineRule="auto"/>
              <w:jc w:val="center"/>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0.1567</w:t>
            </w:r>
          </w:p>
        </w:tc>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48">
            <w:pPr>
              <w:spacing w:before="240" w:lineRule="auto"/>
              <w:jc w:val="center"/>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0.1672</w:t>
            </w:r>
          </w:p>
        </w:tc>
      </w:tr>
      <w:tr>
        <w:trPr>
          <w:cantSplit w:val="0"/>
          <w:trHeight w:val="485" w:hRule="atLeast"/>
          <w:tblHeader w:val="0"/>
        </w:trPr>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49">
            <w:pPr>
              <w:spacing w:before="240" w:lineRule="auto"/>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Established patient visit</w:t>
            </w:r>
          </w:p>
        </w:tc>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4A">
            <w:pPr>
              <w:spacing w:before="240" w:lineRule="auto"/>
              <w:jc w:val="center"/>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0.1155</w:t>
            </w:r>
          </w:p>
        </w:tc>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4B">
            <w:pPr>
              <w:spacing w:before="240" w:lineRule="auto"/>
              <w:jc w:val="center"/>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0.1912</w:t>
            </w:r>
          </w:p>
        </w:tc>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4C">
            <w:pPr>
              <w:spacing w:before="240" w:lineRule="auto"/>
              <w:jc w:val="center"/>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0.4893</w:t>
            </w:r>
          </w:p>
        </w:tc>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4D">
            <w:pPr>
              <w:spacing w:before="240" w:lineRule="auto"/>
              <w:jc w:val="center"/>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0.6600</w:t>
            </w:r>
          </w:p>
        </w:tc>
      </w:tr>
      <w:tr>
        <w:trPr>
          <w:cantSplit w:val="0"/>
          <w:trHeight w:val="485" w:hRule="atLeast"/>
          <w:tblHeader w:val="0"/>
        </w:trPr>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4E">
            <w:pPr>
              <w:spacing w:before="240" w:lineRule="auto"/>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Inpatient</w:t>
            </w:r>
          </w:p>
        </w:tc>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4F">
            <w:pPr>
              <w:spacing w:before="240" w:lineRule="auto"/>
              <w:jc w:val="center"/>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0.2388</w:t>
            </w:r>
          </w:p>
        </w:tc>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50">
            <w:pPr>
              <w:spacing w:before="240" w:lineRule="auto"/>
              <w:jc w:val="center"/>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0.7713</w:t>
            </w:r>
          </w:p>
        </w:tc>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51">
            <w:pPr>
              <w:spacing w:before="240" w:lineRule="auto"/>
              <w:jc w:val="center"/>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3.7320</w:t>
            </w:r>
          </w:p>
        </w:tc>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52">
            <w:pPr>
              <w:spacing w:before="240" w:lineRule="auto"/>
              <w:jc w:val="center"/>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7.5937</w:t>
            </w:r>
          </w:p>
        </w:tc>
      </w:tr>
      <w:tr>
        <w:trPr>
          <w:cantSplit w:val="0"/>
          <w:trHeight w:val="485" w:hRule="atLeast"/>
          <w:tblHeader w:val="0"/>
        </w:trPr>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53">
            <w:pPr>
              <w:spacing w:before="240" w:lineRule="auto"/>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Preventive</w:t>
            </w:r>
          </w:p>
        </w:tc>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54">
            <w:pPr>
              <w:spacing w:before="240" w:lineRule="auto"/>
              <w:jc w:val="center"/>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0.0006</w:t>
            </w:r>
          </w:p>
        </w:tc>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55">
            <w:pPr>
              <w:spacing w:before="240" w:lineRule="auto"/>
              <w:jc w:val="center"/>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0.0010</w:t>
            </w:r>
          </w:p>
        </w:tc>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56">
            <w:pPr>
              <w:spacing w:before="240" w:lineRule="auto"/>
              <w:jc w:val="center"/>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0.0261</w:t>
            </w:r>
          </w:p>
        </w:tc>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57">
            <w:pPr>
              <w:spacing w:before="240" w:lineRule="auto"/>
              <w:jc w:val="center"/>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0.0345</w:t>
            </w:r>
          </w:p>
        </w:tc>
      </w:tr>
      <w:tr>
        <w:trPr>
          <w:cantSplit w:val="0"/>
          <w:trHeight w:val="485" w:hRule="atLeast"/>
          <w:tblHeader w:val="0"/>
        </w:trPr>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58">
            <w:pPr>
              <w:spacing w:before="240" w:lineRule="auto"/>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Surgery</w:t>
            </w:r>
          </w:p>
        </w:tc>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59">
            <w:pPr>
              <w:spacing w:before="240" w:lineRule="auto"/>
              <w:jc w:val="center"/>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0.0147</w:t>
            </w:r>
          </w:p>
        </w:tc>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5A">
            <w:pPr>
              <w:spacing w:before="240" w:lineRule="auto"/>
              <w:jc w:val="center"/>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0.0301</w:t>
            </w:r>
          </w:p>
        </w:tc>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5B">
            <w:pPr>
              <w:spacing w:before="240" w:lineRule="auto"/>
              <w:jc w:val="center"/>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0.2510</w:t>
            </w:r>
          </w:p>
        </w:tc>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5C">
            <w:pPr>
              <w:spacing w:before="240" w:lineRule="auto"/>
              <w:jc w:val="center"/>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0.4080</w:t>
            </w:r>
          </w:p>
        </w:tc>
      </w:tr>
      <w:tr>
        <w:trPr>
          <w:cantSplit w:val="0"/>
          <w:trHeight w:val="485" w:hRule="atLeast"/>
          <w:tblHeader w:val="0"/>
        </w:trPr>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5D">
            <w:pPr>
              <w:spacing w:before="240" w:lineRule="auto"/>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Urgent Care</w:t>
            </w:r>
          </w:p>
        </w:tc>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5E">
            <w:pPr>
              <w:spacing w:before="240" w:lineRule="auto"/>
              <w:jc w:val="center"/>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0.0062</w:t>
            </w:r>
          </w:p>
        </w:tc>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5F">
            <w:pPr>
              <w:spacing w:before="240" w:lineRule="auto"/>
              <w:jc w:val="center"/>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0.0087</w:t>
            </w:r>
          </w:p>
        </w:tc>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60">
            <w:pPr>
              <w:spacing w:before="240" w:lineRule="auto"/>
              <w:jc w:val="center"/>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0.1354</w:t>
            </w:r>
          </w:p>
        </w:tc>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61">
            <w:pPr>
              <w:spacing w:before="240" w:lineRule="auto"/>
              <w:jc w:val="center"/>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0.1729</w:t>
            </w:r>
          </w:p>
        </w:tc>
      </w:tr>
      <w:tr>
        <w:trPr>
          <w:cantSplit w:val="0"/>
          <w:trHeight w:val="485" w:hRule="atLeast"/>
          <w:tblHeader w:val="0"/>
        </w:trPr>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62">
            <w:pPr>
              <w:spacing w:before="240" w:lineRule="auto"/>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Telemedicine</w:t>
            </w:r>
          </w:p>
        </w:tc>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63">
            <w:pPr>
              <w:spacing w:before="240" w:lineRule="auto"/>
              <w:jc w:val="center"/>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0.0337</w:t>
            </w:r>
          </w:p>
        </w:tc>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64">
            <w:pPr>
              <w:spacing w:before="240" w:lineRule="auto"/>
              <w:jc w:val="center"/>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0.0677</w:t>
            </w:r>
          </w:p>
        </w:tc>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65">
            <w:pPr>
              <w:spacing w:before="240" w:lineRule="auto"/>
              <w:jc w:val="center"/>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0.2486</w:t>
            </w:r>
          </w:p>
        </w:tc>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66">
            <w:pPr>
              <w:spacing w:before="240" w:lineRule="auto"/>
              <w:jc w:val="center"/>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0.3870</w:t>
            </w:r>
          </w:p>
        </w:tc>
      </w:tr>
      <w:tr>
        <w:trPr>
          <w:cantSplit w:val="0"/>
          <w:trHeight w:val="485" w:hRule="atLeast"/>
          <w:tblHeader w:val="0"/>
        </w:trPr>
        <w:tc>
          <w:tcPr>
            <w:gridSpan w:val="5"/>
            <w:tcBorders>
              <w:top w:color="000000" w:space="0" w:sz="0" w:val="nil"/>
              <w:left w:color="000000" w:space="0" w:sz="0" w:val="nil"/>
              <w:bottom w:color="000000" w:space="0" w:sz="8" w:val="single"/>
              <w:right w:color="000000" w:space="0" w:sz="0" w:val="nil"/>
            </w:tcBorders>
            <w:tcMar>
              <w:left w:w="80.0" w:type="dxa"/>
              <w:right w:w="80.0" w:type="dxa"/>
            </w:tcMar>
          </w:tcPr>
          <w:p w:rsidR="00000000" w:rsidDel="00000000" w:rsidP="00000000" w:rsidRDefault="00000000" w:rsidRPr="00000000" w14:paraId="00000067">
            <w:pPr>
              <w:spacing w:before="240" w:lineRule="auto"/>
              <w:jc w:val="center"/>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Panel B: Medical Expenditures (in $)</w:t>
            </w:r>
          </w:p>
        </w:tc>
      </w:tr>
      <w:tr>
        <w:trPr>
          <w:cantSplit w:val="0"/>
          <w:trHeight w:val="485" w:hRule="atLeast"/>
          <w:tblHeader w:val="0"/>
        </w:trPr>
        <w:tc>
          <w:tcPr>
            <w:tcBorders>
              <w:top w:color="000000" w:space="0" w:sz="8" w:val="single"/>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6C">
            <w:pPr>
              <w:spacing w:before="240" w:lineRule="auto"/>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Statistic</w:t>
            </w:r>
          </w:p>
        </w:tc>
        <w:tc>
          <w:tcPr>
            <w:gridSpan w:val="2"/>
            <w:tcBorders>
              <w:top w:color="000000" w:space="0" w:sz="8" w:val="single"/>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6D">
            <w:pPr>
              <w:spacing w:before="240" w:lineRule="auto"/>
              <w:jc w:val="center"/>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Mean</w:t>
            </w:r>
          </w:p>
        </w:tc>
        <w:tc>
          <w:tcPr>
            <w:gridSpan w:val="2"/>
            <w:tcBorders>
              <w:top w:color="000000" w:space="0" w:sz="8" w:val="single"/>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6F">
            <w:pPr>
              <w:spacing w:before="240" w:lineRule="auto"/>
              <w:jc w:val="center"/>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Std. Dev.</w:t>
            </w:r>
          </w:p>
        </w:tc>
      </w:tr>
      <w:tr>
        <w:trPr>
          <w:cantSplit w:val="0"/>
          <w:trHeight w:val="485" w:hRule="atLeast"/>
          <w:tblHeader w:val="0"/>
        </w:trPr>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71">
            <w:pPr>
              <w:spacing w:before="240" w:lineRule="auto"/>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Time</w:t>
            </w:r>
          </w:p>
        </w:tc>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72">
            <w:pPr>
              <w:spacing w:before="240" w:lineRule="auto"/>
              <w:jc w:val="center"/>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Pre-diagnosis</w:t>
            </w:r>
          </w:p>
        </w:tc>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73">
            <w:pPr>
              <w:spacing w:before="240" w:lineRule="auto"/>
              <w:jc w:val="center"/>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Post-diagnosis</w:t>
            </w:r>
          </w:p>
        </w:tc>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74">
            <w:pPr>
              <w:spacing w:before="240" w:lineRule="auto"/>
              <w:jc w:val="center"/>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Pre-diagnosis</w:t>
            </w:r>
          </w:p>
        </w:tc>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75">
            <w:pPr>
              <w:spacing w:before="240" w:lineRule="auto"/>
              <w:jc w:val="center"/>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Post-diagnosis</w:t>
            </w:r>
          </w:p>
        </w:tc>
      </w:tr>
      <w:tr>
        <w:trPr>
          <w:cantSplit w:val="0"/>
          <w:trHeight w:val="485" w:hRule="atLeast"/>
          <w:tblHeader w:val="0"/>
        </w:trPr>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76">
            <w:pPr>
              <w:spacing w:before="240" w:lineRule="auto"/>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CPT Categories</w:t>
            </w:r>
          </w:p>
        </w:tc>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77">
            <w:pPr>
              <w:spacing w:before="240" w:lineRule="auto"/>
              <w:jc w:val="center"/>
              <w:rPr>
                <w:rFonts w:ascii="Times New Roman" w:cs="Times New Roman" w:eastAsia="Times New Roman" w:hAnsi="Times New Roman"/>
                <w:color w:val="0a0a0a"/>
                <w:sz w:val="24"/>
                <w:szCs w:val="24"/>
                <w:highlight w:val="whit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78">
            <w:pPr>
              <w:spacing w:before="240" w:lineRule="auto"/>
              <w:jc w:val="center"/>
              <w:rPr>
                <w:rFonts w:ascii="Times New Roman" w:cs="Times New Roman" w:eastAsia="Times New Roman" w:hAnsi="Times New Roman"/>
                <w:color w:val="0a0a0a"/>
                <w:sz w:val="24"/>
                <w:szCs w:val="24"/>
                <w:highlight w:val="whit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79">
            <w:pPr>
              <w:spacing w:before="240" w:lineRule="auto"/>
              <w:jc w:val="center"/>
              <w:rPr>
                <w:rFonts w:ascii="Times New Roman" w:cs="Times New Roman" w:eastAsia="Times New Roman" w:hAnsi="Times New Roman"/>
                <w:color w:val="0a0a0a"/>
                <w:sz w:val="24"/>
                <w:szCs w:val="24"/>
                <w:highlight w:val="whit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7A">
            <w:pPr>
              <w:spacing w:before="240" w:lineRule="auto"/>
              <w:jc w:val="center"/>
              <w:rPr>
                <w:rFonts w:ascii="Times New Roman" w:cs="Times New Roman" w:eastAsia="Times New Roman" w:hAnsi="Times New Roman"/>
                <w:color w:val="0a0a0a"/>
                <w:sz w:val="24"/>
                <w:szCs w:val="24"/>
                <w:highlight w:val="white"/>
              </w:rPr>
            </w:pPr>
            <w:r w:rsidDel="00000000" w:rsidR="00000000" w:rsidRPr="00000000">
              <w:rPr>
                <w:rtl w:val="0"/>
              </w:rPr>
            </w:r>
          </w:p>
        </w:tc>
      </w:tr>
      <w:tr>
        <w:trPr>
          <w:cantSplit w:val="0"/>
          <w:trHeight w:val="485" w:hRule="atLeast"/>
          <w:tblHeader w:val="0"/>
        </w:trPr>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7B">
            <w:pPr>
              <w:spacing w:before="240" w:lineRule="auto"/>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All</w:t>
            </w:r>
          </w:p>
        </w:tc>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7C">
            <w:pPr>
              <w:spacing w:before="240" w:lineRule="auto"/>
              <w:jc w:val="center"/>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130.6468</w:t>
            </w:r>
          </w:p>
        </w:tc>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7D">
            <w:pPr>
              <w:spacing w:before="240" w:lineRule="auto"/>
              <w:jc w:val="center"/>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341.7576</w:t>
            </w:r>
          </w:p>
        </w:tc>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7E">
            <w:pPr>
              <w:spacing w:before="240" w:lineRule="auto"/>
              <w:jc w:val="center"/>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1216.6565</w:t>
            </w:r>
          </w:p>
        </w:tc>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7F">
            <w:pPr>
              <w:spacing w:before="240" w:lineRule="auto"/>
              <w:jc w:val="center"/>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2439.5581</w:t>
            </w:r>
          </w:p>
        </w:tc>
      </w:tr>
      <w:tr>
        <w:trPr>
          <w:cantSplit w:val="0"/>
          <w:trHeight w:val="485" w:hRule="atLeast"/>
          <w:tblHeader w:val="0"/>
        </w:trPr>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80">
            <w:pPr>
              <w:spacing w:before="240" w:lineRule="auto"/>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Cardiovascular</w:t>
            </w:r>
          </w:p>
        </w:tc>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81">
            <w:pPr>
              <w:spacing w:before="240" w:lineRule="auto"/>
              <w:jc w:val="center"/>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5.3754</w:t>
            </w:r>
          </w:p>
        </w:tc>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82">
            <w:pPr>
              <w:spacing w:before="240" w:lineRule="auto"/>
              <w:jc w:val="center"/>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8.8316</w:t>
            </w:r>
          </w:p>
        </w:tc>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83">
            <w:pPr>
              <w:spacing w:before="240" w:lineRule="auto"/>
              <w:jc w:val="center"/>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93.1368</w:t>
            </w:r>
          </w:p>
        </w:tc>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84">
            <w:pPr>
              <w:spacing w:before="240" w:lineRule="auto"/>
              <w:jc w:val="center"/>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118.5771</w:t>
            </w:r>
          </w:p>
        </w:tc>
      </w:tr>
      <w:tr>
        <w:trPr>
          <w:cantSplit w:val="0"/>
          <w:trHeight w:val="485" w:hRule="atLeast"/>
          <w:tblHeader w:val="0"/>
        </w:trPr>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85">
            <w:pPr>
              <w:spacing w:before="240" w:lineRule="auto"/>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Emergency/critical care</w:t>
            </w:r>
          </w:p>
        </w:tc>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86">
            <w:pPr>
              <w:spacing w:before="240" w:lineRule="auto"/>
              <w:jc w:val="center"/>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36.4209</w:t>
            </w:r>
          </w:p>
        </w:tc>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87">
            <w:pPr>
              <w:spacing w:before="240" w:lineRule="auto"/>
              <w:jc w:val="center"/>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77.6975</w:t>
            </w:r>
          </w:p>
        </w:tc>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88">
            <w:pPr>
              <w:spacing w:before="240" w:lineRule="auto"/>
              <w:jc w:val="center"/>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382.7493</w:t>
            </w:r>
          </w:p>
        </w:tc>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89">
            <w:pPr>
              <w:spacing w:before="240" w:lineRule="auto"/>
              <w:jc w:val="center"/>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928.1419</w:t>
            </w:r>
          </w:p>
        </w:tc>
      </w:tr>
      <w:tr>
        <w:trPr>
          <w:cantSplit w:val="0"/>
          <w:trHeight w:val="485" w:hRule="atLeast"/>
          <w:tblHeader w:val="0"/>
        </w:trPr>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8A">
            <w:pPr>
              <w:spacing w:before="240" w:lineRule="auto"/>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Immunization</w:t>
            </w:r>
          </w:p>
        </w:tc>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8B">
            <w:pPr>
              <w:spacing w:before="240" w:lineRule="auto"/>
              <w:jc w:val="center"/>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0.5150</w:t>
            </w:r>
          </w:p>
        </w:tc>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8C">
            <w:pPr>
              <w:spacing w:before="240" w:lineRule="auto"/>
              <w:jc w:val="center"/>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1.1736</w:t>
            </w:r>
          </w:p>
        </w:tc>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8D">
            <w:pPr>
              <w:spacing w:before="240" w:lineRule="auto"/>
              <w:jc w:val="center"/>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16.0172</w:t>
            </w:r>
          </w:p>
        </w:tc>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8E">
            <w:pPr>
              <w:spacing w:before="240" w:lineRule="auto"/>
              <w:jc w:val="center"/>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21.3238</w:t>
            </w:r>
          </w:p>
        </w:tc>
      </w:tr>
      <w:tr>
        <w:trPr>
          <w:cantSplit w:val="0"/>
          <w:trHeight w:val="485" w:hRule="atLeast"/>
          <w:tblHeader w:val="0"/>
        </w:trPr>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8F">
            <w:pPr>
              <w:spacing w:before="240" w:lineRule="auto"/>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New patient visit</w:t>
            </w:r>
          </w:p>
        </w:tc>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90">
            <w:pPr>
              <w:spacing w:before="240" w:lineRule="auto"/>
              <w:jc w:val="center"/>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5.5656</w:t>
            </w:r>
          </w:p>
        </w:tc>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91">
            <w:pPr>
              <w:spacing w:before="240" w:lineRule="auto"/>
              <w:jc w:val="center"/>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8.9537</w:t>
            </w:r>
          </w:p>
        </w:tc>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92">
            <w:pPr>
              <w:spacing w:before="240" w:lineRule="auto"/>
              <w:jc w:val="center"/>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70.0763</w:t>
            </w:r>
          </w:p>
        </w:tc>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93">
            <w:pPr>
              <w:spacing w:before="240" w:lineRule="auto"/>
              <w:jc w:val="center"/>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149.2125</w:t>
            </w:r>
          </w:p>
        </w:tc>
      </w:tr>
      <w:tr>
        <w:trPr>
          <w:cantSplit w:val="0"/>
          <w:trHeight w:val="485" w:hRule="atLeast"/>
          <w:tblHeader w:val="0"/>
        </w:trPr>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94">
            <w:pPr>
              <w:spacing w:before="240" w:lineRule="auto"/>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Established patient visit</w:t>
            </w:r>
          </w:p>
        </w:tc>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95">
            <w:pPr>
              <w:spacing w:before="240" w:lineRule="auto"/>
              <w:jc w:val="center"/>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20.7843</w:t>
            </w:r>
          </w:p>
        </w:tc>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96">
            <w:pPr>
              <w:spacing w:before="240" w:lineRule="auto"/>
              <w:jc w:val="center"/>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55.2596</w:t>
            </w:r>
          </w:p>
        </w:tc>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97">
            <w:pPr>
              <w:spacing w:before="240" w:lineRule="auto"/>
              <w:jc w:val="center"/>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111.0051</w:t>
            </w:r>
          </w:p>
        </w:tc>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98">
            <w:pPr>
              <w:spacing w:before="240" w:lineRule="auto"/>
              <w:jc w:val="center"/>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505.1846</w:t>
            </w:r>
          </w:p>
        </w:tc>
      </w:tr>
      <w:tr>
        <w:trPr>
          <w:cantSplit w:val="0"/>
          <w:trHeight w:val="485" w:hRule="atLeast"/>
          <w:tblHeader w:val="0"/>
        </w:trPr>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99">
            <w:pPr>
              <w:spacing w:before="240" w:lineRule="auto"/>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Inpatient </w:t>
            </w:r>
          </w:p>
        </w:tc>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9A">
            <w:pPr>
              <w:spacing w:before="240" w:lineRule="auto"/>
              <w:jc w:val="center"/>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50.6758</w:t>
            </w:r>
          </w:p>
        </w:tc>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9B">
            <w:pPr>
              <w:spacing w:before="240" w:lineRule="auto"/>
              <w:jc w:val="center"/>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147.3023</w:t>
            </w:r>
          </w:p>
        </w:tc>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9C">
            <w:pPr>
              <w:spacing w:before="240" w:lineRule="auto"/>
              <w:jc w:val="center"/>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847.1938</w:t>
            </w:r>
          </w:p>
        </w:tc>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9D">
            <w:pPr>
              <w:spacing w:before="240" w:lineRule="auto"/>
              <w:jc w:val="center"/>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1450.6819</w:t>
            </w:r>
          </w:p>
        </w:tc>
      </w:tr>
      <w:tr>
        <w:trPr>
          <w:cantSplit w:val="0"/>
          <w:trHeight w:val="485" w:hRule="atLeast"/>
          <w:tblHeader w:val="0"/>
        </w:trPr>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9E">
            <w:pPr>
              <w:spacing w:before="240" w:lineRule="auto"/>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Preventive</w:t>
            </w:r>
          </w:p>
        </w:tc>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9F">
            <w:pPr>
              <w:spacing w:before="240" w:lineRule="auto"/>
              <w:jc w:val="center"/>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0.1443</w:t>
            </w:r>
          </w:p>
        </w:tc>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A0">
            <w:pPr>
              <w:spacing w:before="240" w:lineRule="auto"/>
              <w:jc w:val="center"/>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0.2596</w:t>
            </w:r>
          </w:p>
        </w:tc>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A1">
            <w:pPr>
              <w:spacing w:before="240" w:lineRule="auto"/>
              <w:jc w:val="center"/>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6.5909</w:t>
            </w:r>
          </w:p>
        </w:tc>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A2">
            <w:pPr>
              <w:spacing w:before="240" w:lineRule="auto"/>
              <w:jc w:val="center"/>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8.6980</w:t>
            </w:r>
          </w:p>
        </w:tc>
      </w:tr>
      <w:tr>
        <w:trPr>
          <w:cantSplit w:val="0"/>
          <w:trHeight w:val="485" w:hRule="atLeast"/>
          <w:tblHeader w:val="0"/>
        </w:trPr>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A3">
            <w:pPr>
              <w:spacing w:before="240" w:lineRule="auto"/>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Surgery</w:t>
            </w:r>
          </w:p>
        </w:tc>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A4">
            <w:pPr>
              <w:spacing w:before="240" w:lineRule="auto"/>
              <w:jc w:val="center"/>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9.7115</w:t>
            </w:r>
          </w:p>
        </w:tc>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A5">
            <w:pPr>
              <w:spacing w:before="240" w:lineRule="auto"/>
              <w:jc w:val="center"/>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36.9678</w:t>
            </w:r>
          </w:p>
        </w:tc>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A6">
            <w:pPr>
              <w:spacing w:before="240" w:lineRule="auto"/>
              <w:jc w:val="center"/>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332.284</w:t>
            </w:r>
          </w:p>
        </w:tc>
        <w:tc>
          <w:tcPr>
            <w:tcBorders>
              <w:top w:color="000000" w:space="0" w:sz="0" w:val="nil"/>
              <w:left w:color="000000" w:space="0" w:sz="0" w:val="nil"/>
              <w:bottom w:color="000000" w:space="0" w:sz="0" w:val="nil"/>
              <w:right w:color="000000" w:space="0" w:sz="0" w:val="nil"/>
            </w:tcBorders>
            <w:tcMar>
              <w:left w:w="80.0" w:type="dxa"/>
              <w:right w:w="80.0" w:type="dxa"/>
            </w:tcMar>
          </w:tcPr>
          <w:p w:rsidR="00000000" w:rsidDel="00000000" w:rsidP="00000000" w:rsidRDefault="00000000" w:rsidRPr="00000000" w14:paraId="000000A7">
            <w:pPr>
              <w:spacing w:before="240" w:lineRule="auto"/>
              <w:jc w:val="center"/>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833.9231</w:t>
            </w:r>
          </w:p>
        </w:tc>
      </w:tr>
      <w:tr>
        <w:trPr>
          <w:cantSplit w:val="0"/>
          <w:trHeight w:val="500" w:hRule="atLeast"/>
          <w:tblHeader w:val="0"/>
        </w:trPr>
        <w:tc>
          <w:tcPr>
            <w:tcBorders>
              <w:top w:color="000000" w:space="0" w:sz="0" w:val="nil"/>
              <w:left w:color="000000" w:space="0" w:sz="0" w:val="nil"/>
              <w:bottom w:color="ffffff" w:space="0" w:sz="6" w:val="single"/>
              <w:right w:color="000000" w:space="0" w:sz="0" w:val="nil"/>
            </w:tcBorders>
            <w:tcMar>
              <w:left w:w="80.0" w:type="dxa"/>
              <w:right w:w="80.0" w:type="dxa"/>
            </w:tcMar>
          </w:tcPr>
          <w:p w:rsidR="00000000" w:rsidDel="00000000" w:rsidP="00000000" w:rsidRDefault="00000000" w:rsidRPr="00000000" w14:paraId="000000A8">
            <w:pPr>
              <w:spacing w:before="240" w:lineRule="auto"/>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Urgent care</w:t>
            </w:r>
          </w:p>
        </w:tc>
        <w:tc>
          <w:tcPr>
            <w:tcBorders>
              <w:top w:color="000000" w:space="0" w:sz="0" w:val="nil"/>
              <w:left w:color="000000" w:space="0" w:sz="0" w:val="nil"/>
              <w:bottom w:color="ffffff" w:space="0" w:sz="6" w:val="single"/>
              <w:right w:color="000000" w:space="0" w:sz="0" w:val="nil"/>
            </w:tcBorders>
            <w:tcMar>
              <w:left w:w="80.0" w:type="dxa"/>
              <w:right w:w="80.0" w:type="dxa"/>
            </w:tcMar>
          </w:tcPr>
          <w:p w:rsidR="00000000" w:rsidDel="00000000" w:rsidP="00000000" w:rsidRDefault="00000000" w:rsidRPr="00000000" w14:paraId="000000A9">
            <w:pPr>
              <w:spacing w:before="240" w:lineRule="auto"/>
              <w:jc w:val="center"/>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0.3338</w:t>
            </w:r>
          </w:p>
        </w:tc>
        <w:tc>
          <w:tcPr>
            <w:tcBorders>
              <w:top w:color="000000" w:space="0" w:sz="0" w:val="nil"/>
              <w:left w:color="000000" w:space="0" w:sz="0" w:val="nil"/>
              <w:bottom w:color="ffffff" w:space="0" w:sz="6" w:val="single"/>
              <w:right w:color="000000" w:space="0" w:sz="0" w:val="nil"/>
            </w:tcBorders>
            <w:tcMar>
              <w:left w:w="80.0" w:type="dxa"/>
              <w:right w:w="80.0" w:type="dxa"/>
            </w:tcMar>
          </w:tcPr>
          <w:p w:rsidR="00000000" w:rsidDel="00000000" w:rsidP="00000000" w:rsidRDefault="00000000" w:rsidRPr="00000000" w14:paraId="000000AA">
            <w:pPr>
              <w:spacing w:before="240" w:lineRule="auto"/>
              <w:jc w:val="center"/>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0.4882</w:t>
            </w:r>
          </w:p>
        </w:tc>
        <w:tc>
          <w:tcPr>
            <w:tcBorders>
              <w:top w:color="000000" w:space="0" w:sz="0" w:val="nil"/>
              <w:left w:color="000000" w:space="0" w:sz="0" w:val="nil"/>
              <w:bottom w:color="ffffff" w:space="0" w:sz="6" w:val="single"/>
              <w:right w:color="000000" w:space="0" w:sz="0" w:val="nil"/>
            </w:tcBorders>
            <w:tcMar>
              <w:left w:w="80.0" w:type="dxa"/>
              <w:right w:w="80.0" w:type="dxa"/>
            </w:tcMar>
          </w:tcPr>
          <w:p w:rsidR="00000000" w:rsidDel="00000000" w:rsidP="00000000" w:rsidRDefault="00000000" w:rsidRPr="00000000" w14:paraId="000000AB">
            <w:pPr>
              <w:spacing w:before="240" w:lineRule="auto"/>
              <w:jc w:val="center"/>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9.1874</w:t>
            </w:r>
          </w:p>
        </w:tc>
        <w:tc>
          <w:tcPr>
            <w:tcBorders>
              <w:top w:color="000000" w:space="0" w:sz="0" w:val="nil"/>
              <w:left w:color="000000" w:space="0" w:sz="0" w:val="nil"/>
              <w:bottom w:color="ffffff" w:space="0" w:sz="6" w:val="single"/>
              <w:right w:color="000000" w:space="0" w:sz="0" w:val="nil"/>
            </w:tcBorders>
            <w:tcMar>
              <w:left w:w="80.0" w:type="dxa"/>
              <w:right w:w="80.0" w:type="dxa"/>
            </w:tcMar>
          </w:tcPr>
          <w:p w:rsidR="00000000" w:rsidDel="00000000" w:rsidP="00000000" w:rsidRDefault="00000000" w:rsidRPr="00000000" w14:paraId="000000AC">
            <w:pPr>
              <w:spacing w:before="240" w:lineRule="auto"/>
              <w:jc w:val="center"/>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12.4862</w:t>
            </w:r>
          </w:p>
        </w:tc>
      </w:tr>
      <w:tr>
        <w:trPr>
          <w:cantSplit w:val="0"/>
          <w:trHeight w:val="500" w:hRule="atLeast"/>
          <w:tblHeader w:val="0"/>
        </w:trPr>
        <w:tc>
          <w:tcPr>
            <w:tcBorders>
              <w:top w:color="ffffff" w:space="0" w:sz="6" w:val="single"/>
              <w:left w:color="000000" w:space="0" w:sz="0" w:val="nil"/>
              <w:bottom w:color="000000" w:space="0" w:sz="6" w:val="single"/>
              <w:right w:color="000000" w:space="0" w:sz="0" w:val="nil"/>
            </w:tcBorders>
            <w:tcMar>
              <w:left w:w="80.0" w:type="dxa"/>
              <w:right w:w="80.0" w:type="dxa"/>
            </w:tcMar>
          </w:tcPr>
          <w:p w:rsidR="00000000" w:rsidDel="00000000" w:rsidP="00000000" w:rsidRDefault="00000000" w:rsidRPr="00000000" w14:paraId="000000AD">
            <w:pPr>
              <w:spacing w:before="240" w:lineRule="auto"/>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Telemedicine</w:t>
            </w:r>
          </w:p>
        </w:tc>
        <w:tc>
          <w:tcPr>
            <w:tcBorders>
              <w:top w:color="ffffff" w:space="0" w:sz="6" w:val="single"/>
              <w:left w:color="000000" w:space="0" w:sz="0" w:val="nil"/>
              <w:bottom w:color="000000" w:space="0" w:sz="6" w:val="single"/>
              <w:right w:color="000000" w:space="0" w:sz="0" w:val="nil"/>
            </w:tcBorders>
            <w:tcMar>
              <w:left w:w="80.0" w:type="dxa"/>
              <w:right w:w="80.0" w:type="dxa"/>
            </w:tcMar>
          </w:tcPr>
          <w:p w:rsidR="00000000" w:rsidDel="00000000" w:rsidP="00000000" w:rsidRDefault="00000000" w:rsidRPr="00000000" w14:paraId="000000AE">
            <w:pPr>
              <w:spacing w:before="240" w:lineRule="auto"/>
              <w:jc w:val="center"/>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6.1985</w:t>
            </w:r>
          </w:p>
        </w:tc>
        <w:tc>
          <w:tcPr>
            <w:tcBorders>
              <w:top w:color="ffffff" w:space="0" w:sz="6" w:val="single"/>
              <w:left w:color="000000" w:space="0" w:sz="0" w:val="nil"/>
              <w:bottom w:color="000000" w:space="0" w:sz="6" w:val="single"/>
              <w:right w:color="000000" w:space="0" w:sz="0" w:val="nil"/>
            </w:tcBorders>
            <w:tcMar>
              <w:left w:w="80.0" w:type="dxa"/>
              <w:right w:w="80.0" w:type="dxa"/>
            </w:tcMar>
          </w:tcPr>
          <w:p w:rsidR="00000000" w:rsidDel="00000000" w:rsidP="00000000" w:rsidRDefault="00000000" w:rsidRPr="00000000" w14:paraId="000000AF">
            <w:pPr>
              <w:spacing w:before="240" w:lineRule="auto"/>
              <w:jc w:val="center"/>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12.8206</w:t>
            </w:r>
          </w:p>
        </w:tc>
        <w:tc>
          <w:tcPr>
            <w:tcBorders>
              <w:top w:color="ffffff" w:space="0" w:sz="6" w:val="single"/>
              <w:left w:color="000000" w:space="0" w:sz="0" w:val="nil"/>
              <w:bottom w:color="000000" w:space="0" w:sz="6" w:val="single"/>
              <w:right w:color="000000" w:space="0" w:sz="0" w:val="nil"/>
            </w:tcBorders>
            <w:tcMar>
              <w:left w:w="80.0" w:type="dxa"/>
              <w:right w:w="80.0" w:type="dxa"/>
            </w:tcMar>
          </w:tcPr>
          <w:p w:rsidR="00000000" w:rsidDel="00000000" w:rsidP="00000000" w:rsidRDefault="00000000" w:rsidRPr="00000000" w14:paraId="000000B0">
            <w:pPr>
              <w:spacing w:before="240" w:lineRule="auto"/>
              <w:jc w:val="center"/>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53.7178</w:t>
            </w:r>
          </w:p>
        </w:tc>
        <w:tc>
          <w:tcPr>
            <w:tcBorders>
              <w:top w:color="ffffff" w:space="0" w:sz="6" w:val="single"/>
              <w:left w:color="000000" w:space="0" w:sz="0" w:val="nil"/>
              <w:bottom w:color="000000" w:space="0" w:sz="6" w:val="single"/>
              <w:right w:color="000000" w:space="0" w:sz="0" w:val="nil"/>
            </w:tcBorders>
            <w:tcMar>
              <w:left w:w="80.0" w:type="dxa"/>
              <w:right w:w="80.0" w:type="dxa"/>
            </w:tcMar>
          </w:tcPr>
          <w:p w:rsidR="00000000" w:rsidDel="00000000" w:rsidP="00000000" w:rsidRDefault="00000000" w:rsidRPr="00000000" w14:paraId="000000B1">
            <w:pPr>
              <w:spacing w:before="240" w:lineRule="auto"/>
              <w:jc w:val="center"/>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88.4148</w:t>
            </w:r>
          </w:p>
        </w:tc>
      </w:tr>
    </w:tbl>
    <w:p w:rsidR="00000000" w:rsidDel="00000000" w:rsidP="00000000" w:rsidRDefault="00000000" w:rsidRPr="00000000" w14:paraId="000000B2">
      <w:pPr>
        <w:spacing w:before="24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Source: COVID-19 Research Database</w:t>
      </w:r>
    </w:p>
    <w:p w:rsidR="00000000" w:rsidDel="00000000" w:rsidP="00000000" w:rsidRDefault="00000000" w:rsidRPr="00000000" w14:paraId="000000B3">
      <w:pPr>
        <w:spacing w:before="240" w:lineRule="auto"/>
        <w:jc w:val="center"/>
        <w:rPr>
          <w:rFonts w:ascii="Times New Roman" w:cs="Times New Roman" w:eastAsia="Times New Roman" w:hAnsi="Times New Roman"/>
          <w:color w:val="0a0a0a"/>
          <w:sz w:val="16"/>
          <w:szCs w:val="16"/>
          <w:highlight w:val="white"/>
        </w:rPr>
      </w:pPr>
      <w:r w:rsidDel="00000000" w:rsidR="00000000" w:rsidRPr="00000000">
        <w:br w:type="page"/>
      </w:r>
      <w:r w:rsidDel="00000000" w:rsidR="00000000" w:rsidRPr="00000000">
        <w:rPr>
          <w:rtl w:val="0"/>
        </w:rPr>
      </w:r>
    </w:p>
    <w:p w:rsidR="00000000" w:rsidDel="00000000" w:rsidP="00000000" w:rsidRDefault="00000000" w:rsidRPr="00000000" w14:paraId="000000B4">
      <w:pPr>
        <w:spacing w:before="240" w:lineRule="auto"/>
        <w:jc w:val="center"/>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16"/>
          <w:szCs w:val="16"/>
          <w:highlight w:val="white"/>
          <w:rtl w:val="0"/>
        </w:rPr>
        <w:t xml:space="preserve"> </w:t>
      </w:r>
      <w:r w:rsidDel="00000000" w:rsidR="00000000" w:rsidRPr="00000000">
        <w:rPr>
          <w:rtl w:val="0"/>
        </w:rPr>
      </w:r>
    </w:p>
    <w:tbl>
      <w:tblPr>
        <w:tblStyle w:val="Table2"/>
        <w:tblW w:w="10590.0" w:type="dxa"/>
        <w:jc w:val="center"/>
        <w:tblLayout w:type="fixed"/>
        <w:tblLook w:val="0000"/>
      </w:tblPr>
      <w:tblGrid>
        <w:gridCol w:w="1590"/>
        <w:gridCol w:w="1455"/>
        <w:gridCol w:w="1485"/>
        <w:gridCol w:w="1470"/>
        <w:gridCol w:w="1800"/>
        <w:gridCol w:w="1455"/>
        <w:gridCol w:w="1335"/>
        <w:tblGridChange w:id="0">
          <w:tblGrid>
            <w:gridCol w:w="1590"/>
            <w:gridCol w:w="1455"/>
            <w:gridCol w:w="1485"/>
            <w:gridCol w:w="1470"/>
            <w:gridCol w:w="1800"/>
            <w:gridCol w:w="1455"/>
            <w:gridCol w:w="1335"/>
          </w:tblGrid>
        </w:tblGridChange>
      </w:tblGrid>
      <w:tr>
        <w:trPr>
          <w:cantSplit w:val="0"/>
          <w:trHeight w:val="240" w:hRule="atLeast"/>
          <w:tblHeader w:val="0"/>
        </w:trPr>
        <w:tc>
          <w:tcPr>
            <w:gridSpan w:val="7"/>
            <w:tcBorders>
              <w:top w:color="000000" w:space="0" w:sz="4" w:val="single"/>
              <w:left w:color="000000" w:space="0" w:sz="0" w:val="nil"/>
              <w:bottom w:color="000000" w:space="0" w:sz="4" w:val="single"/>
              <w:right w:color="000000" w:space="0" w:sz="0" w:val="nil"/>
            </w:tcBorders>
            <w:tcMar>
              <w:top w:w="0.0" w:type="dxa"/>
              <w:left w:w="75.0" w:type="dxa"/>
              <w:bottom w:w="0.0" w:type="dxa"/>
              <w:right w:w="75.0" w:type="dxa"/>
            </w:tcMar>
          </w:tcPr>
          <w:p w:rsidR="00000000" w:rsidDel="00000000" w:rsidP="00000000" w:rsidRDefault="00000000" w:rsidRPr="00000000" w14:paraId="000000B5">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Table 2: Linear Regression Estimates of COVID-19 Diagnosis on Monthly Healthcare Utilization</w:t>
            </w:r>
          </w:p>
        </w:tc>
      </w:tr>
      <w:tr>
        <w:trPr>
          <w:cantSplit w:val="0"/>
          <w:tblHeader w:val="0"/>
        </w:trPr>
        <w:tc>
          <w:tcPr>
            <w:tcBorders>
              <w:top w:color="000000" w:space="0" w:sz="4" w:val="single"/>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0BC">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0BD">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4" w:val="single"/>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0BE">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4" w:val="single"/>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0BF">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4" w:val="single"/>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0C0">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top w:color="000000" w:space="0" w:sz="4" w:val="single"/>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0C1">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top w:color="000000" w:space="0" w:sz="4" w:val="single"/>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0C2">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0C3">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0C4">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0C5">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0C6">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0C7">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0C8">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0C9">
            <w:pPr>
              <w:widowControl w:val="0"/>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6" w:val="single"/>
              <w:right w:color="000000" w:space="0" w:sz="0" w:val="nil"/>
            </w:tcBorders>
            <w:tcMar>
              <w:top w:w="0.0" w:type="dxa"/>
              <w:left w:w="75.0" w:type="dxa"/>
              <w:bottom w:w="0.0" w:type="dxa"/>
              <w:right w:w="75.0" w:type="dxa"/>
            </w:tcMar>
          </w:tcPr>
          <w:p w:rsidR="00000000" w:rsidDel="00000000" w:rsidP="00000000" w:rsidRDefault="00000000" w:rsidRPr="00000000" w14:paraId="000000CA">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VARIABLE</w:t>
            </w:r>
          </w:p>
        </w:tc>
        <w:tc>
          <w:tcPr>
            <w:tcBorders>
              <w:top w:color="000000" w:space="0" w:sz="0" w:val="nil"/>
              <w:left w:color="000000" w:space="0" w:sz="0" w:val="nil"/>
              <w:bottom w:color="000000" w:space="0" w:sz="6" w:val="single"/>
              <w:right w:color="000000" w:space="0" w:sz="0" w:val="nil"/>
            </w:tcBorders>
            <w:tcMar>
              <w:top w:w="0.0" w:type="dxa"/>
              <w:left w:w="75.0" w:type="dxa"/>
              <w:bottom w:w="0.0" w:type="dxa"/>
              <w:right w:w="75.0" w:type="dxa"/>
            </w:tcMar>
          </w:tcPr>
          <w:p w:rsidR="00000000" w:rsidDel="00000000" w:rsidP="00000000" w:rsidRDefault="00000000" w:rsidRPr="00000000" w14:paraId="000000CB">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All</w:t>
            </w:r>
          </w:p>
        </w:tc>
        <w:tc>
          <w:tcPr>
            <w:tcBorders>
              <w:top w:color="000000" w:space="0" w:sz="0" w:val="nil"/>
              <w:left w:color="000000" w:space="0" w:sz="0" w:val="nil"/>
              <w:bottom w:color="000000" w:space="0" w:sz="6" w:val="single"/>
              <w:right w:color="000000" w:space="0" w:sz="0" w:val="nil"/>
            </w:tcBorders>
            <w:tcMar>
              <w:top w:w="0.0" w:type="dxa"/>
              <w:left w:w="75.0" w:type="dxa"/>
              <w:bottom w:w="0.0" w:type="dxa"/>
              <w:right w:w="75.0" w:type="dxa"/>
            </w:tcMar>
          </w:tcPr>
          <w:p w:rsidR="00000000" w:rsidDel="00000000" w:rsidP="00000000" w:rsidRDefault="00000000" w:rsidRPr="00000000" w14:paraId="000000CC">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Cardiology</w:t>
            </w:r>
          </w:p>
        </w:tc>
        <w:tc>
          <w:tcPr>
            <w:tcBorders>
              <w:top w:color="000000" w:space="0" w:sz="0" w:val="nil"/>
              <w:left w:color="000000" w:space="0" w:sz="0" w:val="nil"/>
              <w:bottom w:color="000000" w:space="0" w:sz="6" w:val="single"/>
              <w:right w:color="000000" w:space="0" w:sz="0" w:val="nil"/>
            </w:tcBorders>
            <w:tcMar>
              <w:top w:w="0.0" w:type="dxa"/>
              <w:left w:w="75.0" w:type="dxa"/>
              <w:bottom w:w="0.0" w:type="dxa"/>
              <w:right w:w="75.0" w:type="dxa"/>
            </w:tcMar>
          </w:tcPr>
          <w:p w:rsidR="00000000" w:rsidDel="00000000" w:rsidP="00000000" w:rsidRDefault="00000000" w:rsidRPr="00000000" w14:paraId="000000CD">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Emergency</w:t>
            </w:r>
          </w:p>
        </w:tc>
        <w:tc>
          <w:tcPr>
            <w:tcBorders>
              <w:top w:color="000000" w:space="0" w:sz="0" w:val="nil"/>
              <w:left w:color="000000" w:space="0" w:sz="0" w:val="nil"/>
              <w:bottom w:color="000000" w:space="0" w:sz="6" w:val="single"/>
              <w:right w:color="000000" w:space="0" w:sz="0" w:val="nil"/>
            </w:tcBorders>
            <w:tcMar>
              <w:top w:w="0.0" w:type="dxa"/>
              <w:left w:w="75.0" w:type="dxa"/>
              <w:bottom w:w="0.0" w:type="dxa"/>
              <w:right w:w="75.0" w:type="dxa"/>
            </w:tcMar>
          </w:tcPr>
          <w:p w:rsidR="00000000" w:rsidDel="00000000" w:rsidP="00000000" w:rsidRDefault="00000000" w:rsidRPr="00000000" w14:paraId="000000CE">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Immunization</w:t>
            </w:r>
          </w:p>
        </w:tc>
        <w:tc>
          <w:tcPr>
            <w:tcBorders>
              <w:top w:color="000000" w:space="0" w:sz="0" w:val="nil"/>
              <w:left w:color="000000" w:space="0" w:sz="0" w:val="nil"/>
              <w:bottom w:color="000000" w:space="0" w:sz="6" w:val="single"/>
              <w:right w:color="000000" w:space="0" w:sz="0" w:val="nil"/>
            </w:tcBorders>
            <w:tcMar>
              <w:top w:w="0.0" w:type="dxa"/>
              <w:left w:w="75.0" w:type="dxa"/>
              <w:bottom w:w="0.0" w:type="dxa"/>
              <w:right w:w="75.0" w:type="dxa"/>
            </w:tcMar>
          </w:tcPr>
          <w:p w:rsidR="00000000" w:rsidDel="00000000" w:rsidP="00000000" w:rsidRDefault="00000000" w:rsidRPr="00000000" w14:paraId="000000CF">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New patient</w:t>
            </w:r>
          </w:p>
        </w:tc>
        <w:tc>
          <w:tcPr>
            <w:tcBorders>
              <w:top w:color="000000" w:space="0" w:sz="0" w:val="nil"/>
              <w:left w:color="000000" w:space="0" w:sz="0" w:val="nil"/>
              <w:bottom w:color="000000" w:space="0" w:sz="6" w:val="single"/>
              <w:right w:color="000000" w:space="0" w:sz="0" w:val="nil"/>
            </w:tcBorders>
            <w:tcMar>
              <w:top w:w="0.0" w:type="dxa"/>
              <w:left w:w="75.0" w:type="dxa"/>
              <w:bottom w:w="0.0" w:type="dxa"/>
              <w:right w:w="75.0" w:type="dxa"/>
            </w:tcMar>
          </w:tcPr>
          <w:p w:rsidR="00000000" w:rsidDel="00000000" w:rsidP="00000000" w:rsidRDefault="00000000" w:rsidRPr="00000000" w14:paraId="000000D0">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 patient</w:t>
            </w:r>
          </w:p>
        </w:tc>
      </w:tr>
      <w:tr>
        <w:trPr>
          <w:cantSplit w:val="0"/>
          <w:trHeight w:val="750" w:hRule="atLeast"/>
          <w:tblHeader w:val="0"/>
        </w:trPr>
        <w:tc>
          <w:tcPr>
            <w:tcBorders>
              <w:top w:color="000000" w:space="0" w:sz="6" w:val="single"/>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0D1">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COVID-19 Diagnosis</w:t>
            </w:r>
          </w:p>
        </w:tc>
        <w:tc>
          <w:tcPr>
            <w:tcBorders>
              <w:top w:color="000000" w:space="0" w:sz="6" w:val="single"/>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0D2">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0.7338*** (0.0083)</w:t>
            </w:r>
          </w:p>
        </w:tc>
        <w:tc>
          <w:tcPr>
            <w:tcBorders>
              <w:top w:color="000000" w:space="0" w:sz="6" w:val="single"/>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0D3">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0.0173*** (0.0004)</w:t>
            </w:r>
          </w:p>
        </w:tc>
        <w:tc>
          <w:tcPr>
            <w:tcBorders>
              <w:top w:color="000000" w:space="0" w:sz="6" w:val="single"/>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0D4">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0.0648*** (0.0012)</w:t>
            </w:r>
          </w:p>
        </w:tc>
        <w:tc>
          <w:tcPr>
            <w:tcBorders>
              <w:top w:color="000000" w:space="0" w:sz="6" w:val="single"/>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0D5">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0.0088*** </w:t>
            </w:r>
          </w:p>
          <w:p w:rsidR="00000000" w:rsidDel="00000000" w:rsidP="00000000" w:rsidRDefault="00000000" w:rsidRPr="00000000" w14:paraId="000000D6">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(0.0001)</w:t>
            </w:r>
          </w:p>
        </w:tc>
        <w:tc>
          <w:tcPr>
            <w:tcBorders>
              <w:top w:color="000000" w:space="0" w:sz="6" w:val="single"/>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0D7">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0.0023*** (0.0002)</w:t>
            </w:r>
          </w:p>
        </w:tc>
        <w:tc>
          <w:tcPr>
            <w:tcBorders>
              <w:top w:color="000000" w:space="0" w:sz="6" w:val="single"/>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0D8">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0.0770*** (0.0006)</w:t>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0D9">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R-squared</w:t>
            </w:r>
          </w:p>
        </w:tc>
        <w:tc>
          <w:tcPr>
            <w:tcBorders>
              <w:top w:color="000000" w:space="0" w:sz="0" w:val="nil"/>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0DA">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0.0117</w:t>
            </w:r>
          </w:p>
        </w:tc>
        <w:tc>
          <w:tcPr>
            <w:tcBorders>
              <w:top w:color="000000" w:space="0" w:sz="0" w:val="nil"/>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0DB">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0.00843</w:t>
            </w:r>
          </w:p>
        </w:tc>
        <w:tc>
          <w:tcPr>
            <w:tcBorders>
              <w:top w:color="000000" w:space="0" w:sz="0" w:val="nil"/>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0DC">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0.00409</w:t>
            </w:r>
          </w:p>
        </w:tc>
        <w:tc>
          <w:tcPr>
            <w:tcBorders>
              <w:top w:color="000000" w:space="0" w:sz="0" w:val="nil"/>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0DD">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0.00939</w:t>
            </w:r>
          </w:p>
        </w:tc>
        <w:tc>
          <w:tcPr>
            <w:tcBorders>
              <w:top w:color="000000" w:space="0" w:sz="0" w:val="nil"/>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0DE">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0.00512</w:t>
            </w:r>
          </w:p>
        </w:tc>
        <w:tc>
          <w:tcPr>
            <w:tcBorders>
              <w:top w:color="000000" w:space="0" w:sz="0" w:val="nil"/>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0DF">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0.02345</w:t>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0E0">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Observations</w:t>
            </w:r>
          </w:p>
        </w:tc>
        <w:tc>
          <w:tcPr>
            <w:tcBorders>
              <w:top w:color="000000" w:space="0" w:sz="0" w:val="nil"/>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0E1">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3,945,324</w:t>
            </w:r>
          </w:p>
        </w:tc>
        <w:tc>
          <w:tcPr>
            <w:tcBorders>
              <w:top w:color="000000" w:space="0" w:sz="0" w:val="nil"/>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0E2">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3,945,324</w:t>
            </w:r>
          </w:p>
        </w:tc>
        <w:tc>
          <w:tcPr>
            <w:tcBorders>
              <w:top w:color="000000" w:space="0" w:sz="0" w:val="nil"/>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0E3">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3,945,324</w:t>
            </w:r>
          </w:p>
        </w:tc>
        <w:tc>
          <w:tcPr>
            <w:tcBorders>
              <w:top w:color="000000" w:space="0" w:sz="0" w:val="nil"/>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0E4">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3,945,324</w:t>
            </w:r>
          </w:p>
        </w:tc>
        <w:tc>
          <w:tcPr>
            <w:tcBorders>
              <w:top w:color="000000" w:space="0" w:sz="0" w:val="nil"/>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0E5">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3,945,324</w:t>
            </w:r>
          </w:p>
        </w:tc>
        <w:tc>
          <w:tcPr>
            <w:tcBorders>
              <w:top w:color="000000" w:space="0" w:sz="0" w:val="nil"/>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0E6">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3,945,324</w:t>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0E7">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0E8">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0E9">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0EA">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0EB">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0EC">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0ED">
            <w:pPr>
              <w:widowControl w:val="0"/>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0EE">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Mar>
              <w:top w:w="0.0" w:type="dxa"/>
              <w:left w:w="75.0" w:type="dxa"/>
              <w:bottom w:w="0.0" w:type="dxa"/>
              <w:right w:w="75.0" w:type="dxa"/>
            </w:tcMar>
          </w:tcPr>
          <w:p w:rsidR="00000000" w:rsidDel="00000000" w:rsidP="00000000" w:rsidRDefault="00000000" w:rsidRPr="00000000" w14:paraId="000000EF">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tcBorders>
              <w:top w:color="000000" w:space="0" w:sz="0" w:val="nil"/>
              <w:left w:color="000000" w:space="0" w:sz="0" w:val="nil"/>
              <w:bottom w:color="000000" w:space="0" w:sz="4" w:val="single"/>
              <w:right w:color="000000" w:space="0" w:sz="0" w:val="nil"/>
            </w:tcBorders>
            <w:tcMar>
              <w:top w:w="0.0" w:type="dxa"/>
              <w:left w:w="75.0" w:type="dxa"/>
              <w:bottom w:w="0.0" w:type="dxa"/>
              <w:right w:w="75.0" w:type="dxa"/>
            </w:tcMar>
          </w:tcPr>
          <w:p w:rsidR="00000000" w:rsidDel="00000000" w:rsidP="00000000" w:rsidRDefault="00000000" w:rsidRPr="00000000" w14:paraId="000000F0">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tcBorders>
              <w:top w:color="000000" w:space="0" w:sz="0" w:val="nil"/>
              <w:left w:color="000000" w:space="0" w:sz="0" w:val="nil"/>
              <w:bottom w:color="000000" w:space="0" w:sz="4" w:val="single"/>
              <w:right w:color="000000" w:space="0" w:sz="0" w:val="nil"/>
            </w:tcBorders>
            <w:tcMar>
              <w:top w:w="0.0" w:type="dxa"/>
              <w:left w:w="75.0" w:type="dxa"/>
              <w:bottom w:w="0.0" w:type="dxa"/>
              <w:right w:w="75.0" w:type="dxa"/>
            </w:tcMar>
          </w:tcPr>
          <w:p w:rsidR="00000000" w:rsidDel="00000000" w:rsidP="00000000" w:rsidRDefault="00000000" w:rsidRPr="00000000" w14:paraId="000000F1">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tcBorders>
              <w:top w:color="000000" w:space="0" w:sz="0" w:val="nil"/>
              <w:left w:color="000000" w:space="0" w:sz="0" w:val="nil"/>
              <w:bottom w:color="000000" w:space="0" w:sz="4" w:val="single"/>
              <w:right w:color="000000" w:space="0" w:sz="0" w:val="nil"/>
            </w:tcBorders>
            <w:tcMar>
              <w:top w:w="0.0" w:type="dxa"/>
              <w:left w:w="75.0" w:type="dxa"/>
              <w:bottom w:w="0.0" w:type="dxa"/>
              <w:right w:w="75.0" w:type="dxa"/>
            </w:tcMar>
          </w:tcPr>
          <w:p w:rsidR="00000000" w:rsidDel="00000000" w:rsidP="00000000" w:rsidRDefault="00000000" w:rsidRPr="00000000" w14:paraId="000000F2">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tcBorders>
              <w:top w:color="000000" w:space="0" w:sz="0" w:val="nil"/>
              <w:left w:color="000000" w:space="0" w:sz="0" w:val="nil"/>
              <w:bottom w:color="000000" w:space="0" w:sz="4" w:val="single"/>
              <w:right w:color="000000" w:space="0" w:sz="0" w:val="nil"/>
            </w:tcBorders>
            <w:tcMar>
              <w:top w:w="0.0" w:type="dxa"/>
              <w:left w:w="75.0" w:type="dxa"/>
              <w:bottom w:w="0.0" w:type="dxa"/>
              <w:right w:w="75.0" w:type="dxa"/>
            </w:tcMar>
          </w:tcPr>
          <w:p w:rsidR="00000000" w:rsidDel="00000000" w:rsidP="00000000" w:rsidRDefault="00000000" w:rsidRPr="00000000" w14:paraId="000000F3">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tcBorders>
              <w:top w:color="000000" w:space="0" w:sz="0" w:val="nil"/>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0F4">
            <w:pPr>
              <w:widowControl w:val="0"/>
              <w:jc w:val="center"/>
              <w:rPr>
                <w:rFonts w:ascii="Times New Roman" w:cs="Times New Roman" w:eastAsia="Times New Roman" w:hAnsi="Times New Roman"/>
                <w:sz w:val="24"/>
                <w:szCs w:val="24"/>
              </w:rPr>
            </w:pPr>
            <w:r w:rsidDel="00000000" w:rsidR="00000000" w:rsidRPr="00000000">
              <w:rPr>
                <w:rtl w:val="0"/>
              </w:rPr>
            </w:r>
          </w:p>
        </w:tc>
      </w:tr>
      <w:tr>
        <w:trPr>
          <w:cantSplit w:val="0"/>
          <w:trHeight w:val="615" w:hRule="atLeast"/>
          <w:tblHeader w:val="0"/>
        </w:trPr>
        <w:tc>
          <w:tcPr>
            <w:tcBorders>
              <w:top w:color="000000" w:space="0" w:sz="0" w:val="nil"/>
              <w:left w:color="000000" w:space="0" w:sz="0" w:val="nil"/>
              <w:bottom w:color="000000" w:space="0" w:sz="4" w:val="single"/>
              <w:right w:color="000000" w:space="0" w:sz="0" w:val="nil"/>
            </w:tcBorders>
            <w:tcMar>
              <w:top w:w="0.0" w:type="dxa"/>
              <w:left w:w="75.0" w:type="dxa"/>
              <w:bottom w:w="0.0" w:type="dxa"/>
              <w:right w:w="75.0" w:type="dxa"/>
            </w:tcMar>
            <w:vAlign w:val="bottom"/>
          </w:tcPr>
          <w:p w:rsidR="00000000" w:rsidDel="00000000" w:rsidP="00000000" w:rsidRDefault="00000000" w:rsidRPr="00000000" w14:paraId="000000F5">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VARIABLE</w:t>
            </w:r>
          </w:p>
        </w:tc>
        <w:tc>
          <w:tcPr>
            <w:tcBorders>
              <w:top w:color="000000" w:space="0" w:sz="4" w:val="single"/>
              <w:left w:color="000000" w:space="0" w:sz="0" w:val="nil"/>
              <w:bottom w:color="000000" w:space="0" w:sz="4" w:val="single"/>
              <w:right w:color="000000" w:space="0" w:sz="0" w:val="nil"/>
            </w:tcBorders>
            <w:tcMar>
              <w:top w:w="0.0" w:type="dxa"/>
              <w:left w:w="75.0" w:type="dxa"/>
              <w:bottom w:w="0.0" w:type="dxa"/>
              <w:right w:w="75.0" w:type="dxa"/>
            </w:tcMar>
            <w:vAlign w:val="bottom"/>
          </w:tcPr>
          <w:p w:rsidR="00000000" w:rsidDel="00000000" w:rsidP="00000000" w:rsidRDefault="00000000" w:rsidRPr="00000000" w14:paraId="000000F6">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Inpatient</w:t>
            </w:r>
          </w:p>
        </w:tc>
        <w:tc>
          <w:tcPr>
            <w:tcBorders>
              <w:top w:color="000000" w:space="0" w:sz="4" w:val="single"/>
              <w:left w:color="000000" w:space="0" w:sz="0" w:val="nil"/>
              <w:bottom w:color="000000" w:space="0" w:sz="4" w:val="single"/>
              <w:right w:color="000000" w:space="0" w:sz="0" w:val="nil"/>
            </w:tcBorders>
            <w:tcMar>
              <w:top w:w="0.0" w:type="dxa"/>
              <w:left w:w="75.0" w:type="dxa"/>
              <w:bottom w:w="0.0" w:type="dxa"/>
              <w:right w:w="75.0" w:type="dxa"/>
            </w:tcMar>
            <w:vAlign w:val="bottom"/>
          </w:tcPr>
          <w:p w:rsidR="00000000" w:rsidDel="00000000" w:rsidP="00000000" w:rsidRDefault="00000000" w:rsidRPr="00000000" w14:paraId="000000F7">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Preventive</w:t>
            </w:r>
          </w:p>
        </w:tc>
        <w:tc>
          <w:tcPr>
            <w:tcBorders>
              <w:top w:color="000000" w:space="0" w:sz="4" w:val="single"/>
              <w:left w:color="000000" w:space="0" w:sz="0" w:val="nil"/>
              <w:bottom w:color="000000" w:space="0" w:sz="4" w:val="single"/>
              <w:right w:color="000000" w:space="0" w:sz="0" w:val="nil"/>
            </w:tcBorders>
            <w:tcMar>
              <w:top w:w="0.0" w:type="dxa"/>
              <w:left w:w="75.0" w:type="dxa"/>
              <w:bottom w:w="0.0" w:type="dxa"/>
              <w:right w:w="75.0" w:type="dxa"/>
            </w:tcMar>
            <w:vAlign w:val="bottom"/>
          </w:tcPr>
          <w:p w:rsidR="00000000" w:rsidDel="00000000" w:rsidP="00000000" w:rsidRDefault="00000000" w:rsidRPr="00000000" w14:paraId="000000F8">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Surgery</w:t>
            </w:r>
          </w:p>
        </w:tc>
        <w:tc>
          <w:tcPr>
            <w:tcBorders>
              <w:top w:color="000000" w:space="0" w:sz="4" w:val="single"/>
              <w:left w:color="000000" w:space="0" w:sz="0" w:val="nil"/>
              <w:bottom w:color="000000" w:space="0" w:sz="4" w:val="single"/>
              <w:right w:color="000000" w:space="0" w:sz="0" w:val="nil"/>
            </w:tcBorders>
            <w:tcMar>
              <w:top w:w="0.0" w:type="dxa"/>
              <w:left w:w="75.0" w:type="dxa"/>
              <w:bottom w:w="0.0" w:type="dxa"/>
              <w:right w:w="75.0" w:type="dxa"/>
            </w:tcMar>
            <w:vAlign w:val="bottom"/>
          </w:tcPr>
          <w:p w:rsidR="00000000" w:rsidDel="00000000" w:rsidP="00000000" w:rsidRDefault="00000000" w:rsidRPr="00000000" w14:paraId="000000F9">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Urgent care</w:t>
            </w:r>
          </w:p>
        </w:tc>
        <w:tc>
          <w:tcPr>
            <w:tcBorders>
              <w:top w:color="000000" w:space="0" w:sz="4" w:val="single"/>
              <w:left w:color="000000" w:space="0" w:sz="0" w:val="nil"/>
              <w:bottom w:color="000000" w:space="0" w:sz="4" w:val="single"/>
              <w:right w:color="000000" w:space="0" w:sz="0" w:val="nil"/>
            </w:tcBorders>
            <w:tcMar>
              <w:top w:w="0.0" w:type="dxa"/>
              <w:left w:w="75.0" w:type="dxa"/>
              <w:bottom w:w="0.0" w:type="dxa"/>
              <w:right w:w="75.0" w:type="dxa"/>
            </w:tcMar>
            <w:vAlign w:val="bottom"/>
          </w:tcPr>
          <w:p w:rsidR="00000000" w:rsidDel="00000000" w:rsidP="00000000" w:rsidRDefault="00000000" w:rsidRPr="00000000" w14:paraId="000000FA">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Telemedicine</w:t>
            </w:r>
          </w:p>
        </w:tc>
        <w:tc>
          <w:tcPr>
            <w:tcBorders>
              <w:top w:color="000000" w:space="0" w:sz="0" w:val="nil"/>
              <w:left w:color="000000" w:space="0" w:sz="0" w:val="nil"/>
              <w:bottom w:color="000000" w:space="0" w:sz="0" w:val="nil"/>
              <w:right w:color="000000" w:space="0" w:sz="0" w:val="nil"/>
            </w:tcBorders>
            <w:tcMar>
              <w:top w:w="0.0" w:type="dxa"/>
              <w:left w:w="75.0" w:type="dxa"/>
              <w:bottom w:w="0.0" w:type="dxa"/>
              <w:right w:w="75.0" w:type="dxa"/>
            </w:tcMar>
            <w:vAlign w:val="bottom"/>
          </w:tcPr>
          <w:p w:rsidR="00000000" w:rsidDel="00000000" w:rsidP="00000000" w:rsidRDefault="00000000" w:rsidRPr="00000000" w14:paraId="000000FB">
            <w:pPr>
              <w:widowControl w:val="0"/>
              <w:jc w:val="center"/>
              <w:rPr>
                <w:rFonts w:ascii="Times New Roman" w:cs="Times New Roman" w:eastAsia="Times New Roman" w:hAnsi="Times New Roman"/>
                <w:sz w:val="24"/>
                <w:szCs w:val="24"/>
              </w:rPr>
            </w:pPr>
            <w:r w:rsidDel="00000000" w:rsidR="00000000" w:rsidRPr="00000000">
              <w:rPr>
                <w:rtl w:val="0"/>
              </w:rPr>
            </w:r>
          </w:p>
        </w:tc>
      </w:tr>
      <w:tr>
        <w:trPr>
          <w:cantSplit w:val="0"/>
          <w:trHeight w:val="780" w:hRule="atLeast"/>
          <w:tblHeader w:val="0"/>
        </w:trPr>
        <w:tc>
          <w:tcPr>
            <w:tcBorders>
              <w:top w:color="000000" w:space="0" w:sz="4" w:val="single"/>
              <w:left w:color="000000" w:space="0" w:sz="0" w:val="nil"/>
              <w:bottom w:color="ffffff" w:space="0" w:sz="4" w:val="single"/>
              <w:right w:color="000000" w:space="0" w:sz="0" w:val="nil"/>
            </w:tcBorders>
            <w:tcMar>
              <w:top w:w="0.0" w:type="dxa"/>
              <w:left w:w="75.0" w:type="dxa"/>
              <w:bottom w:w="0.0" w:type="dxa"/>
              <w:right w:w="75.0" w:type="dxa"/>
            </w:tcMar>
          </w:tcPr>
          <w:p w:rsidR="00000000" w:rsidDel="00000000" w:rsidP="00000000" w:rsidRDefault="00000000" w:rsidRPr="00000000" w14:paraId="000000FC">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COVID-19 Diagnosis</w:t>
            </w:r>
          </w:p>
        </w:tc>
        <w:tc>
          <w:tcPr>
            <w:tcBorders>
              <w:top w:color="000000" w:space="0" w:sz="4" w:val="single"/>
              <w:left w:color="000000" w:space="0" w:sz="0" w:val="nil"/>
              <w:bottom w:color="ffffff" w:space="0" w:sz="4" w:val="single"/>
              <w:right w:color="000000" w:space="0" w:sz="0" w:val="nil"/>
            </w:tcBorders>
            <w:tcMar>
              <w:top w:w="0.0" w:type="dxa"/>
              <w:left w:w="75.0" w:type="dxa"/>
              <w:bottom w:w="0.0" w:type="dxa"/>
              <w:right w:w="75.0" w:type="dxa"/>
            </w:tcMar>
          </w:tcPr>
          <w:p w:rsidR="00000000" w:rsidDel="00000000" w:rsidP="00000000" w:rsidRDefault="00000000" w:rsidRPr="00000000" w14:paraId="000000FD">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0.5433*** (0.0074)</w:t>
            </w:r>
          </w:p>
        </w:tc>
        <w:tc>
          <w:tcPr>
            <w:tcBorders>
              <w:top w:color="000000" w:space="0" w:sz="4" w:val="single"/>
              <w:left w:color="000000" w:space="0" w:sz="0" w:val="nil"/>
              <w:bottom w:color="ffffff" w:space="0" w:sz="4" w:val="single"/>
              <w:right w:color="000000" w:space="0" w:sz="0" w:val="nil"/>
            </w:tcBorders>
            <w:tcMar>
              <w:top w:w="0.0" w:type="dxa"/>
              <w:left w:w="75.0" w:type="dxa"/>
              <w:bottom w:w="0.0" w:type="dxa"/>
              <w:right w:w="75.0" w:type="dxa"/>
            </w:tcMar>
          </w:tcPr>
          <w:p w:rsidR="00000000" w:rsidDel="00000000" w:rsidP="00000000" w:rsidRDefault="00000000" w:rsidRPr="00000000" w14:paraId="000000FE">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0.0005*** (3.04e-5)</w:t>
            </w:r>
          </w:p>
        </w:tc>
        <w:tc>
          <w:tcPr>
            <w:tcBorders>
              <w:top w:color="000000" w:space="0" w:sz="4" w:val="single"/>
              <w:left w:color="000000" w:space="0" w:sz="0" w:val="nil"/>
              <w:bottom w:color="ffffff" w:space="0" w:sz="4" w:val="single"/>
              <w:right w:color="000000" w:space="0" w:sz="0" w:val="nil"/>
            </w:tcBorders>
            <w:tcMar>
              <w:top w:w="0.0" w:type="dxa"/>
              <w:left w:w="75.0" w:type="dxa"/>
              <w:bottom w:w="0.0" w:type="dxa"/>
              <w:right w:w="75.0" w:type="dxa"/>
            </w:tcMar>
          </w:tcPr>
          <w:p w:rsidR="00000000" w:rsidDel="00000000" w:rsidP="00000000" w:rsidRDefault="00000000" w:rsidRPr="00000000" w14:paraId="000000FF">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0.0157*** (0.0004)</w:t>
            </w:r>
          </w:p>
        </w:tc>
        <w:tc>
          <w:tcPr>
            <w:tcBorders>
              <w:top w:color="000000" w:space="0" w:sz="4" w:val="single"/>
              <w:left w:color="000000" w:space="0" w:sz="0" w:val="nil"/>
              <w:bottom w:color="ffffff" w:space="0" w:sz="4" w:val="single"/>
              <w:right w:color="000000" w:space="0" w:sz="0" w:val="nil"/>
            </w:tcBorders>
            <w:tcMar>
              <w:top w:w="0.0" w:type="dxa"/>
              <w:left w:w="75.0" w:type="dxa"/>
              <w:bottom w:w="0.0" w:type="dxa"/>
              <w:right w:w="75.0" w:type="dxa"/>
            </w:tcMar>
          </w:tcPr>
          <w:p w:rsidR="00000000" w:rsidDel="00000000" w:rsidP="00000000" w:rsidRDefault="00000000" w:rsidRPr="00000000" w14:paraId="00000100">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0.0025*** (0.0002)</w:t>
            </w:r>
          </w:p>
        </w:tc>
        <w:tc>
          <w:tcPr>
            <w:tcBorders>
              <w:top w:color="000000" w:space="0" w:sz="4" w:val="single"/>
              <w:left w:color="000000" w:space="0" w:sz="0" w:val="nil"/>
              <w:bottom w:color="ffffff" w:space="0" w:sz="4" w:val="single"/>
              <w:right w:color="000000" w:space="0" w:sz="0" w:val="nil"/>
            </w:tcBorders>
            <w:tcMar>
              <w:top w:w="0.0" w:type="dxa"/>
              <w:left w:w="75.0" w:type="dxa"/>
              <w:bottom w:w="0.0" w:type="dxa"/>
              <w:right w:w="75.0" w:type="dxa"/>
            </w:tcMar>
          </w:tcPr>
          <w:p w:rsidR="00000000" w:rsidDel="00000000" w:rsidP="00000000" w:rsidRDefault="00000000" w:rsidRPr="00000000" w14:paraId="00000101">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0.0346*** (0.0004)</w:t>
            </w:r>
          </w:p>
        </w:tc>
        <w:tc>
          <w:tcPr>
            <w:tcBorders>
              <w:top w:color="000000" w:space="0" w:sz="0" w:val="nil"/>
              <w:left w:color="000000" w:space="0" w:sz="0" w:val="nil"/>
              <w:bottom w:color="ffffff" w:space="0" w:sz="4" w:val="single"/>
              <w:right w:color="000000" w:space="0" w:sz="0" w:val="nil"/>
            </w:tcBorders>
            <w:tcMar>
              <w:top w:w="0.0" w:type="dxa"/>
              <w:left w:w="75.0" w:type="dxa"/>
              <w:bottom w:w="0.0" w:type="dxa"/>
              <w:right w:w="75.0" w:type="dxa"/>
            </w:tcMar>
          </w:tcPr>
          <w:p w:rsidR="00000000" w:rsidDel="00000000" w:rsidP="00000000" w:rsidRDefault="00000000" w:rsidRPr="00000000" w14:paraId="00000102">
            <w:pPr>
              <w:widowControl w:val="0"/>
              <w:jc w:val="center"/>
              <w:rPr>
                <w:rFonts w:ascii="Times New Roman" w:cs="Times New Roman" w:eastAsia="Times New Roman" w:hAnsi="Times New Roman"/>
                <w:sz w:val="24"/>
                <w:szCs w:val="24"/>
              </w:rPr>
            </w:pPr>
            <w:r w:rsidDel="00000000" w:rsidR="00000000" w:rsidRPr="00000000">
              <w:rPr>
                <w:rtl w:val="0"/>
              </w:rPr>
            </w:r>
          </w:p>
        </w:tc>
      </w:tr>
      <w:tr>
        <w:trPr>
          <w:cantSplit w:val="0"/>
          <w:trHeight w:val="290" w:hRule="atLeast"/>
          <w:tblHeader w:val="0"/>
        </w:trPr>
        <w:tc>
          <w:tcPr>
            <w:tcBorders>
              <w:top w:color="ffffff" w:space="0" w:sz="4" w:val="single"/>
              <w:left w:color="000000" w:space="0" w:sz="0" w:val="nil"/>
              <w:bottom w:color="ffffff" w:space="0" w:sz="4" w:val="single"/>
              <w:right w:color="000000" w:space="0" w:sz="0" w:val="nil"/>
            </w:tcBorders>
            <w:tcMar>
              <w:top w:w="0.0" w:type="dxa"/>
              <w:left w:w="75.0" w:type="dxa"/>
              <w:bottom w:w="0.0" w:type="dxa"/>
              <w:right w:w="75.0" w:type="dxa"/>
            </w:tcMar>
          </w:tcPr>
          <w:p w:rsidR="00000000" w:rsidDel="00000000" w:rsidP="00000000" w:rsidRDefault="00000000" w:rsidRPr="00000000" w14:paraId="00000103">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R-squared</w:t>
            </w:r>
          </w:p>
        </w:tc>
        <w:tc>
          <w:tcPr>
            <w:tcBorders>
              <w:top w:color="ffffff" w:space="0" w:sz="4" w:val="single"/>
              <w:left w:color="000000" w:space="0" w:sz="0" w:val="nil"/>
              <w:bottom w:color="ffffff" w:space="0" w:sz="4" w:val="single"/>
              <w:right w:color="000000" w:space="0" w:sz="0" w:val="nil"/>
            </w:tcBorders>
            <w:tcMar>
              <w:top w:w="0.0" w:type="dxa"/>
              <w:left w:w="75.0" w:type="dxa"/>
              <w:bottom w:w="0.0" w:type="dxa"/>
              <w:right w:w="75.0" w:type="dxa"/>
            </w:tcMar>
          </w:tcPr>
          <w:p w:rsidR="00000000" w:rsidDel="00000000" w:rsidP="00000000" w:rsidRDefault="00000000" w:rsidRPr="00000000" w14:paraId="00000104">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0.00789</w:t>
            </w:r>
          </w:p>
        </w:tc>
        <w:tc>
          <w:tcPr>
            <w:tcBorders>
              <w:top w:color="ffffff" w:space="0" w:sz="4" w:val="single"/>
              <w:left w:color="000000" w:space="0" w:sz="0" w:val="nil"/>
              <w:bottom w:color="ffffff" w:space="0" w:sz="4" w:val="single"/>
              <w:right w:color="000000" w:space="0" w:sz="0" w:val="nil"/>
            </w:tcBorders>
            <w:tcMar>
              <w:top w:w="0.0" w:type="dxa"/>
              <w:left w:w="75.0" w:type="dxa"/>
              <w:bottom w:w="0.0" w:type="dxa"/>
              <w:right w:w="75.0" w:type="dxa"/>
            </w:tcMar>
          </w:tcPr>
          <w:p w:rsidR="00000000" w:rsidDel="00000000" w:rsidP="00000000" w:rsidRDefault="00000000" w:rsidRPr="00000000" w14:paraId="00000105">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0.00216</w:t>
            </w:r>
          </w:p>
        </w:tc>
        <w:tc>
          <w:tcPr>
            <w:tcBorders>
              <w:top w:color="ffffff" w:space="0" w:sz="4" w:val="single"/>
              <w:left w:color="000000" w:space="0" w:sz="0" w:val="nil"/>
              <w:bottom w:color="ffffff" w:space="0" w:sz="4" w:val="single"/>
              <w:right w:color="000000" w:space="0" w:sz="0" w:val="nil"/>
            </w:tcBorders>
            <w:tcMar>
              <w:top w:w="0.0" w:type="dxa"/>
              <w:left w:w="75.0" w:type="dxa"/>
              <w:bottom w:w="0.0" w:type="dxa"/>
              <w:right w:w="75.0" w:type="dxa"/>
            </w:tcMar>
          </w:tcPr>
          <w:p w:rsidR="00000000" w:rsidDel="00000000" w:rsidP="00000000" w:rsidRDefault="00000000" w:rsidRPr="00000000" w14:paraId="00000106">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0.00448</w:t>
            </w:r>
          </w:p>
        </w:tc>
        <w:tc>
          <w:tcPr>
            <w:tcBorders>
              <w:top w:color="ffffff" w:space="0" w:sz="4" w:val="single"/>
              <w:left w:color="000000" w:space="0" w:sz="0" w:val="nil"/>
              <w:bottom w:color="ffffff" w:space="0" w:sz="4" w:val="single"/>
              <w:right w:color="000000" w:space="0" w:sz="0" w:val="nil"/>
            </w:tcBorders>
            <w:tcMar>
              <w:top w:w="0.0" w:type="dxa"/>
              <w:left w:w="75.0" w:type="dxa"/>
              <w:bottom w:w="0.0" w:type="dxa"/>
              <w:right w:w="75.0" w:type="dxa"/>
            </w:tcMar>
          </w:tcPr>
          <w:p w:rsidR="00000000" w:rsidDel="00000000" w:rsidP="00000000" w:rsidRDefault="00000000" w:rsidRPr="00000000" w14:paraId="00000107">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0.00131</w:t>
            </w:r>
          </w:p>
        </w:tc>
        <w:tc>
          <w:tcPr>
            <w:tcBorders>
              <w:top w:color="ffffff" w:space="0" w:sz="4" w:val="single"/>
              <w:left w:color="000000" w:space="0" w:sz="0" w:val="nil"/>
              <w:bottom w:color="ffffff" w:space="0" w:sz="4" w:val="single"/>
              <w:right w:color="000000" w:space="0" w:sz="0" w:val="nil"/>
            </w:tcBorders>
            <w:tcMar>
              <w:top w:w="0.0" w:type="dxa"/>
              <w:left w:w="75.0" w:type="dxa"/>
              <w:bottom w:w="0.0" w:type="dxa"/>
              <w:right w:w="75.0" w:type="dxa"/>
            </w:tcMar>
          </w:tcPr>
          <w:p w:rsidR="00000000" w:rsidDel="00000000" w:rsidP="00000000" w:rsidRDefault="00000000" w:rsidRPr="00000000" w14:paraId="00000108">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0.0107</w:t>
            </w:r>
          </w:p>
        </w:tc>
        <w:tc>
          <w:tcPr>
            <w:tcBorders>
              <w:top w:color="ffffff" w:space="0" w:sz="4" w:val="single"/>
              <w:left w:color="000000" w:space="0" w:sz="0" w:val="nil"/>
              <w:bottom w:color="ffffff" w:space="0" w:sz="4" w:val="single"/>
              <w:right w:color="000000" w:space="0" w:sz="0" w:val="nil"/>
            </w:tcBorders>
            <w:tcMar>
              <w:top w:w="0.0" w:type="dxa"/>
              <w:left w:w="75.0" w:type="dxa"/>
              <w:bottom w:w="0.0" w:type="dxa"/>
              <w:right w:w="75.0" w:type="dxa"/>
            </w:tcMar>
          </w:tcPr>
          <w:p w:rsidR="00000000" w:rsidDel="00000000" w:rsidP="00000000" w:rsidRDefault="00000000" w:rsidRPr="00000000" w14:paraId="00000109">
            <w:pPr>
              <w:widowControl w:val="0"/>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ffffff" w:space="0" w:sz="4" w:val="single"/>
              <w:left w:color="000000" w:space="0" w:sz="0" w:val="nil"/>
              <w:bottom w:color="000000" w:space="0" w:sz="4" w:val="single"/>
              <w:right w:color="000000" w:space="0" w:sz="0" w:val="nil"/>
            </w:tcBorders>
            <w:tcMar>
              <w:top w:w="0.0" w:type="dxa"/>
              <w:left w:w="75.0" w:type="dxa"/>
              <w:bottom w:w="0.0" w:type="dxa"/>
              <w:right w:w="75.0" w:type="dxa"/>
            </w:tcMar>
          </w:tcPr>
          <w:p w:rsidR="00000000" w:rsidDel="00000000" w:rsidP="00000000" w:rsidRDefault="00000000" w:rsidRPr="00000000" w14:paraId="0000010A">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Observations</w:t>
            </w:r>
          </w:p>
        </w:tc>
        <w:tc>
          <w:tcPr>
            <w:tcBorders>
              <w:top w:color="ffffff" w:space="0" w:sz="4" w:val="single"/>
              <w:left w:color="000000" w:space="0" w:sz="0" w:val="nil"/>
              <w:bottom w:color="000000" w:space="0" w:sz="4" w:val="single"/>
              <w:right w:color="000000" w:space="0" w:sz="0" w:val="nil"/>
            </w:tcBorders>
            <w:tcMar>
              <w:top w:w="0.0" w:type="dxa"/>
              <w:left w:w="75.0" w:type="dxa"/>
              <w:bottom w:w="0.0" w:type="dxa"/>
              <w:right w:w="75.0" w:type="dxa"/>
            </w:tcMar>
          </w:tcPr>
          <w:p w:rsidR="00000000" w:rsidDel="00000000" w:rsidP="00000000" w:rsidRDefault="00000000" w:rsidRPr="00000000" w14:paraId="0000010B">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3,945,324</w:t>
            </w:r>
          </w:p>
        </w:tc>
        <w:tc>
          <w:tcPr>
            <w:tcBorders>
              <w:top w:color="ffffff" w:space="0" w:sz="4" w:val="single"/>
              <w:left w:color="000000" w:space="0" w:sz="0" w:val="nil"/>
              <w:bottom w:color="000000" w:space="0" w:sz="4" w:val="single"/>
              <w:right w:color="000000" w:space="0" w:sz="0" w:val="nil"/>
            </w:tcBorders>
            <w:tcMar>
              <w:top w:w="0.0" w:type="dxa"/>
              <w:left w:w="75.0" w:type="dxa"/>
              <w:bottom w:w="0.0" w:type="dxa"/>
              <w:right w:w="75.0" w:type="dxa"/>
            </w:tcMar>
          </w:tcPr>
          <w:p w:rsidR="00000000" w:rsidDel="00000000" w:rsidP="00000000" w:rsidRDefault="00000000" w:rsidRPr="00000000" w14:paraId="0000010C">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3,945,324</w:t>
            </w:r>
          </w:p>
        </w:tc>
        <w:tc>
          <w:tcPr>
            <w:tcBorders>
              <w:top w:color="ffffff" w:space="0" w:sz="4" w:val="single"/>
              <w:left w:color="000000" w:space="0" w:sz="0" w:val="nil"/>
              <w:bottom w:color="000000" w:space="0" w:sz="4" w:val="single"/>
              <w:right w:color="000000" w:space="0" w:sz="0" w:val="nil"/>
            </w:tcBorders>
            <w:tcMar>
              <w:top w:w="0.0" w:type="dxa"/>
              <w:left w:w="75.0" w:type="dxa"/>
              <w:bottom w:w="0.0" w:type="dxa"/>
              <w:right w:w="75.0" w:type="dxa"/>
            </w:tcMar>
          </w:tcPr>
          <w:p w:rsidR="00000000" w:rsidDel="00000000" w:rsidP="00000000" w:rsidRDefault="00000000" w:rsidRPr="00000000" w14:paraId="0000010D">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3,945,324</w:t>
            </w:r>
          </w:p>
        </w:tc>
        <w:tc>
          <w:tcPr>
            <w:tcBorders>
              <w:top w:color="ffffff" w:space="0" w:sz="4" w:val="single"/>
              <w:left w:color="000000" w:space="0" w:sz="0" w:val="nil"/>
              <w:bottom w:color="000000" w:space="0" w:sz="4" w:val="single"/>
              <w:right w:color="000000" w:space="0" w:sz="0" w:val="nil"/>
            </w:tcBorders>
            <w:tcMar>
              <w:top w:w="0.0" w:type="dxa"/>
              <w:left w:w="75.0" w:type="dxa"/>
              <w:bottom w:w="0.0" w:type="dxa"/>
              <w:right w:w="75.0" w:type="dxa"/>
            </w:tcMar>
          </w:tcPr>
          <w:p w:rsidR="00000000" w:rsidDel="00000000" w:rsidP="00000000" w:rsidRDefault="00000000" w:rsidRPr="00000000" w14:paraId="0000010E">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3,945,324</w:t>
            </w:r>
          </w:p>
        </w:tc>
        <w:tc>
          <w:tcPr>
            <w:tcBorders>
              <w:top w:color="ffffff" w:space="0" w:sz="4" w:val="single"/>
              <w:left w:color="000000" w:space="0" w:sz="0" w:val="nil"/>
              <w:bottom w:color="000000" w:space="0" w:sz="4" w:val="single"/>
              <w:right w:color="000000" w:space="0" w:sz="0" w:val="nil"/>
            </w:tcBorders>
            <w:tcMar>
              <w:top w:w="0.0" w:type="dxa"/>
              <w:left w:w="75.0" w:type="dxa"/>
              <w:bottom w:w="0.0" w:type="dxa"/>
              <w:right w:w="75.0" w:type="dxa"/>
            </w:tcMar>
          </w:tcPr>
          <w:p w:rsidR="00000000" w:rsidDel="00000000" w:rsidP="00000000" w:rsidRDefault="00000000" w:rsidRPr="00000000" w14:paraId="0000010F">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3,945,324</w:t>
            </w:r>
          </w:p>
        </w:tc>
        <w:tc>
          <w:tcPr>
            <w:tcBorders>
              <w:top w:color="ffffff" w:space="0" w:sz="4" w:val="single"/>
              <w:left w:color="000000" w:space="0" w:sz="0" w:val="nil"/>
              <w:bottom w:color="000000" w:space="0" w:sz="4" w:val="single"/>
              <w:right w:color="000000" w:space="0" w:sz="0" w:val="nil"/>
            </w:tcBorders>
            <w:tcMar>
              <w:top w:w="0.0" w:type="dxa"/>
              <w:left w:w="75.0" w:type="dxa"/>
              <w:bottom w:w="0.0" w:type="dxa"/>
              <w:right w:w="75.0" w:type="dxa"/>
            </w:tcMar>
          </w:tcPr>
          <w:p w:rsidR="00000000" w:rsidDel="00000000" w:rsidP="00000000" w:rsidRDefault="00000000" w:rsidRPr="00000000" w14:paraId="00000110">
            <w:pPr>
              <w:widowControl w:val="0"/>
              <w:jc w:val="center"/>
              <w:rPr>
                <w:rFonts w:ascii="Times New Roman" w:cs="Times New Roman" w:eastAsia="Times New Roman" w:hAnsi="Times New Roman"/>
                <w:sz w:val="24"/>
                <w:szCs w:val="24"/>
              </w:rPr>
            </w:pPr>
            <w:r w:rsidDel="00000000" w:rsidR="00000000" w:rsidRPr="00000000">
              <w:rPr>
                <w:rtl w:val="0"/>
              </w:rPr>
            </w:r>
          </w:p>
        </w:tc>
      </w:tr>
      <w:tr>
        <w:trPr>
          <w:cantSplit w:val="0"/>
          <w:trHeight w:val="240" w:hRule="atLeast"/>
          <w:tblHeader w:val="0"/>
        </w:trPr>
        <w:tc>
          <w:tcPr>
            <w:gridSpan w:val="7"/>
            <w:tcBorders>
              <w:top w:color="000000" w:space="0" w:sz="4" w:val="single"/>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111">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Notes</w:t>
            </w:r>
            <w:r w:rsidDel="00000000" w:rsidR="00000000" w:rsidRPr="00000000">
              <w:rPr>
                <w:rFonts w:ascii="Times New Roman" w:cs="Times New Roman" w:eastAsia="Times New Roman" w:hAnsi="Times New Roman"/>
                <w:sz w:val="24"/>
                <w:szCs w:val="24"/>
                <w:rtl w:val="0"/>
              </w:rPr>
              <w:t xml:space="preserve">: Coefficient estimates represent output of aggregate or care-specific linear regressions. Each coefficient denotes the estimated increase in service utilization after COVID-19 diagnosis. Results are adjusted by gender and 7 age categories (18 &amp; under, 19-29, 30-39, 40-49, 50-59, 60-69, and 70+). Fixed effects include state and month of COVID-19 diagnosis time fixed effects. </w:t>
            </w:r>
          </w:p>
          <w:p w:rsidR="00000000" w:rsidDel="00000000" w:rsidP="00000000" w:rsidRDefault="00000000" w:rsidRPr="00000000" w14:paraId="00000112">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p&lt;0.01, ** p&lt;0.05, * p&lt;0.1</w:t>
            </w:r>
          </w:p>
        </w:tc>
      </w:tr>
    </w:tbl>
    <w:p w:rsidR="00000000" w:rsidDel="00000000" w:rsidP="00000000" w:rsidRDefault="00000000" w:rsidRPr="00000000" w14:paraId="00000119">
      <w:pPr>
        <w:widowControl w:val="0"/>
        <w:rPr>
          <w:rFonts w:ascii="Times New Roman" w:cs="Times New Roman" w:eastAsia="Times New Roman" w:hAnsi="Times New Roman"/>
          <w:b w:val="1"/>
          <w:color w:val="0a0a0a"/>
          <w:sz w:val="24"/>
          <w:szCs w:val="24"/>
          <w:highlight w:val="white"/>
        </w:rPr>
      </w:pPr>
      <w:r w:rsidDel="00000000" w:rsidR="00000000" w:rsidRPr="00000000">
        <w:rPr>
          <w:rtl w:val="0"/>
        </w:rPr>
      </w:r>
    </w:p>
    <w:p w:rsidR="00000000" w:rsidDel="00000000" w:rsidP="00000000" w:rsidRDefault="00000000" w:rsidRPr="00000000" w14:paraId="0000011A">
      <w:pPr>
        <w:widowControl w:val="0"/>
        <w:rPr>
          <w:rFonts w:ascii="Times New Roman" w:cs="Times New Roman" w:eastAsia="Times New Roman" w:hAnsi="Times New Roman"/>
          <w:b w:val="1"/>
          <w:color w:val="0a0a0a"/>
          <w:sz w:val="24"/>
          <w:szCs w:val="24"/>
          <w:highlight w:val="white"/>
        </w:rPr>
      </w:pPr>
      <w:r w:rsidDel="00000000" w:rsidR="00000000" w:rsidRPr="00000000">
        <w:rPr>
          <w:rtl w:val="0"/>
        </w:rPr>
      </w:r>
    </w:p>
    <w:p w:rsidR="00000000" w:rsidDel="00000000" w:rsidP="00000000" w:rsidRDefault="00000000" w:rsidRPr="00000000" w14:paraId="0000011B">
      <w:pPr>
        <w:widowControl w:val="0"/>
        <w:spacing w:line="480" w:lineRule="auto"/>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The first column in Table 2 shows the coefficient estimate of the COVID-diagnosis indicator and is interpreted as the total increase in healthcare utilization by an individual after her first diagnosis, on average. In columns 2-11, we decompose these aggregate figures into a set of different healthcare services which, respectively, represent cardiology, emergency, immunization, new patient, established patient, inpatient, preventive, surgical, urgent care and telemedicine services. </w:t>
      </w:r>
    </w:p>
    <w:p w:rsidR="00000000" w:rsidDel="00000000" w:rsidP="00000000" w:rsidRDefault="00000000" w:rsidRPr="00000000" w14:paraId="0000011C">
      <w:pPr>
        <w:widowControl w:val="0"/>
        <w:spacing w:line="480" w:lineRule="auto"/>
        <w:rPr>
          <w:rFonts w:ascii="Times New Roman" w:cs="Times New Roman" w:eastAsia="Times New Roman" w:hAnsi="Times New Roman"/>
          <w:b w:val="1"/>
          <w:color w:val="0a0a0a"/>
          <w:sz w:val="24"/>
          <w:szCs w:val="24"/>
          <w:highlight w:val="white"/>
        </w:rPr>
      </w:pPr>
      <w:r w:rsidDel="00000000" w:rsidR="00000000" w:rsidRPr="00000000">
        <w:br w:type="page"/>
      </w:r>
      <w:r w:rsidDel="00000000" w:rsidR="00000000" w:rsidRPr="00000000">
        <w:rPr>
          <w:rtl w:val="0"/>
        </w:rPr>
      </w:r>
    </w:p>
    <w:p w:rsidR="00000000" w:rsidDel="00000000" w:rsidP="00000000" w:rsidRDefault="00000000" w:rsidRPr="00000000" w14:paraId="0000011D">
      <w:pPr>
        <w:rPr>
          <w:rFonts w:ascii="Times New Roman" w:cs="Times New Roman" w:eastAsia="Times New Roman" w:hAnsi="Times New Roman"/>
          <w:color w:val="0a0a0a"/>
          <w:sz w:val="24"/>
          <w:szCs w:val="24"/>
          <w:highlight w:val="white"/>
        </w:rPr>
      </w:pPr>
      <w:r w:rsidDel="00000000" w:rsidR="00000000" w:rsidRPr="00000000">
        <w:rPr>
          <w:rtl w:val="0"/>
        </w:rPr>
      </w:r>
    </w:p>
    <w:tbl>
      <w:tblPr>
        <w:tblStyle w:val="Table3"/>
        <w:tblW w:w="10303.0" w:type="dxa"/>
        <w:jc w:val="center"/>
        <w:tblLayout w:type="fixed"/>
        <w:tblLook w:val="0000"/>
      </w:tblPr>
      <w:tblGrid>
        <w:gridCol w:w="1545"/>
        <w:gridCol w:w="1414"/>
        <w:gridCol w:w="1443"/>
        <w:gridCol w:w="1429"/>
        <w:gridCol w:w="1750"/>
        <w:gridCol w:w="1414"/>
        <w:gridCol w:w="1308"/>
        <w:tblGridChange w:id="0">
          <w:tblGrid>
            <w:gridCol w:w="1545"/>
            <w:gridCol w:w="1414"/>
            <w:gridCol w:w="1443"/>
            <w:gridCol w:w="1429"/>
            <w:gridCol w:w="1750"/>
            <w:gridCol w:w="1414"/>
            <w:gridCol w:w="1308"/>
          </w:tblGrid>
        </w:tblGridChange>
      </w:tblGrid>
      <w:tr>
        <w:trPr>
          <w:cantSplit w:val="0"/>
          <w:trHeight w:val="92" w:hRule="atLeast"/>
          <w:tblHeader w:val="0"/>
        </w:trPr>
        <w:tc>
          <w:tcPr>
            <w:gridSpan w:val="7"/>
            <w:tcBorders>
              <w:top w:color="000000" w:space="0" w:sz="4" w:val="single"/>
              <w:left w:color="000000" w:space="0" w:sz="0" w:val="nil"/>
              <w:bottom w:color="000000" w:space="0" w:sz="4" w:val="single"/>
              <w:right w:color="000000" w:space="0" w:sz="0" w:val="nil"/>
            </w:tcBorders>
            <w:tcMar>
              <w:top w:w="0.0" w:type="dxa"/>
              <w:left w:w="75.0" w:type="dxa"/>
              <w:bottom w:w="0.0" w:type="dxa"/>
              <w:right w:w="75.0" w:type="dxa"/>
            </w:tcMar>
          </w:tcPr>
          <w:p w:rsidR="00000000" w:rsidDel="00000000" w:rsidP="00000000" w:rsidRDefault="00000000" w:rsidRPr="00000000" w14:paraId="0000011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Table 3: Linear Regression Estimates of COVID-19 Diagnosis on Monthly Medical Expenditures</w:t>
            </w:r>
          </w:p>
        </w:tc>
      </w:tr>
      <w:tr>
        <w:trPr>
          <w:cantSplit w:val="0"/>
          <w:trHeight w:val="101" w:hRule="atLeast"/>
          <w:tblHeader w:val="0"/>
        </w:trPr>
        <w:tc>
          <w:tcPr>
            <w:tcBorders>
              <w:top w:color="000000" w:space="0" w:sz="4" w:val="single"/>
              <w:left w:color="000000" w:space="0" w:sz="0" w:val="nil"/>
              <w:bottom w:color="000000" w:space="0" w:sz="4" w:val="single"/>
              <w:right w:color="000000" w:space="0" w:sz="0" w:val="nil"/>
            </w:tcBorders>
            <w:tcMar>
              <w:top w:w="0.0" w:type="dxa"/>
              <w:left w:w="75.0" w:type="dxa"/>
              <w:bottom w:w="0.0" w:type="dxa"/>
              <w:right w:w="75.0" w:type="dxa"/>
            </w:tcMar>
          </w:tcPr>
          <w:p w:rsidR="00000000" w:rsidDel="00000000" w:rsidP="00000000" w:rsidRDefault="00000000" w:rsidRPr="00000000" w14:paraId="00000125">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tcMar>
              <w:top w:w="0.0" w:type="dxa"/>
              <w:left w:w="75.0" w:type="dxa"/>
              <w:bottom w:w="0.0" w:type="dxa"/>
              <w:right w:w="75.0" w:type="dxa"/>
            </w:tcMar>
          </w:tcPr>
          <w:p w:rsidR="00000000" w:rsidDel="00000000" w:rsidP="00000000" w:rsidRDefault="00000000" w:rsidRPr="00000000" w14:paraId="0000012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4" w:val="single"/>
              <w:left w:color="000000" w:space="0" w:sz="0" w:val="nil"/>
              <w:bottom w:color="000000" w:space="0" w:sz="4" w:val="single"/>
              <w:right w:color="000000" w:space="0" w:sz="0" w:val="nil"/>
            </w:tcBorders>
            <w:tcMar>
              <w:top w:w="0.0" w:type="dxa"/>
              <w:left w:w="75.0" w:type="dxa"/>
              <w:bottom w:w="0.0" w:type="dxa"/>
              <w:right w:w="75.0" w:type="dxa"/>
            </w:tcMar>
          </w:tcPr>
          <w:p w:rsidR="00000000" w:rsidDel="00000000" w:rsidP="00000000" w:rsidRDefault="00000000" w:rsidRPr="00000000" w14:paraId="0000012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4" w:val="single"/>
              <w:left w:color="000000" w:space="0" w:sz="0" w:val="nil"/>
              <w:bottom w:color="000000" w:space="0" w:sz="4" w:val="single"/>
              <w:right w:color="000000" w:space="0" w:sz="0" w:val="nil"/>
            </w:tcBorders>
            <w:tcMar>
              <w:top w:w="0.0" w:type="dxa"/>
              <w:left w:w="75.0" w:type="dxa"/>
              <w:bottom w:w="0.0" w:type="dxa"/>
              <w:right w:w="75.0" w:type="dxa"/>
            </w:tcMar>
          </w:tcPr>
          <w:p w:rsidR="00000000" w:rsidDel="00000000" w:rsidP="00000000" w:rsidRDefault="00000000" w:rsidRPr="00000000" w14:paraId="0000012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4" w:val="single"/>
              <w:left w:color="000000" w:space="0" w:sz="0" w:val="nil"/>
              <w:bottom w:color="000000" w:space="0" w:sz="4" w:val="single"/>
              <w:right w:color="000000" w:space="0" w:sz="0" w:val="nil"/>
            </w:tcBorders>
            <w:tcMar>
              <w:top w:w="0.0" w:type="dxa"/>
              <w:left w:w="75.0" w:type="dxa"/>
              <w:bottom w:w="0.0" w:type="dxa"/>
              <w:right w:w="75.0" w:type="dxa"/>
            </w:tcMar>
          </w:tcPr>
          <w:p w:rsidR="00000000" w:rsidDel="00000000" w:rsidP="00000000" w:rsidRDefault="00000000" w:rsidRPr="00000000" w14:paraId="0000012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top w:color="000000" w:space="0" w:sz="4" w:val="single"/>
              <w:left w:color="000000" w:space="0" w:sz="0" w:val="nil"/>
              <w:bottom w:color="000000" w:space="0" w:sz="4" w:val="single"/>
              <w:right w:color="000000" w:space="0" w:sz="0" w:val="nil"/>
            </w:tcBorders>
            <w:tcMar>
              <w:top w:w="0.0" w:type="dxa"/>
              <w:left w:w="75.0" w:type="dxa"/>
              <w:bottom w:w="0.0" w:type="dxa"/>
              <w:right w:w="75.0" w:type="dxa"/>
            </w:tcMar>
          </w:tcPr>
          <w:p w:rsidR="00000000" w:rsidDel="00000000" w:rsidP="00000000" w:rsidRDefault="00000000" w:rsidRPr="00000000" w14:paraId="0000012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top w:color="000000" w:space="0" w:sz="4" w:val="single"/>
              <w:left w:color="000000" w:space="0" w:sz="0" w:val="nil"/>
              <w:bottom w:color="000000" w:space="0" w:sz="4" w:val="single"/>
              <w:right w:color="000000" w:space="0" w:sz="0" w:val="nil"/>
            </w:tcBorders>
            <w:tcMar>
              <w:top w:w="0.0" w:type="dxa"/>
              <w:left w:w="75.0" w:type="dxa"/>
              <w:bottom w:w="0.0" w:type="dxa"/>
              <w:right w:w="75.0" w:type="dxa"/>
            </w:tcMar>
          </w:tcPr>
          <w:p w:rsidR="00000000" w:rsidDel="00000000" w:rsidP="00000000" w:rsidRDefault="00000000" w:rsidRPr="00000000" w14:paraId="0000012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r>
      <w:tr>
        <w:trPr>
          <w:cantSplit w:val="0"/>
          <w:trHeight w:val="97" w:hRule="atLeast"/>
          <w:tblHeader w:val="0"/>
        </w:trPr>
        <w:tc>
          <w:tcPr>
            <w:tcBorders>
              <w:top w:color="000000" w:space="0" w:sz="4" w:val="single"/>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12C">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12D">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12E">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12F">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130">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131">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132">
            <w:pPr>
              <w:jc w:val="center"/>
              <w:rPr>
                <w:rFonts w:ascii="Times New Roman" w:cs="Times New Roman" w:eastAsia="Times New Roman" w:hAnsi="Times New Roman"/>
                <w:sz w:val="24"/>
                <w:szCs w:val="24"/>
              </w:rPr>
            </w:pPr>
            <w:r w:rsidDel="00000000" w:rsidR="00000000" w:rsidRPr="00000000">
              <w:rPr>
                <w:rtl w:val="0"/>
              </w:rPr>
            </w:r>
          </w:p>
        </w:tc>
      </w:tr>
      <w:tr>
        <w:trPr>
          <w:cantSplit w:val="0"/>
          <w:trHeight w:val="108" w:hRule="atLeast"/>
          <w:tblHeader w:val="0"/>
        </w:trPr>
        <w:tc>
          <w:tcPr>
            <w:tcBorders>
              <w:top w:color="000000" w:space="0" w:sz="0" w:val="nil"/>
              <w:left w:color="000000" w:space="0" w:sz="0" w:val="nil"/>
              <w:bottom w:color="000000" w:space="0" w:sz="6" w:val="single"/>
              <w:right w:color="000000" w:space="0" w:sz="0" w:val="nil"/>
            </w:tcBorders>
            <w:tcMar>
              <w:top w:w="0.0" w:type="dxa"/>
              <w:left w:w="75.0" w:type="dxa"/>
              <w:bottom w:w="0.0" w:type="dxa"/>
              <w:right w:w="75.0" w:type="dxa"/>
            </w:tcMar>
          </w:tcPr>
          <w:p w:rsidR="00000000" w:rsidDel="00000000" w:rsidP="00000000" w:rsidRDefault="00000000" w:rsidRPr="00000000" w14:paraId="0000013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VARIABLE</w:t>
            </w:r>
          </w:p>
        </w:tc>
        <w:tc>
          <w:tcPr>
            <w:tcBorders>
              <w:top w:color="000000" w:space="0" w:sz="0" w:val="nil"/>
              <w:left w:color="000000" w:space="0" w:sz="0" w:val="nil"/>
              <w:bottom w:color="000000" w:space="0" w:sz="6" w:val="single"/>
              <w:right w:color="000000" w:space="0" w:sz="0" w:val="nil"/>
            </w:tcBorders>
            <w:tcMar>
              <w:top w:w="0.0" w:type="dxa"/>
              <w:left w:w="75.0" w:type="dxa"/>
              <w:bottom w:w="0.0" w:type="dxa"/>
              <w:right w:w="75.0" w:type="dxa"/>
            </w:tcMar>
          </w:tcPr>
          <w:p w:rsidR="00000000" w:rsidDel="00000000" w:rsidP="00000000" w:rsidRDefault="00000000" w:rsidRPr="00000000" w14:paraId="0000013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All</w:t>
            </w:r>
          </w:p>
        </w:tc>
        <w:tc>
          <w:tcPr>
            <w:tcBorders>
              <w:top w:color="000000" w:space="0" w:sz="0" w:val="nil"/>
              <w:left w:color="000000" w:space="0" w:sz="0" w:val="nil"/>
              <w:bottom w:color="000000" w:space="0" w:sz="6" w:val="single"/>
              <w:right w:color="000000" w:space="0" w:sz="0" w:val="nil"/>
            </w:tcBorders>
            <w:tcMar>
              <w:top w:w="0.0" w:type="dxa"/>
              <w:left w:w="75.0" w:type="dxa"/>
              <w:bottom w:w="0.0" w:type="dxa"/>
              <w:right w:w="75.0" w:type="dxa"/>
            </w:tcMar>
          </w:tcPr>
          <w:p w:rsidR="00000000" w:rsidDel="00000000" w:rsidP="00000000" w:rsidRDefault="00000000" w:rsidRPr="00000000" w14:paraId="0000013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Cardiology</w:t>
            </w:r>
          </w:p>
        </w:tc>
        <w:tc>
          <w:tcPr>
            <w:tcBorders>
              <w:top w:color="000000" w:space="0" w:sz="0" w:val="nil"/>
              <w:left w:color="000000" w:space="0" w:sz="0" w:val="nil"/>
              <w:bottom w:color="000000" w:space="0" w:sz="6" w:val="single"/>
              <w:right w:color="000000" w:space="0" w:sz="0" w:val="nil"/>
            </w:tcBorders>
            <w:tcMar>
              <w:top w:w="0.0" w:type="dxa"/>
              <w:left w:w="75.0" w:type="dxa"/>
              <w:bottom w:w="0.0" w:type="dxa"/>
              <w:right w:w="75.0" w:type="dxa"/>
            </w:tcMar>
          </w:tcPr>
          <w:p w:rsidR="00000000" w:rsidDel="00000000" w:rsidP="00000000" w:rsidRDefault="00000000" w:rsidRPr="00000000" w14:paraId="0000013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Emergency</w:t>
            </w:r>
          </w:p>
        </w:tc>
        <w:tc>
          <w:tcPr>
            <w:tcBorders>
              <w:top w:color="000000" w:space="0" w:sz="0" w:val="nil"/>
              <w:left w:color="000000" w:space="0" w:sz="0" w:val="nil"/>
              <w:bottom w:color="000000" w:space="0" w:sz="6" w:val="single"/>
              <w:right w:color="000000" w:space="0" w:sz="0" w:val="nil"/>
            </w:tcBorders>
            <w:tcMar>
              <w:top w:w="0.0" w:type="dxa"/>
              <w:left w:w="75.0" w:type="dxa"/>
              <w:bottom w:w="0.0" w:type="dxa"/>
              <w:right w:w="75.0" w:type="dxa"/>
            </w:tcMar>
          </w:tcPr>
          <w:p w:rsidR="00000000" w:rsidDel="00000000" w:rsidP="00000000" w:rsidRDefault="00000000" w:rsidRPr="00000000" w14:paraId="0000013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Immunization</w:t>
            </w:r>
          </w:p>
        </w:tc>
        <w:tc>
          <w:tcPr>
            <w:tcBorders>
              <w:top w:color="000000" w:space="0" w:sz="0" w:val="nil"/>
              <w:left w:color="000000" w:space="0" w:sz="0" w:val="nil"/>
              <w:bottom w:color="000000" w:space="0" w:sz="6" w:val="single"/>
              <w:right w:color="000000" w:space="0" w:sz="0" w:val="nil"/>
            </w:tcBorders>
            <w:tcMar>
              <w:top w:w="0.0" w:type="dxa"/>
              <w:left w:w="75.0" w:type="dxa"/>
              <w:bottom w:w="0.0" w:type="dxa"/>
              <w:right w:w="75.0" w:type="dxa"/>
            </w:tcMar>
          </w:tcPr>
          <w:p w:rsidR="00000000" w:rsidDel="00000000" w:rsidP="00000000" w:rsidRDefault="00000000" w:rsidRPr="00000000" w14:paraId="0000013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New patient</w:t>
            </w:r>
          </w:p>
        </w:tc>
        <w:tc>
          <w:tcPr>
            <w:tcBorders>
              <w:top w:color="000000" w:space="0" w:sz="0" w:val="nil"/>
              <w:left w:color="000000" w:space="0" w:sz="0" w:val="nil"/>
              <w:bottom w:color="000000" w:space="0" w:sz="6" w:val="single"/>
              <w:right w:color="000000" w:space="0" w:sz="0" w:val="nil"/>
            </w:tcBorders>
            <w:tcMar>
              <w:top w:w="0.0" w:type="dxa"/>
              <w:left w:w="75.0" w:type="dxa"/>
              <w:bottom w:w="0.0" w:type="dxa"/>
              <w:right w:w="75.0" w:type="dxa"/>
            </w:tcMar>
          </w:tcPr>
          <w:p w:rsidR="00000000" w:rsidDel="00000000" w:rsidP="00000000" w:rsidRDefault="00000000" w:rsidRPr="00000000" w14:paraId="0000013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 patient</w:t>
            </w:r>
          </w:p>
        </w:tc>
      </w:tr>
      <w:tr>
        <w:trPr>
          <w:cantSplit w:val="0"/>
          <w:trHeight w:val="286" w:hRule="atLeast"/>
          <w:tblHeader w:val="0"/>
        </w:trPr>
        <w:tc>
          <w:tcPr>
            <w:tcBorders>
              <w:top w:color="000000" w:space="0" w:sz="6" w:val="single"/>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13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COVID-19 Diagnosis</w:t>
            </w:r>
          </w:p>
        </w:tc>
        <w:tc>
          <w:tcPr>
            <w:tcBorders>
              <w:top w:color="000000" w:space="0" w:sz="6" w:val="single"/>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13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215.4*** (2.359)</w:t>
            </w:r>
          </w:p>
        </w:tc>
        <w:tc>
          <w:tcPr>
            <w:tcBorders>
              <w:top w:color="000000" w:space="0" w:sz="6" w:val="single"/>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13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3.523*** (0.1138)</w:t>
            </w:r>
          </w:p>
        </w:tc>
        <w:tc>
          <w:tcPr>
            <w:tcBorders>
              <w:top w:color="000000" w:space="0" w:sz="6" w:val="single"/>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13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42.12*** (0.8176)</w:t>
            </w:r>
          </w:p>
        </w:tc>
        <w:tc>
          <w:tcPr>
            <w:tcBorders>
              <w:top w:color="000000" w:space="0" w:sz="6" w:val="single"/>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13E">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0.6589***</w:t>
            </w:r>
          </w:p>
          <w:p w:rsidR="00000000" w:rsidDel="00000000" w:rsidP="00000000" w:rsidRDefault="00000000" w:rsidRPr="00000000" w14:paraId="0000013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(0.0190)</w:t>
            </w:r>
          </w:p>
        </w:tc>
        <w:tc>
          <w:tcPr>
            <w:tcBorders>
              <w:top w:color="000000" w:space="0" w:sz="6" w:val="single"/>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14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3.472*** (0.1333)</w:t>
            </w:r>
          </w:p>
        </w:tc>
        <w:tc>
          <w:tcPr>
            <w:tcBorders>
              <w:top w:color="000000" w:space="0" w:sz="6" w:val="single"/>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14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35.18*** (0.4304)</w:t>
            </w:r>
          </w:p>
        </w:tc>
      </w:tr>
      <w:tr>
        <w:trPr>
          <w:cantSplit w:val="0"/>
          <w:trHeight w:val="101" w:hRule="atLeast"/>
          <w:tblHeader w:val="0"/>
        </w:trPr>
        <w:tc>
          <w:tcPr>
            <w:tcBorders>
              <w:top w:color="000000" w:space="0" w:sz="0" w:val="nil"/>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14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R-squared</w:t>
            </w:r>
          </w:p>
        </w:tc>
        <w:tc>
          <w:tcPr>
            <w:tcBorders>
              <w:top w:color="000000" w:space="0" w:sz="0" w:val="nil"/>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14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0.01212</w:t>
            </w:r>
          </w:p>
        </w:tc>
        <w:tc>
          <w:tcPr>
            <w:tcBorders>
              <w:top w:color="000000" w:space="0" w:sz="0" w:val="nil"/>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14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0.00337</w:t>
            </w:r>
          </w:p>
        </w:tc>
        <w:tc>
          <w:tcPr>
            <w:tcBorders>
              <w:top w:color="000000" w:space="0" w:sz="0" w:val="nil"/>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14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0.00425 </w:t>
            </w:r>
          </w:p>
        </w:tc>
        <w:tc>
          <w:tcPr>
            <w:tcBorders>
              <w:top w:color="000000" w:space="0" w:sz="0" w:val="nil"/>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14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0.00376</w:t>
            </w:r>
          </w:p>
        </w:tc>
        <w:tc>
          <w:tcPr>
            <w:tcBorders>
              <w:top w:color="000000" w:space="0" w:sz="0" w:val="nil"/>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14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0.00251</w:t>
            </w:r>
          </w:p>
        </w:tc>
        <w:tc>
          <w:tcPr>
            <w:tcBorders>
              <w:top w:color="000000" w:space="0" w:sz="0" w:val="nil"/>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14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0.00749</w:t>
            </w:r>
          </w:p>
        </w:tc>
      </w:tr>
      <w:tr>
        <w:trPr>
          <w:cantSplit w:val="0"/>
          <w:trHeight w:val="199" w:hRule="atLeast"/>
          <w:tblHeader w:val="0"/>
        </w:trPr>
        <w:tc>
          <w:tcPr>
            <w:tcBorders>
              <w:top w:color="000000" w:space="0" w:sz="0" w:val="nil"/>
              <w:left w:color="000000" w:space="0" w:sz="0" w:val="nil"/>
              <w:bottom w:color="ffffff" w:space="0" w:sz="4" w:val="single"/>
              <w:right w:color="000000" w:space="0" w:sz="0" w:val="nil"/>
            </w:tcBorders>
            <w:tcMar>
              <w:top w:w="0.0" w:type="dxa"/>
              <w:left w:w="75.0" w:type="dxa"/>
              <w:bottom w:w="0.0" w:type="dxa"/>
              <w:right w:w="75.0" w:type="dxa"/>
            </w:tcMar>
          </w:tcPr>
          <w:p w:rsidR="00000000" w:rsidDel="00000000" w:rsidP="00000000" w:rsidRDefault="00000000" w:rsidRPr="00000000" w14:paraId="0000014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Observations</w:t>
            </w:r>
          </w:p>
        </w:tc>
        <w:tc>
          <w:tcPr>
            <w:tcBorders>
              <w:top w:color="000000" w:space="0" w:sz="0" w:val="nil"/>
              <w:left w:color="000000" w:space="0" w:sz="0" w:val="nil"/>
              <w:bottom w:color="ffffff" w:space="0" w:sz="4" w:val="single"/>
              <w:right w:color="000000" w:space="0" w:sz="0" w:val="nil"/>
            </w:tcBorders>
            <w:tcMar>
              <w:top w:w="0.0" w:type="dxa"/>
              <w:left w:w="75.0" w:type="dxa"/>
              <w:bottom w:w="0.0" w:type="dxa"/>
              <w:right w:w="75.0" w:type="dxa"/>
            </w:tcMar>
          </w:tcPr>
          <w:p w:rsidR="00000000" w:rsidDel="00000000" w:rsidP="00000000" w:rsidRDefault="00000000" w:rsidRPr="00000000" w14:paraId="0000014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3,945,324</w:t>
            </w:r>
          </w:p>
        </w:tc>
        <w:tc>
          <w:tcPr>
            <w:tcBorders>
              <w:top w:color="000000" w:space="0" w:sz="0" w:val="nil"/>
              <w:left w:color="000000" w:space="0" w:sz="0" w:val="nil"/>
              <w:bottom w:color="ffffff" w:space="0" w:sz="4" w:val="single"/>
              <w:right w:color="000000" w:space="0" w:sz="0" w:val="nil"/>
            </w:tcBorders>
            <w:tcMar>
              <w:top w:w="0.0" w:type="dxa"/>
              <w:left w:w="75.0" w:type="dxa"/>
              <w:bottom w:w="0.0" w:type="dxa"/>
              <w:right w:w="75.0" w:type="dxa"/>
            </w:tcMar>
          </w:tcPr>
          <w:p w:rsidR="00000000" w:rsidDel="00000000" w:rsidP="00000000" w:rsidRDefault="00000000" w:rsidRPr="00000000" w14:paraId="0000014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3,945,324</w:t>
            </w:r>
          </w:p>
        </w:tc>
        <w:tc>
          <w:tcPr>
            <w:tcBorders>
              <w:top w:color="000000" w:space="0" w:sz="0" w:val="nil"/>
              <w:left w:color="000000" w:space="0" w:sz="0" w:val="nil"/>
              <w:bottom w:color="ffffff" w:space="0" w:sz="4" w:val="single"/>
              <w:right w:color="000000" w:space="0" w:sz="0" w:val="nil"/>
            </w:tcBorders>
            <w:tcMar>
              <w:top w:w="0.0" w:type="dxa"/>
              <w:left w:w="75.0" w:type="dxa"/>
              <w:bottom w:w="0.0" w:type="dxa"/>
              <w:right w:w="75.0" w:type="dxa"/>
            </w:tcMar>
          </w:tcPr>
          <w:p w:rsidR="00000000" w:rsidDel="00000000" w:rsidP="00000000" w:rsidRDefault="00000000" w:rsidRPr="00000000" w14:paraId="0000014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3,945,324</w:t>
            </w:r>
          </w:p>
        </w:tc>
        <w:tc>
          <w:tcPr>
            <w:tcBorders>
              <w:top w:color="000000" w:space="0" w:sz="0" w:val="nil"/>
              <w:left w:color="000000" w:space="0" w:sz="0" w:val="nil"/>
              <w:bottom w:color="ffffff" w:space="0" w:sz="4" w:val="single"/>
              <w:right w:color="000000" w:space="0" w:sz="0" w:val="nil"/>
            </w:tcBorders>
            <w:tcMar>
              <w:top w:w="0.0" w:type="dxa"/>
              <w:left w:w="75.0" w:type="dxa"/>
              <w:bottom w:w="0.0" w:type="dxa"/>
              <w:right w:w="75.0" w:type="dxa"/>
            </w:tcMar>
          </w:tcPr>
          <w:p w:rsidR="00000000" w:rsidDel="00000000" w:rsidP="00000000" w:rsidRDefault="00000000" w:rsidRPr="00000000" w14:paraId="0000014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3,945,324</w:t>
            </w:r>
          </w:p>
        </w:tc>
        <w:tc>
          <w:tcPr>
            <w:tcBorders>
              <w:top w:color="000000" w:space="0" w:sz="0" w:val="nil"/>
              <w:left w:color="000000" w:space="0" w:sz="0" w:val="nil"/>
              <w:bottom w:color="ffffff" w:space="0" w:sz="4" w:val="single"/>
              <w:right w:color="000000" w:space="0" w:sz="0" w:val="nil"/>
            </w:tcBorders>
            <w:tcMar>
              <w:top w:w="0.0" w:type="dxa"/>
              <w:left w:w="75.0" w:type="dxa"/>
              <w:bottom w:w="0.0" w:type="dxa"/>
              <w:right w:w="75.0" w:type="dxa"/>
            </w:tcMar>
          </w:tcPr>
          <w:p w:rsidR="00000000" w:rsidDel="00000000" w:rsidP="00000000" w:rsidRDefault="00000000" w:rsidRPr="00000000" w14:paraId="0000014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3,945,324</w:t>
            </w:r>
          </w:p>
        </w:tc>
        <w:tc>
          <w:tcPr>
            <w:tcBorders>
              <w:top w:color="000000" w:space="0" w:sz="0" w:val="nil"/>
              <w:left w:color="000000" w:space="0" w:sz="0" w:val="nil"/>
              <w:bottom w:color="ffffff" w:space="0" w:sz="4" w:val="single"/>
              <w:right w:color="000000" w:space="0" w:sz="0" w:val="nil"/>
            </w:tcBorders>
            <w:tcMar>
              <w:top w:w="0.0" w:type="dxa"/>
              <w:left w:w="75.0" w:type="dxa"/>
              <w:bottom w:w="0.0" w:type="dxa"/>
              <w:right w:w="75.0" w:type="dxa"/>
            </w:tcMar>
          </w:tcPr>
          <w:p w:rsidR="00000000" w:rsidDel="00000000" w:rsidP="00000000" w:rsidRDefault="00000000" w:rsidRPr="00000000" w14:paraId="0000014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3,945,324</w:t>
            </w:r>
          </w:p>
        </w:tc>
      </w:tr>
      <w:tr>
        <w:trPr>
          <w:cantSplit w:val="0"/>
          <w:trHeight w:val="101" w:hRule="atLeast"/>
          <w:tblHeader w:val="0"/>
        </w:trPr>
        <w:tc>
          <w:tcPr>
            <w:tcBorders>
              <w:top w:color="ffffff" w:space="0" w:sz="4" w:val="single"/>
              <w:left w:color="000000" w:space="0" w:sz="0" w:val="nil"/>
              <w:bottom w:color="ffffff" w:space="0" w:sz="4" w:val="single"/>
              <w:right w:color="000000" w:space="0" w:sz="0" w:val="nil"/>
            </w:tcBorders>
            <w:tcMar>
              <w:top w:w="0.0" w:type="dxa"/>
              <w:left w:w="75.0" w:type="dxa"/>
              <w:bottom w:w="0.0" w:type="dxa"/>
              <w:right w:w="75.0" w:type="dxa"/>
            </w:tcMar>
          </w:tcPr>
          <w:p w:rsidR="00000000" w:rsidDel="00000000" w:rsidP="00000000" w:rsidRDefault="00000000" w:rsidRPr="00000000" w14:paraId="00000150">
            <w:pPr>
              <w:rPr>
                <w:rFonts w:ascii="Times New Roman" w:cs="Times New Roman" w:eastAsia="Times New Roman" w:hAnsi="Times New Roman"/>
                <w:sz w:val="24"/>
                <w:szCs w:val="24"/>
              </w:rPr>
            </w:pPr>
            <w:r w:rsidDel="00000000" w:rsidR="00000000" w:rsidRPr="00000000">
              <w:rPr>
                <w:rtl w:val="0"/>
              </w:rPr>
            </w:r>
          </w:p>
        </w:tc>
        <w:tc>
          <w:tcPr>
            <w:tcBorders>
              <w:top w:color="ffffff" w:space="0" w:sz="4" w:val="single"/>
              <w:left w:color="000000" w:space="0" w:sz="0" w:val="nil"/>
              <w:bottom w:color="000000" w:space="0" w:sz="4" w:val="single"/>
              <w:right w:color="000000" w:space="0" w:sz="0" w:val="nil"/>
            </w:tcBorders>
            <w:tcMar>
              <w:top w:w="0.0" w:type="dxa"/>
              <w:left w:w="75.0" w:type="dxa"/>
              <w:bottom w:w="0.0" w:type="dxa"/>
              <w:right w:w="75.0" w:type="dxa"/>
            </w:tcMar>
          </w:tcPr>
          <w:p w:rsidR="00000000" w:rsidDel="00000000" w:rsidP="00000000" w:rsidRDefault="00000000" w:rsidRPr="00000000" w14:paraId="0000015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tcBorders>
              <w:top w:color="ffffff" w:space="0" w:sz="4" w:val="single"/>
              <w:left w:color="000000" w:space="0" w:sz="0" w:val="nil"/>
              <w:bottom w:color="000000" w:space="0" w:sz="4" w:val="single"/>
              <w:right w:color="000000" w:space="0" w:sz="0" w:val="nil"/>
            </w:tcBorders>
            <w:tcMar>
              <w:top w:w="0.0" w:type="dxa"/>
              <w:left w:w="75.0" w:type="dxa"/>
              <w:bottom w:w="0.0" w:type="dxa"/>
              <w:right w:w="75.0" w:type="dxa"/>
            </w:tcMar>
          </w:tcPr>
          <w:p w:rsidR="00000000" w:rsidDel="00000000" w:rsidP="00000000" w:rsidRDefault="00000000" w:rsidRPr="00000000" w14:paraId="0000015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tcBorders>
              <w:top w:color="ffffff" w:space="0" w:sz="4" w:val="single"/>
              <w:left w:color="000000" w:space="0" w:sz="0" w:val="nil"/>
              <w:bottom w:color="000000" w:space="0" w:sz="4" w:val="single"/>
              <w:right w:color="000000" w:space="0" w:sz="0" w:val="nil"/>
            </w:tcBorders>
            <w:tcMar>
              <w:top w:w="0.0" w:type="dxa"/>
              <w:left w:w="75.0" w:type="dxa"/>
              <w:bottom w:w="0.0" w:type="dxa"/>
              <w:right w:w="75.0" w:type="dxa"/>
            </w:tcMar>
          </w:tcPr>
          <w:p w:rsidR="00000000" w:rsidDel="00000000" w:rsidP="00000000" w:rsidRDefault="00000000" w:rsidRPr="00000000" w14:paraId="0000015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tcBorders>
              <w:top w:color="ffffff" w:space="0" w:sz="4" w:val="single"/>
              <w:left w:color="000000" w:space="0" w:sz="0" w:val="nil"/>
              <w:bottom w:color="000000" w:space="0" w:sz="4" w:val="single"/>
              <w:right w:color="000000" w:space="0" w:sz="0" w:val="nil"/>
            </w:tcBorders>
            <w:tcMar>
              <w:top w:w="0.0" w:type="dxa"/>
              <w:left w:w="75.0" w:type="dxa"/>
              <w:bottom w:w="0.0" w:type="dxa"/>
              <w:right w:w="75.0" w:type="dxa"/>
            </w:tcMar>
          </w:tcPr>
          <w:p w:rsidR="00000000" w:rsidDel="00000000" w:rsidP="00000000" w:rsidRDefault="00000000" w:rsidRPr="00000000" w14:paraId="0000015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tcBorders>
              <w:top w:color="ffffff" w:space="0" w:sz="4" w:val="single"/>
              <w:left w:color="000000" w:space="0" w:sz="0" w:val="nil"/>
              <w:bottom w:color="000000" w:space="0" w:sz="4" w:val="single"/>
              <w:right w:color="000000" w:space="0" w:sz="0" w:val="nil"/>
            </w:tcBorders>
            <w:tcMar>
              <w:top w:w="0.0" w:type="dxa"/>
              <w:left w:w="75.0" w:type="dxa"/>
              <w:bottom w:w="0.0" w:type="dxa"/>
              <w:right w:w="75.0" w:type="dxa"/>
            </w:tcMar>
          </w:tcPr>
          <w:p w:rsidR="00000000" w:rsidDel="00000000" w:rsidP="00000000" w:rsidRDefault="00000000" w:rsidRPr="00000000" w14:paraId="0000015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tcBorders>
              <w:top w:color="ffffff" w:space="0" w:sz="4" w:val="single"/>
              <w:left w:color="000000" w:space="0" w:sz="0" w:val="nil"/>
              <w:bottom w:color="ffffff" w:space="0" w:sz="4" w:val="single"/>
              <w:right w:color="000000" w:space="0" w:sz="0" w:val="nil"/>
            </w:tcBorders>
            <w:tcMar>
              <w:top w:w="0.0" w:type="dxa"/>
              <w:left w:w="75.0" w:type="dxa"/>
              <w:bottom w:w="0.0" w:type="dxa"/>
              <w:right w:w="75.0" w:type="dxa"/>
            </w:tcMar>
          </w:tcPr>
          <w:p w:rsidR="00000000" w:rsidDel="00000000" w:rsidP="00000000" w:rsidRDefault="00000000" w:rsidRPr="00000000" w14:paraId="00000156">
            <w:pPr>
              <w:jc w:val="center"/>
              <w:rPr>
                <w:rFonts w:ascii="Times New Roman" w:cs="Times New Roman" w:eastAsia="Times New Roman" w:hAnsi="Times New Roman"/>
                <w:sz w:val="24"/>
                <w:szCs w:val="24"/>
              </w:rPr>
            </w:pPr>
            <w:r w:rsidDel="00000000" w:rsidR="00000000" w:rsidRPr="00000000">
              <w:rPr>
                <w:rtl w:val="0"/>
              </w:rPr>
            </w:r>
          </w:p>
        </w:tc>
      </w:tr>
      <w:tr>
        <w:trPr>
          <w:cantSplit w:val="0"/>
          <w:trHeight w:val="234" w:hRule="atLeast"/>
          <w:tblHeader w:val="0"/>
        </w:trPr>
        <w:tc>
          <w:tcPr>
            <w:tcBorders>
              <w:top w:color="ffffff" w:space="0" w:sz="4" w:val="single"/>
              <w:left w:color="000000" w:space="0" w:sz="0" w:val="nil"/>
              <w:bottom w:color="000000" w:space="0" w:sz="4" w:val="single"/>
              <w:right w:color="000000" w:space="0" w:sz="0" w:val="nil"/>
            </w:tcBorders>
            <w:tcMar>
              <w:top w:w="0.0" w:type="dxa"/>
              <w:left w:w="75.0" w:type="dxa"/>
              <w:bottom w:w="0.0" w:type="dxa"/>
              <w:right w:w="75.0" w:type="dxa"/>
            </w:tcMar>
            <w:vAlign w:val="bottom"/>
          </w:tcPr>
          <w:p w:rsidR="00000000" w:rsidDel="00000000" w:rsidP="00000000" w:rsidRDefault="00000000" w:rsidRPr="00000000" w14:paraId="0000015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VARIABLE</w:t>
            </w:r>
          </w:p>
        </w:tc>
        <w:tc>
          <w:tcPr>
            <w:tcBorders>
              <w:top w:color="000000" w:space="0" w:sz="4" w:val="single"/>
              <w:left w:color="000000" w:space="0" w:sz="0" w:val="nil"/>
              <w:bottom w:color="000000" w:space="0" w:sz="4" w:val="single"/>
              <w:right w:color="000000" w:space="0" w:sz="0" w:val="nil"/>
            </w:tcBorders>
            <w:tcMar>
              <w:top w:w="0.0" w:type="dxa"/>
              <w:left w:w="75.0" w:type="dxa"/>
              <w:bottom w:w="0.0" w:type="dxa"/>
              <w:right w:w="75.0" w:type="dxa"/>
            </w:tcMar>
            <w:vAlign w:val="bottom"/>
          </w:tcPr>
          <w:p w:rsidR="00000000" w:rsidDel="00000000" w:rsidP="00000000" w:rsidRDefault="00000000" w:rsidRPr="00000000" w14:paraId="0000015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Inpatient</w:t>
            </w:r>
          </w:p>
        </w:tc>
        <w:tc>
          <w:tcPr>
            <w:tcBorders>
              <w:top w:color="000000" w:space="0" w:sz="4" w:val="single"/>
              <w:left w:color="000000" w:space="0" w:sz="0" w:val="nil"/>
              <w:bottom w:color="000000" w:space="0" w:sz="4" w:val="single"/>
              <w:right w:color="000000" w:space="0" w:sz="0" w:val="nil"/>
            </w:tcBorders>
            <w:tcMar>
              <w:top w:w="0.0" w:type="dxa"/>
              <w:left w:w="75.0" w:type="dxa"/>
              <w:bottom w:w="0.0" w:type="dxa"/>
              <w:right w:w="75.0" w:type="dxa"/>
            </w:tcMar>
            <w:vAlign w:val="bottom"/>
          </w:tcPr>
          <w:p w:rsidR="00000000" w:rsidDel="00000000" w:rsidP="00000000" w:rsidRDefault="00000000" w:rsidRPr="00000000" w14:paraId="0000015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Preventive</w:t>
            </w:r>
          </w:p>
        </w:tc>
        <w:tc>
          <w:tcPr>
            <w:tcBorders>
              <w:top w:color="000000" w:space="0" w:sz="4" w:val="single"/>
              <w:left w:color="000000" w:space="0" w:sz="0" w:val="nil"/>
              <w:bottom w:color="000000" w:space="0" w:sz="4" w:val="single"/>
              <w:right w:color="000000" w:space="0" w:sz="0" w:val="nil"/>
            </w:tcBorders>
            <w:tcMar>
              <w:top w:w="0.0" w:type="dxa"/>
              <w:left w:w="75.0" w:type="dxa"/>
              <w:bottom w:w="0.0" w:type="dxa"/>
              <w:right w:w="75.0" w:type="dxa"/>
            </w:tcMar>
            <w:vAlign w:val="bottom"/>
          </w:tcPr>
          <w:p w:rsidR="00000000" w:rsidDel="00000000" w:rsidP="00000000" w:rsidRDefault="00000000" w:rsidRPr="00000000" w14:paraId="0000015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Surgery</w:t>
            </w:r>
          </w:p>
        </w:tc>
        <w:tc>
          <w:tcPr>
            <w:tcBorders>
              <w:top w:color="000000" w:space="0" w:sz="4" w:val="single"/>
              <w:left w:color="000000" w:space="0" w:sz="0" w:val="nil"/>
              <w:bottom w:color="000000" w:space="0" w:sz="4" w:val="single"/>
              <w:right w:color="000000" w:space="0" w:sz="0" w:val="nil"/>
            </w:tcBorders>
            <w:tcMar>
              <w:top w:w="0.0" w:type="dxa"/>
              <w:left w:w="75.0" w:type="dxa"/>
              <w:bottom w:w="0.0" w:type="dxa"/>
              <w:right w:w="75.0" w:type="dxa"/>
            </w:tcMar>
            <w:vAlign w:val="bottom"/>
          </w:tcPr>
          <w:p w:rsidR="00000000" w:rsidDel="00000000" w:rsidP="00000000" w:rsidRDefault="00000000" w:rsidRPr="00000000" w14:paraId="0000015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Urgent care</w:t>
            </w:r>
          </w:p>
        </w:tc>
        <w:tc>
          <w:tcPr>
            <w:tcBorders>
              <w:top w:color="000000" w:space="0" w:sz="4" w:val="single"/>
              <w:left w:color="000000" w:space="0" w:sz="0" w:val="nil"/>
              <w:bottom w:color="000000" w:space="0" w:sz="4" w:val="single"/>
              <w:right w:color="000000" w:space="0" w:sz="0" w:val="nil"/>
            </w:tcBorders>
            <w:tcMar>
              <w:top w:w="0.0" w:type="dxa"/>
              <w:left w:w="75.0" w:type="dxa"/>
              <w:bottom w:w="0.0" w:type="dxa"/>
              <w:right w:w="75.0" w:type="dxa"/>
            </w:tcMar>
            <w:vAlign w:val="bottom"/>
          </w:tcPr>
          <w:p w:rsidR="00000000" w:rsidDel="00000000" w:rsidP="00000000" w:rsidRDefault="00000000" w:rsidRPr="00000000" w14:paraId="0000015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Telemedicine</w:t>
            </w:r>
          </w:p>
        </w:tc>
        <w:tc>
          <w:tcPr>
            <w:tcBorders>
              <w:top w:color="ffffff" w:space="0" w:sz="4" w:val="single"/>
              <w:left w:color="000000" w:space="0" w:sz="0" w:val="nil"/>
              <w:bottom w:color="ffffff" w:space="0" w:sz="4" w:val="single"/>
              <w:right w:color="000000" w:space="0" w:sz="0" w:val="nil"/>
            </w:tcBorders>
            <w:tcMar>
              <w:top w:w="0.0" w:type="dxa"/>
              <w:left w:w="75.0" w:type="dxa"/>
              <w:bottom w:w="0.0" w:type="dxa"/>
              <w:right w:w="75.0" w:type="dxa"/>
            </w:tcMar>
            <w:vAlign w:val="bottom"/>
          </w:tcPr>
          <w:p w:rsidR="00000000" w:rsidDel="00000000" w:rsidP="00000000" w:rsidRDefault="00000000" w:rsidRPr="00000000" w14:paraId="0000015D">
            <w:pPr>
              <w:jc w:val="center"/>
              <w:rPr>
                <w:rFonts w:ascii="Times New Roman" w:cs="Times New Roman" w:eastAsia="Times New Roman" w:hAnsi="Times New Roman"/>
                <w:sz w:val="24"/>
                <w:szCs w:val="24"/>
              </w:rPr>
            </w:pPr>
            <w:r w:rsidDel="00000000" w:rsidR="00000000" w:rsidRPr="00000000">
              <w:rPr>
                <w:rtl w:val="0"/>
              </w:rPr>
            </w:r>
          </w:p>
        </w:tc>
      </w:tr>
      <w:tr>
        <w:trPr>
          <w:cantSplit w:val="0"/>
          <w:trHeight w:val="298" w:hRule="atLeast"/>
          <w:tblHeader w:val="0"/>
        </w:trPr>
        <w:tc>
          <w:tcPr>
            <w:tcBorders>
              <w:top w:color="000000" w:space="0" w:sz="4" w:val="single"/>
              <w:left w:color="000000" w:space="0" w:sz="0" w:val="nil"/>
              <w:bottom w:color="ffffff" w:space="0" w:sz="4" w:val="single"/>
              <w:right w:color="000000" w:space="0" w:sz="0" w:val="nil"/>
            </w:tcBorders>
            <w:tcMar>
              <w:top w:w="0.0" w:type="dxa"/>
              <w:left w:w="75.0" w:type="dxa"/>
              <w:bottom w:w="0.0" w:type="dxa"/>
              <w:right w:w="75.0" w:type="dxa"/>
            </w:tcMar>
          </w:tcPr>
          <w:p w:rsidR="00000000" w:rsidDel="00000000" w:rsidP="00000000" w:rsidRDefault="00000000" w:rsidRPr="00000000" w14:paraId="0000015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COVID-19 Diagnosis</w:t>
            </w:r>
          </w:p>
        </w:tc>
        <w:tc>
          <w:tcPr>
            <w:tcBorders>
              <w:top w:color="000000" w:space="0" w:sz="4" w:val="single"/>
              <w:left w:color="000000" w:space="0" w:sz="0" w:val="nil"/>
              <w:bottom w:color="ffffff" w:space="0" w:sz="4" w:val="single"/>
              <w:right w:color="000000" w:space="0" w:sz="0" w:val="nil"/>
            </w:tcBorders>
            <w:tcMar>
              <w:top w:w="0.0" w:type="dxa"/>
              <w:left w:w="75.0" w:type="dxa"/>
              <w:bottom w:w="0.0" w:type="dxa"/>
              <w:right w:w="75.0" w:type="dxa"/>
            </w:tcMar>
          </w:tcPr>
          <w:p w:rsidR="00000000" w:rsidDel="00000000" w:rsidP="00000000" w:rsidRDefault="00000000" w:rsidRPr="00000000" w14:paraId="0000015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98.55*** (1.462)</w:t>
            </w:r>
          </w:p>
        </w:tc>
        <w:tc>
          <w:tcPr>
            <w:tcBorders>
              <w:top w:color="000000" w:space="0" w:sz="4" w:val="single"/>
              <w:left w:color="000000" w:space="0" w:sz="0" w:val="nil"/>
              <w:bottom w:color="ffffff" w:space="0" w:sz="4" w:val="single"/>
              <w:right w:color="000000" w:space="0" w:sz="0" w:val="nil"/>
            </w:tcBorders>
            <w:tcMar>
              <w:top w:w="0.0" w:type="dxa"/>
              <w:left w:w="75.0" w:type="dxa"/>
              <w:bottom w:w="0.0" w:type="dxa"/>
              <w:right w:w="75.0" w:type="dxa"/>
            </w:tcMar>
          </w:tcPr>
          <w:p w:rsidR="00000000" w:rsidDel="00000000" w:rsidP="00000000" w:rsidRDefault="00000000" w:rsidRPr="00000000" w14:paraId="0000016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0.1175*** (0.0078)</w:t>
            </w:r>
          </w:p>
        </w:tc>
        <w:tc>
          <w:tcPr>
            <w:tcBorders>
              <w:top w:color="000000" w:space="0" w:sz="4" w:val="single"/>
              <w:left w:color="000000" w:space="0" w:sz="0" w:val="nil"/>
              <w:bottom w:color="ffffff" w:space="0" w:sz="4" w:val="single"/>
              <w:right w:color="000000" w:space="0" w:sz="0" w:val="nil"/>
            </w:tcBorders>
            <w:tcMar>
              <w:top w:w="0.0" w:type="dxa"/>
              <w:left w:w="75.0" w:type="dxa"/>
              <w:bottom w:w="0.0" w:type="dxa"/>
              <w:right w:w="75.0" w:type="dxa"/>
            </w:tcMar>
          </w:tcPr>
          <w:p w:rsidR="00000000" w:rsidDel="00000000" w:rsidP="00000000" w:rsidRDefault="00000000" w:rsidRPr="00000000" w14:paraId="0000016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27.83*** (0.7595)</w:t>
            </w:r>
          </w:p>
        </w:tc>
        <w:tc>
          <w:tcPr>
            <w:tcBorders>
              <w:top w:color="000000" w:space="0" w:sz="4" w:val="single"/>
              <w:left w:color="000000" w:space="0" w:sz="0" w:val="nil"/>
              <w:bottom w:color="ffffff" w:space="0" w:sz="4" w:val="single"/>
              <w:right w:color="000000" w:space="0" w:sz="0" w:val="nil"/>
            </w:tcBorders>
            <w:tcMar>
              <w:top w:w="0.0" w:type="dxa"/>
              <w:left w:w="75.0" w:type="dxa"/>
              <w:bottom w:w="0.0" w:type="dxa"/>
              <w:right w:w="75.0" w:type="dxa"/>
            </w:tcMar>
          </w:tcPr>
          <w:p w:rsidR="00000000" w:rsidDel="00000000" w:rsidP="00000000" w:rsidRDefault="00000000" w:rsidRPr="00000000" w14:paraId="0000016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0.1565*** (0.0124)</w:t>
            </w:r>
          </w:p>
        </w:tc>
        <w:tc>
          <w:tcPr>
            <w:tcBorders>
              <w:top w:color="000000" w:space="0" w:sz="4" w:val="single"/>
              <w:left w:color="000000" w:space="0" w:sz="0" w:val="nil"/>
              <w:bottom w:color="ffffff" w:space="0" w:sz="4" w:val="single"/>
              <w:right w:color="000000" w:space="0" w:sz="0" w:val="nil"/>
            </w:tcBorders>
            <w:tcMar>
              <w:top w:w="0.0" w:type="dxa"/>
              <w:left w:w="75.0" w:type="dxa"/>
              <w:bottom w:w="0.0" w:type="dxa"/>
              <w:right w:w="75.0" w:type="dxa"/>
            </w:tcMar>
          </w:tcPr>
          <w:p w:rsidR="00000000" w:rsidDel="00000000" w:rsidP="00000000" w:rsidRDefault="00000000" w:rsidRPr="00000000" w14:paraId="0000016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6.733*** (0.0845)</w:t>
            </w:r>
          </w:p>
        </w:tc>
        <w:tc>
          <w:tcPr>
            <w:tcBorders>
              <w:top w:color="ffffff" w:space="0" w:sz="4" w:val="single"/>
              <w:left w:color="000000" w:space="0" w:sz="0" w:val="nil"/>
              <w:bottom w:color="ffffff" w:space="0" w:sz="4" w:val="single"/>
              <w:right w:color="000000" w:space="0" w:sz="0" w:val="nil"/>
            </w:tcBorders>
            <w:tcMar>
              <w:top w:w="0.0" w:type="dxa"/>
              <w:left w:w="75.0" w:type="dxa"/>
              <w:bottom w:w="0.0" w:type="dxa"/>
              <w:right w:w="75.0" w:type="dxa"/>
            </w:tcMar>
          </w:tcPr>
          <w:p w:rsidR="00000000" w:rsidDel="00000000" w:rsidP="00000000" w:rsidRDefault="00000000" w:rsidRPr="00000000" w14:paraId="00000164">
            <w:pPr>
              <w:jc w:val="center"/>
              <w:rPr>
                <w:rFonts w:ascii="Times New Roman" w:cs="Times New Roman" w:eastAsia="Times New Roman" w:hAnsi="Times New Roman"/>
                <w:sz w:val="24"/>
                <w:szCs w:val="24"/>
              </w:rPr>
            </w:pPr>
            <w:r w:rsidDel="00000000" w:rsidR="00000000" w:rsidRPr="00000000">
              <w:rPr>
                <w:rtl w:val="0"/>
              </w:rPr>
            </w:r>
          </w:p>
        </w:tc>
      </w:tr>
      <w:tr>
        <w:trPr>
          <w:cantSplit w:val="0"/>
          <w:trHeight w:val="109" w:hRule="atLeast"/>
          <w:tblHeader w:val="0"/>
        </w:trPr>
        <w:tc>
          <w:tcPr>
            <w:tcBorders>
              <w:top w:color="ffffff" w:space="0" w:sz="4" w:val="single"/>
              <w:left w:color="000000" w:space="0" w:sz="0" w:val="nil"/>
              <w:bottom w:color="ffffff" w:space="0" w:sz="4" w:val="single"/>
              <w:right w:color="000000" w:space="0" w:sz="0" w:val="nil"/>
            </w:tcBorders>
            <w:tcMar>
              <w:top w:w="0.0" w:type="dxa"/>
              <w:left w:w="75.0" w:type="dxa"/>
              <w:bottom w:w="0.0" w:type="dxa"/>
              <w:right w:w="75.0" w:type="dxa"/>
            </w:tcMar>
          </w:tcPr>
          <w:p w:rsidR="00000000" w:rsidDel="00000000" w:rsidP="00000000" w:rsidRDefault="00000000" w:rsidRPr="00000000" w14:paraId="0000016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R-squared</w:t>
            </w:r>
          </w:p>
        </w:tc>
        <w:tc>
          <w:tcPr>
            <w:tcBorders>
              <w:top w:color="ffffff" w:space="0" w:sz="4" w:val="single"/>
              <w:left w:color="000000" w:space="0" w:sz="0" w:val="nil"/>
              <w:bottom w:color="ffffff" w:space="0" w:sz="4" w:val="single"/>
              <w:right w:color="000000" w:space="0" w:sz="0" w:val="nil"/>
            </w:tcBorders>
            <w:tcMar>
              <w:top w:w="0.0" w:type="dxa"/>
              <w:left w:w="75.0" w:type="dxa"/>
              <w:bottom w:w="0.0" w:type="dxa"/>
              <w:right w:w="75.0" w:type="dxa"/>
            </w:tcMar>
          </w:tcPr>
          <w:p w:rsidR="00000000" w:rsidDel="00000000" w:rsidP="00000000" w:rsidRDefault="00000000" w:rsidRPr="00000000" w14:paraId="0000016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0.00741</w:t>
            </w:r>
          </w:p>
        </w:tc>
        <w:tc>
          <w:tcPr>
            <w:tcBorders>
              <w:top w:color="ffffff" w:space="0" w:sz="4" w:val="single"/>
              <w:left w:color="000000" w:space="0" w:sz="0" w:val="nil"/>
              <w:bottom w:color="ffffff" w:space="0" w:sz="4" w:val="single"/>
              <w:right w:color="000000" w:space="0" w:sz="0" w:val="nil"/>
            </w:tcBorders>
            <w:tcMar>
              <w:top w:w="0.0" w:type="dxa"/>
              <w:left w:w="75.0" w:type="dxa"/>
              <w:bottom w:w="0.0" w:type="dxa"/>
              <w:right w:w="75.0" w:type="dxa"/>
            </w:tcMar>
          </w:tcPr>
          <w:p w:rsidR="00000000" w:rsidDel="00000000" w:rsidP="00000000" w:rsidRDefault="00000000" w:rsidRPr="00000000" w14:paraId="0000016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0.00152</w:t>
            </w:r>
          </w:p>
        </w:tc>
        <w:tc>
          <w:tcPr>
            <w:tcBorders>
              <w:top w:color="ffffff" w:space="0" w:sz="4" w:val="single"/>
              <w:left w:color="000000" w:space="0" w:sz="0" w:val="nil"/>
              <w:bottom w:color="ffffff" w:space="0" w:sz="4" w:val="single"/>
              <w:right w:color="000000" w:space="0" w:sz="0" w:val="nil"/>
            </w:tcBorders>
            <w:tcMar>
              <w:top w:w="0.0" w:type="dxa"/>
              <w:left w:w="75.0" w:type="dxa"/>
              <w:bottom w:w="0.0" w:type="dxa"/>
              <w:right w:w="75.0" w:type="dxa"/>
            </w:tcMar>
          </w:tcPr>
          <w:p w:rsidR="00000000" w:rsidDel="00000000" w:rsidP="00000000" w:rsidRDefault="00000000" w:rsidRPr="00000000" w14:paraId="0000016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0.00192</w:t>
            </w:r>
          </w:p>
        </w:tc>
        <w:tc>
          <w:tcPr>
            <w:tcBorders>
              <w:top w:color="ffffff" w:space="0" w:sz="4" w:val="single"/>
              <w:left w:color="000000" w:space="0" w:sz="0" w:val="nil"/>
              <w:bottom w:color="ffffff" w:space="0" w:sz="4" w:val="single"/>
              <w:right w:color="000000" w:space="0" w:sz="0" w:val="nil"/>
            </w:tcBorders>
            <w:tcMar>
              <w:top w:w="0.0" w:type="dxa"/>
              <w:left w:w="75.0" w:type="dxa"/>
              <w:bottom w:w="0.0" w:type="dxa"/>
              <w:right w:w="75.0" w:type="dxa"/>
            </w:tcMar>
          </w:tcPr>
          <w:p w:rsidR="00000000" w:rsidDel="00000000" w:rsidP="00000000" w:rsidRDefault="00000000" w:rsidRPr="00000000" w14:paraId="0000016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0.00076</w:t>
            </w:r>
          </w:p>
        </w:tc>
        <w:tc>
          <w:tcPr>
            <w:tcBorders>
              <w:top w:color="ffffff" w:space="0" w:sz="4" w:val="single"/>
              <w:left w:color="000000" w:space="0" w:sz="0" w:val="nil"/>
              <w:bottom w:color="ffffff" w:space="0" w:sz="4" w:val="single"/>
              <w:right w:color="000000" w:space="0" w:sz="0" w:val="nil"/>
            </w:tcBorders>
            <w:tcMar>
              <w:top w:w="0.0" w:type="dxa"/>
              <w:left w:w="75.0" w:type="dxa"/>
              <w:bottom w:w="0.0" w:type="dxa"/>
              <w:right w:w="75.0" w:type="dxa"/>
            </w:tcMar>
          </w:tcPr>
          <w:p w:rsidR="00000000" w:rsidDel="00000000" w:rsidP="00000000" w:rsidRDefault="00000000" w:rsidRPr="00000000" w14:paraId="0000016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0.00779</w:t>
            </w:r>
          </w:p>
        </w:tc>
        <w:tc>
          <w:tcPr>
            <w:tcBorders>
              <w:top w:color="ffffff" w:space="0" w:sz="4" w:val="single"/>
              <w:left w:color="000000" w:space="0" w:sz="0" w:val="nil"/>
              <w:bottom w:color="ffffff" w:space="0" w:sz="4" w:val="single"/>
              <w:right w:color="000000" w:space="0" w:sz="0" w:val="nil"/>
            </w:tcBorders>
            <w:tcMar>
              <w:top w:w="0.0" w:type="dxa"/>
              <w:left w:w="75.0" w:type="dxa"/>
              <w:bottom w:w="0.0" w:type="dxa"/>
              <w:right w:w="75.0" w:type="dxa"/>
            </w:tcMar>
          </w:tcPr>
          <w:p w:rsidR="00000000" w:rsidDel="00000000" w:rsidP="00000000" w:rsidRDefault="00000000" w:rsidRPr="00000000" w14:paraId="0000016B">
            <w:pPr>
              <w:jc w:val="center"/>
              <w:rPr>
                <w:rFonts w:ascii="Times New Roman" w:cs="Times New Roman" w:eastAsia="Times New Roman" w:hAnsi="Times New Roman"/>
                <w:sz w:val="24"/>
                <w:szCs w:val="24"/>
              </w:rPr>
            </w:pPr>
            <w:r w:rsidDel="00000000" w:rsidR="00000000" w:rsidRPr="00000000">
              <w:rPr>
                <w:rtl w:val="0"/>
              </w:rPr>
            </w:r>
          </w:p>
        </w:tc>
      </w:tr>
      <w:tr>
        <w:trPr>
          <w:cantSplit w:val="0"/>
          <w:trHeight w:val="101" w:hRule="atLeast"/>
          <w:tblHeader w:val="0"/>
        </w:trPr>
        <w:tc>
          <w:tcPr>
            <w:tcBorders>
              <w:top w:color="ffffff" w:space="0" w:sz="4" w:val="single"/>
              <w:left w:color="000000" w:space="0" w:sz="0" w:val="nil"/>
              <w:bottom w:color="000000" w:space="0" w:sz="4" w:val="single"/>
              <w:right w:color="000000" w:space="0" w:sz="0" w:val="nil"/>
            </w:tcBorders>
            <w:tcMar>
              <w:top w:w="0.0" w:type="dxa"/>
              <w:left w:w="75.0" w:type="dxa"/>
              <w:bottom w:w="0.0" w:type="dxa"/>
              <w:right w:w="75.0" w:type="dxa"/>
            </w:tcMar>
          </w:tcPr>
          <w:p w:rsidR="00000000" w:rsidDel="00000000" w:rsidP="00000000" w:rsidRDefault="00000000" w:rsidRPr="00000000" w14:paraId="0000016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Observations</w:t>
            </w:r>
          </w:p>
        </w:tc>
        <w:tc>
          <w:tcPr>
            <w:tcBorders>
              <w:top w:color="ffffff" w:space="0" w:sz="4" w:val="single"/>
              <w:left w:color="000000" w:space="0" w:sz="0" w:val="nil"/>
              <w:bottom w:color="000000" w:space="0" w:sz="4" w:val="single"/>
              <w:right w:color="000000" w:space="0" w:sz="0" w:val="nil"/>
            </w:tcBorders>
            <w:tcMar>
              <w:top w:w="0.0" w:type="dxa"/>
              <w:left w:w="75.0" w:type="dxa"/>
              <w:bottom w:w="0.0" w:type="dxa"/>
              <w:right w:w="75.0" w:type="dxa"/>
            </w:tcMar>
          </w:tcPr>
          <w:p w:rsidR="00000000" w:rsidDel="00000000" w:rsidP="00000000" w:rsidRDefault="00000000" w:rsidRPr="00000000" w14:paraId="0000016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3,945,324</w:t>
            </w:r>
          </w:p>
        </w:tc>
        <w:tc>
          <w:tcPr>
            <w:tcBorders>
              <w:top w:color="ffffff" w:space="0" w:sz="4" w:val="single"/>
              <w:left w:color="000000" w:space="0" w:sz="0" w:val="nil"/>
              <w:bottom w:color="000000" w:space="0" w:sz="4" w:val="single"/>
              <w:right w:color="000000" w:space="0" w:sz="0" w:val="nil"/>
            </w:tcBorders>
            <w:tcMar>
              <w:top w:w="0.0" w:type="dxa"/>
              <w:left w:w="75.0" w:type="dxa"/>
              <w:bottom w:w="0.0" w:type="dxa"/>
              <w:right w:w="75.0" w:type="dxa"/>
            </w:tcMar>
          </w:tcPr>
          <w:p w:rsidR="00000000" w:rsidDel="00000000" w:rsidP="00000000" w:rsidRDefault="00000000" w:rsidRPr="00000000" w14:paraId="0000016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3,945,324</w:t>
            </w:r>
          </w:p>
        </w:tc>
        <w:tc>
          <w:tcPr>
            <w:tcBorders>
              <w:top w:color="ffffff" w:space="0" w:sz="4" w:val="single"/>
              <w:left w:color="000000" w:space="0" w:sz="0" w:val="nil"/>
              <w:bottom w:color="000000" w:space="0" w:sz="4" w:val="single"/>
              <w:right w:color="000000" w:space="0" w:sz="0" w:val="nil"/>
            </w:tcBorders>
            <w:tcMar>
              <w:top w:w="0.0" w:type="dxa"/>
              <w:left w:w="75.0" w:type="dxa"/>
              <w:bottom w:w="0.0" w:type="dxa"/>
              <w:right w:w="75.0" w:type="dxa"/>
            </w:tcMar>
          </w:tcPr>
          <w:p w:rsidR="00000000" w:rsidDel="00000000" w:rsidP="00000000" w:rsidRDefault="00000000" w:rsidRPr="00000000" w14:paraId="0000016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3,945,324</w:t>
            </w:r>
          </w:p>
        </w:tc>
        <w:tc>
          <w:tcPr>
            <w:tcBorders>
              <w:top w:color="ffffff" w:space="0" w:sz="4" w:val="single"/>
              <w:left w:color="000000" w:space="0" w:sz="0" w:val="nil"/>
              <w:bottom w:color="000000" w:space="0" w:sz="4" w:val="single"/>
              <w:right w:color="000000" w:space="0" w:sz="0" w:val="nil"/>
            </w:tcBorders>
            <w:tcMar>
              <w:top w:w="0.0" w:type="dxa"/>
              <w:left w:w="75.0" w:type="dxa"/>
              <w:bottom w:w="0.0" w:type="dxa"/>
              <w:right w:w="75.0" w:type="dxa"/>
            </w:tcMar>
          </w:tcPr>
          <w:p w:rsidR="00000000" w:rsidDel="00000000" w:rsidP="00000000" w:rsidRDefault="00000000" w:rsidRPr="00000000" w14:paraId="0000017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3,945,324</w:t>
            </w:r>
          </w:p>
        </w:tc>
        <w:tc>
          <w:tcPr>
            <w:tcBorders>
              <w:top w:color="ffffff" w:space="0" w:sz="4" w:val="single"/>
              <w:left w:color="000000" w:space="0" w:sz="0" w:val="nil"/>
              <w:bottom w:color="000000" w:space="0" w:sz="4" w:val="single"/>
              <w:right w:color="000000" w:space="0" w:sz="0" w:val="nil"/>
            </w:tcBorders>
            <w:tcMar>
              <w:top w:w="0.0" w:type="dxa"/>
              <w:left w:w="75.0" w:type="dxa"/>
              <w:bottom w:w="0.0" w:type="dxa"/>
              <w:right w:w="75.0" w:type="dxa"/>
            </w:tcMar>
          </w:tcPr>
          <w:p w:rsidR="00000000" w:rsidDel="00000000" w:rsidP="00000000" w:rsidRDefault="00000000" w:rsidRPr="00000000" w14:paraId="0000017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3,945,324</w:t>
            </w:r>
          </w:p>
        </w:tc>
        <w:tc>
          <w:tcPr>
            <w:tcBorders>
              <w:top w:color="ffffff" w:space="0" w:sz="4" w:val="single"/>
              <w:left w:color="000000" w:space="0" w:sz="0" w:val="nil"/>
              <w:bottom w:color="000000" w:space="0" w:sz="4" w:val="single"/>
              <w:right w:color="000000" w:space="0" w:sz="0" w:val="nil"/>
            </w:tcBorders>
            <w:tcMar>
              <w:top w:w="0.0" w:type="dxa"/>
              <w:left w:w="75.0" w:type="dxa"/>
              <w:bottom w:w="0.0" w:type="dxa"/>
              <w:right w:w="75.0" w:type="dxa"/>
            </w:tcMar>
          </w:tcPr>
          <w:p w:rsidR="00000000" w:rsidDel="00000000" w:rsidP="00000000" w:rsidRDefault="00000000" w:rsidRPr="00000000" w14:paraId="00000172">
            <w:pPr>
              <w:jc w:val="center"/>
              <w:rPr>
                <w:rFonts w:ascii="Times New Roman" w:cs="Times New Roman" w:eastAsia="Times New Roman" w:hAnsi="Times New Roman"/>
                <w:sz w:val="24"/>
                <w:szCs w:val="24"/>
              </w:rPr>
            </w:pPr>
            <w:r w:rsidDel="00000000" w:rsidR="00000000" w:rsidRPr="00000000">
              <w:rPr>
                <w:rtl w:val="0"/>
              </w:rPr>
            </w:r>
          </w:p>
        </w:tc>
      </w:tr>
      <w:tr>
        <w:trPr>
          <w:cantSplit w:val="0"/>
          <w:trHeight w:val="1677" w:hRule="atLeast"/>
          <w:tblHeader w:val="0"/>
        </w:trPr>
        <w:tc>
          <w:tcPr>
            <w:gridSpan w:val="7"/>
            <w:tcBorders>
              <w:top w:color="000000" w:space="0" w:sz="4" w:val="single"/>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173">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Notes</w:t>
            </w:r>
            <w:r w:rsidDel="00000000" w:rsidR="00000000" w:rsidRPr="00000000">
              <w:rPr>
                <w:rFonts w:ascii="Times New Roman" w:cs="Times New Roman" w:eastAsia="Times New Roman" w:hAnsi="Times New Roman"/>
                <w:sz w:val="24"/>
                <w:szCs w:val="24"/>
                <w:rtl w:val="0"/>
              </w:rPr>
              <w:t xml:space="preserve">: Coefficient estimates represent output of aggregate or care-specific linear regressions. Each coefficient denotes the estimated increase in medical expenditures after COVID-19 diagnosis. Results are adjusted by gender and 7 age categories (18 &amp; under, 19-29, 30-39, 40-49, 50-59, 60-69, and 70+). Fixed effects include state and month of COVID-19 diagnosis time fixed effects. </w:t>
            </w:r>
          </w:p>
          <w:p w:rsidR="00000000" w:rsidDel="00000000" w:rsidP="00000000" w:rsidRDefault="00000000" w:rsidRPr="00000000" w14:paraId="00000174">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p&lt;0.01, ** p&lt;0.05, * p&lt;0.1</w:t>
            </w:r>
          </w:p>
          <w:p w:rsidR="00000000" w:rsidDel="00000000" w:rsidP="00000000" w:rsidRDefault="00000000" w:rsidRPr="00000000" w14:paraId="00000175">
            <w:pPr>
              <w:widowControl w:val="0"/>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17C">
      <w:pPr>
        <w:spacing w:line="480" w:lineRule="auto"/>
        <w:rPr>
          <w:rFonts w:ascii="Times New Roman" w:cs="Times New Roman" w:eastAsia="Times New Roman" w:hAnsi="Times New Roman"/>
          <w:color w:val="0a0a0a"/>
          <w:sz w:val="24"/>
          <w:szCs w:val="24"/>
          <w:highlight w:val="white"/>
        </w:rPr>
      </w:pPr>
      <w:r w:rsidDel="00000000" w:rsidR="00000000" w:rsidRPr="00000000">
        <w:rPr>
          <w:rtl w:val="0"/>
        </w:rPr>
      </w:r>
    </w:p>
    <w:p w:rsidR="00000000" w:rsidDel="00000000" w:rsidP="00000000" w:rsidRDefault="00000000" w:rsidRPr="00000000" w14:paraId="0000017D">
      <w:pPr>
        <w:spacing w:line="480" w:lineRule="auto"/>
        <w:rPr>
          <w:rFonts w:ascii="Times New Roman" w:cs="Times New Roman" w:eastAsia="Times New Roman" w:hAnsi="Times New Roman"/>
          <w:b w:val="1"/>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Column (1) of Table 3 denotes the point estimate of the diagnosis indicator on medical expenditures and reflects the total increase in healthcare costs by an individual after her first COVID-19 diagnosis, on average. Again, the estimates of cardiology, emergency, immunization, new patient, established patient, inpatient, preventive, surgical, urgent care and telemedicine services related costs following COVID-19 diagnosis are shown in columns 2-11.</w:t>
      </w:r>
      <w:r w:rsidDel="00000000" w:rsidR="00000000" w:rsidRPr="00000000">
        <w:br w:type="page"/>
      </w:r>
      <w:r w:rsidDel="00000000" w:rsidR="00000000" w:rsidRPr="00000000">
        <w:rPr>
          <w:rtl w:val="0"/>
        </w:rPr>
      </w:r>
    </w:p>
    <w:tbl>
      <w:tblPr>
        <w:tblStyle w:val="Table4"/>
        <w:tblW w:w="10215.0" w:type="dxa"/>
        <w:jc w:val="center"/>
        <w:tblLayout w:type="fixed"/>
        <w:tblLook w:val="0000"/>
      </w:tblPr>
      <w:tblGrid>
        <w:gridCol w:w="1305"/>
        <w:gridCol w:w="1365"/>
        <w:gridCol w:w="1245"/>
        <w:gridCol w:w="1245"/>
        <w:gridCol w:w="1260"/>
        <w:gridCol w:w="1245"/>
        <w:gridCol w:w="1260"/>
        <w:gridCol w:w="1290"/>
        <w:tblGridChange w:id="0">
          <w:tblGrid>
            <w:gridCol w:w="1305"/>
            <w:gridCol w:w="1365"/>
            <w:gridCol w:w="1245"/>
            <w:gridCol w:w="1245"/>
            <w:gridCol w:w="1260"/>
            <w:gridCol w:w="1245"/>
            <w:gridCol w:w="1260"/>
            <w:gridCol w:w="1290"/>
          </w:tblGrid>
        </w:tblGridChange>
      </w:tblGrid>
      <w:tr>
        <w:trPr>
          <w:cantSplit w:val="0"/>
          <w:trHeight w:val="240" w:hRule="atLeast"/>
          <w:tblHeader w:val="0"/>
        </w:trPr>
        <w:tc>
          <w:tcPr>
            <w:gridSpan w:val="8"/>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17E">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Table 4: Dynamic Regression on Monthly Utilization (services) by Age Category</w:t>
            </w:r>
          </w:p>
        </w:tc>
      </w:tr>
      <w:tr>
        <w:trPr>
          <w:cantSplit w:val="0"/>
          <w:trHeight w:val="510" w:hRule="atLeast"/>
          <w:tblHeader w:val="0"/>
        </w:trPr>
        <w:tc>
          <w:tcPr>
            <w:tcBorders>
              <w:top w:color="000000" w:space="0" w:sz="0" w:val="nil"/>
              <w:left w:color="000000" w:space="0" w:sz="0" w:val="nil"/>
              <w:bottom w:color="000000" w:space="0" w:sz="6" w:val="single"/>
              <w:right w:color="000000" w:space="0" w:sz="0" w:val="nil"/>
            </w:tcBorders>
            <w:tcMar>
              <w:top w:w="0.0" w:type="dxa"/>
              <w:left w:w="75.0" w:type="dxa"/>
              <w:bottom w:w="0.0" w:type="dxa"/>
              <w:right w:w="75.0" w:type="dxa"/>
            </w:tcMar>
          </w:tcPr>
          <w:p w:rsidR="00000000" w:rsidDel="00000000" w:rsidP="00000000" w:rsidRDefault="00000000" w:rsidRPr="00000000" w14:paraId="00000186">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Months relative to</w:t>
            </w:r>
          </w:p>
          <w:p w:rsidR="00000000" w:rsidDel="00000000" w:rsidP="00000000" w:rsidRDefault="00000000" w:rsidRPr="00000000" w14:paraId="00000187">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Diagnosis</w:t>
            </w:r>
          </w:p>
        </w:tc>
        <w:tc>
          <w:tcPr>
            <w:tcBorders>
              <w:top w:color="000000" w:space="0" w:sz="0" w:val="nil"/>
              <w:left w:color="000000" w:space="0" w:sz="0" w:val="nil"/>
              <w:bottom w:color="000000" w:space="0" w:sz="6" w:val="single"/>
              <w:right w:color="000000" w:space="0" w:sz="0" w:val="nil"/>
            </w:tcBorders>
            <w:tcMar>
              <w:top w:w="0.0" w:type="dxa"/>
              <w:left w:w="75.0" w:type="dxa"/>
              <w:bottom w:w="0.0" w:type="dxa"/>
              <w:right w:w="75.0" w:type="dxa"/>
            </w:tcMar>
            <w:vAlign w:val="center"/>
          </w:tcPr>
          <w:p w:rsidR="00000000" w:rsidDel="00000000" w:rsidP="00000000" w:rsidRDefault="00000000" w:rsidRPr="00000000" w14:paraId="0000018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 &amp; under</w:t>
            </w:r>
          </w:p>
        </w:tc>
        <w:tc>
          <w:tcPr>
            <w:tcBorders>
              <w:top w:color="000000" w:space="0" w:sz="0" w:val="nil"/>
              <w:left w:color="000000" w:space="0" w:sz="0" w:val="nil"/>
              <w:bottom w:color="000000" w:space="0" w:sz="6" w:val="single"/>
              <w:right w:color="000000" w:space="0" w:sz="0" w:val="nil"/>
            </w:tcBorders>
            <w:tcMar>
              <w:top w:w="0.0" w:type="dxa"/>
              <w:left w:w="75.0" w:type="dxa"/>
              <w:bottom w:w="0.0" w:type="dxa"/>
              <w:right w:w="75.0" w:type="dxa"/>
            </w:tcMar>
            <w:vAlign w:val="center"/>
          </w:tcPr>
          <w:p w:rsidR="00000000" w:rsidDel="00000000" w:rsidP="00000000" w:rsidRDefault="00000000" w:rsidRPr="00000000" w14:paraId="0000018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19-29</w:t>
            </w:r>
          </w:p>
        </w:tc>
        <w:tc>
          <w:tcPr>
            <w:tcBorders>
              <w:top w:color="000000" w:space="0" w:sz="0" w:val="nil"/>
              <w:left w:color="000000" w:space="0" w:sz="0" w:val="nil"/>
              <w:bottom w:color="000000" w:space="0" w:sz="6" w:val="single"/>
              <w:right w:color="000000" w:space="0" w:sz="0" w:val="nil"/>
            </w:tcBorders>
            <w:tcMar>
              <w:top w:w="0.0" w:type="dxa"/>
              <w:left w:w="75.0" w:type="dxa"/>
              <w:bottom w:w="0.0" w:type="dxa"/>
              <w:right w:w="75.0" w:type="dxa"/>
            </w:tcMar>
            <w:vAlign w:val="center"/>
          </w:tcPr>
          <w:p w:rsidR="00000000" w:rsidDel="00000000" w:rsidP="00000000" w:rsidRDefault="00000000" w:rsidRPr="00000000" w14:paraId="0000018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30-39</w:t>
            </w:r>
          </w:p>
        </w:tc>
        <w:tc>
          <w:tcPr>
            <w:tcBorders>
              <w:top w:color="000000" w:space="0" w:sz="0" w:val="nil"/>
              <w:left w:color="000000" w:space="0" w:sz="0" w:val="nil"/>
              <w:bottom w:color="000000" w:space="0" w:sz="6" w:val="single"/>
              <w:right w:color="000000" w:space="0" w:sz="0" w:val="nil"/>
            </w:tcBorders>
            <w:tcMar>
              <w:top w:w="0.0" w:type="dxa"/>
              <w:left w:w="75.0" w:type="dxa"/>
              <w:bottom w:w="0.0" w:type="dxa"/>
              <w:right w:w="75.0" w:type="dxa"/>
            </w:tcMar>
            <w:vAlign w:val="center"/>
          </w:tcPr>
          <w:p w:rsidR="00000000" w:rsidDel="00000000" w:rsidP="00000000" w:rsidRDefault="00000000" w:rsidRPr="00000000" w14:paraId="0000018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40-49</w:t>
            </w:r>
          </w:p>
        </w:tc>
        <w:tc>
          <w:tcPr>
            <w:tcBorders>
              <w:top w:color="000000" w:space="0" w:sz="0" w:val="nil"/>
              <w:left w:color="000000" w:space="0" w:sz="0" w:val="nil"/>
              <w:bottom w:color="000000" w:space="0" w:sz="6" w:val="single"/>
              <w:right w:color="000000" w:space="0" w:sz="0" w:val="nil"/>
            </w:tcBorders>
            <w:tcMar>
              <w:top w:w="0.0" w:type="dxa"/>
              <w:left w:w="75.0" w:type="dxa"/>
              <w:bottom w:w="0.0" w:type="dxa"/>
              <w:right w:w="75.0" w:type="dxa"/>
            </w:tcMar>
            <w:vAlign w:val="center"/>
          </w:tcPr>
          <w:p w:rsidR="00000000" w:rsidDel="00000000" w:rsidP="00000000" w:rsidRDefault="00000000" w:rsidRPr="00000000" w14:paraId="0000018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50-59</w:t>
            </w:r>
          </w:p>
        </w:tc>
        <w:tc>
          <w:tcPr>
            <w:tcBorders>
              <w:top w:color="000000" w:space="0" w:sz="0" w:val="nil"/>
              <w:left w:color="000000" w:space="0" w:sz="0" w:val="nil"/>
              <w:bottom w:color="000000" w:space="0" w:sz="6" w:val="single"/>
              <w:right w:color="000000" w:space="0" w:sz="0" w:val="nil"/>
            </w:tcBorders>
            <w:tcMar>
              <w:top w:w="0.0" w:type="dxa"/>
              <w:left w:w="75.0" w:type="dxa"/>
              <w:bottom w:w="0.0" w:type="dxa"/>
              <w:right w:w="75.0" w:type="dxa"/>
            </w:tcMar>
            <w:vAlign w:val="center"/>
          </w:tcPr>
          <w:p w:rsidR="00000000" w:rsidDel="00000000" w:rsidP="00000000" w:rsidRDefault="00000000" w:rsidRPr="00000000" w14:paraId="0000018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60-69</w:t>
            </w:r>
          </w:p>
        </w:tc>
        <w:tc>
          <w:tcPr>
            <w:tcBorders>
              <w:top w:color="000000" w:space="0" w:sz="0" w:val="nil"/>
              <w:left w:color="000000" w:space="0" w:sz="0" w:val="nil"/>
              <w:bottom w:color="000000" w:space="0" w:sz="6" w:val="single"/>
              <w:right w:color="000000" w:space="0" w:sz="0" w:val="nil"/>
            </w:tcBorders>
            <w:tcMar>
              <w:top w:w="0.0" w:type="dxa"/>
              <w:left w:w="75.0" w:type="dxa"/>
              <w:bottom w:w="0.0" w:type="dxa"/>
              <w:right w:w="75.0" w:type="dxa"/>
            </w:tcMar>
            <w:vAlign w:val="center"/>
          </w:tcPr>
          <w:p w:rsidR="00000000" w:rsidDel="00000000" w:rsidP="00000000" w:rsidRDefault="00000000" w:rsidRPr="00000000" w14:paraId="0000018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70+</w:t>
            </w:r>
          </w:p>
        </w:tc>
      </w:tr>
      <w:tr>
        <w:trPr>
          <w:cantSplit w:val="0"/>
          <w:trHeight w:val="345"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8F">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t-6</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90">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-0.7158***</w:t>
            </w:r>
          </w:p>
          <w:p w:rsidR="00000000" w:rsidDel="00000000" w:rsidP="00000000" w:rsidRDefault="00000000" w:rsidRPr="00000000" w14:paraId="00000191">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(0.0386)</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92">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-1.345*** (0.0428)</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93">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-1.904*** (0.0538)</w:t>
            </w:r>
          </w:p>
          <w:p w:rsidR="00000000" w:rsidDel="00000000" w:rsidP="00000000" w:rsidRDefault="00000000" w:rsidRPr="00000000" w14:paraId="00000194">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95">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-2.843*** (0.0671)</w:t>
            </w:r>
          </w:p>
          <w:p w:rsidR="00000000" w:rsidDel="00000000" w:rsidP="00000000" w:rsidRDefault="00000000" w:rsidRPr="00000000" w14:paraId="00000196">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97">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-4.282*** (0.0766)</w:t>
            </w:r>
          </w:p>
          <w:p w:rsidR="00000000" w:rsidDel="00000000" w:rsidP="00000000" w:rsidRDefault="00000000" w:rsidRPr="00000000" w14:paraId="00000198">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99">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-6.250*** (0.1020)</w:t>
            </w:r>
          </w:p>
          <w:p w:rsidR="00000000" w:rsidDel="00000000" w:rsidP="00000000" w:rsidRDefault="00000000" w:rsidRPr="00000000" w14:paraId="0000019A">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9B">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-6.204*** (0.0788)</w:t>
            </w:r>
          </w:p>
          <w:p w:rsidR="00000000" w:rsidDel="00000000" w:rsidP="00000000" w:rsidRDefault="00000000" w:rsidRPr="00000000" w14:paraId="0000019C">
            <w:pPr>
              <w:widowControl w:val="0"/>
              <w:jc w:val="center"/>
              <w:rPr>
                <w:rFonts w:ascii="Times New Roman" w:cs="Times New Roman" w:eastAsia="Times New Roman" w:hAnsi="Times New Roman"/>
                <w:sz w:val="24"/>
                <w:szCs w:val="24"/>
              </w:rPr>
            </w:pPr>
            <w:r w:rsidDel="00000000" w:rsidR="00000000" w:rsidRPr="00000000">
              <w:rPr>
                <w:rtl w:val="0"/>
              </w:rPr>
            </w:r>
          </w:p>
        </w:tc>
      </w:tr>
      <w:tr>
        <w:trPr>
          <w:cantSplit w:val="0"/>
          <w:trHeight w:val="375"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9D">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t-5</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9E">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-0.7680***</w:t>
            </w:r>
          </w:p>
          <w:p w:rsidR="00000000" w:rsidDel="00000000" w:rsidP="00000000" w:rsidRDefault="00000000" w:rsidRPr="00000000" w14:paraId="0000019F">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(0.0386)</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A0">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-1.345*** (0.0426)</w:t>
            </w:r>
          </w:p>
          <w:p w:rsidR="00000000" w:rsidDel="00000000" w:rsidP="00000000" w:rsidRDefault="00000000" w:rsidRPr="00000000" w14:paraId="000001A1">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A2">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-1.915*** (0.0536)</w:t>
            </w:r>
          </w:p>
          <w:p w:rsidR="00000000" w:rsidDel="00000000" w:rsidP="00000000" w:rsidRDefault="00000000" w:rsidRPr="00000000" w14:paraId="000001A3">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A4">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-2.844*** (0.0666)</w:t>
            </w:r>
          </w:p>
          <w:p w:rsidR="00000000" w:rsidDel="00000000" w:rsidP="00000000" w:rsidRDefault="00000000" w:rsidRPr="00000000" w14:paraId="000001A5">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A6">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-4.243*** (0.0769)</w:t>
            </w:r>
          </w:p>
          <w:p w:rsidR="00000000" w:rsidDel="00000000" w:rsidP="00000000" w:rsidRDefault="00000000" w:rsidRPr="00000000" w14:paraId="000001A7">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A8">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-6.222*** (0.1023)</w:t>
            </w:r>
          </w:p>
          <w:p w:rsidR="00000000" w:rsidDel="00000000" w:rsidP="00000000" w:rsidRDefault="00000000" w:rsidRPr="00000000" w14:paraId="000001A9">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AA">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-6.181*** (0.0786)</w:t>
            </w:r>
          </w:p>
          <w:p w:rsidR="00000000" w:rsidDel="00000000" w:rsidP="00000000" w:rsidRDefault="00000000" w:rsidRPr="00000000" w14:paraId="000001AB">
            <w:pPr>
              <w:widowControl w:val="0"/>
              <w:jc w:val="center"/>
              <w:rPr>
                <w:rFonts w:ascii="Times New Roman" w:cs="Times New Roman" w:eastAsia="Times New Roman" w:hAnsi="Times New Roman"/>
                <w:sz w:val="24"/>
                <w:szCs w:val="24"/>
              </w:rPr>
            </w:pPr>
            <w:r w:rsidDel="00000000" w:rsidR="00000000" w:rsidRPr="00000000">
              <w:rPr>
                <w:rtl w:val="0"/>
              </w:rPr>
            </w:r>
          </w:p>
        </w:tc>
      </w:tr>
      <w:tr>
        <w:trPr>
          <w:cantSplit w:val="0"/>
          <w:trHeight w:val="345"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AC">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t-4</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AD">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-0.7353***</w:t>
            </w:r>
          </w:p>
          <w:p w:rsidR="00000000" w:rsidDel="00000000" w:rsidP="00000000" w:rsidRDefault="00000000" w:rsidRPr="00000000" w14:paraId="000001AE">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(0.0409)</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AF">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-1.311*** (0.0430)</w:t>
            </w:r>
          </w:p>
          <w:p w:rsidR="00000000" w:rsidDel="00000000" w:rsidP="00000000" w:rsidRDefault="00000000" w:rsidRPr="00000000" w14:paraId="000001B0">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B1">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-1.891*** (0.0533)</w:t>
            </w:r>
          </w:p>
          <w:p w:rsidR="00000000" w:rsidDel="00000000" w:rsidP="00000000" w:rsidRDefault="00000000" w:rsidRPr="00000000" w14:paraId="000001B2">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B3">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-2.808*** (0.0671)</w:t>
            </w:r>
          </w:p>
          <w:p w:rsidR="00000000" w:rsidDel="00000000" w:rsidP="00000000" w:rsidRDefault="00000000" w:rsidRPr="00000000" w14:paraId="000001B4">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B5">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-4.201*** (0.0773)</w:t>
            </w:r>
          </w:p>
          <w:p w:rsidR="00000000" w:rsidDel="00000000" w:rsidP="00000000" w:rsidRDefault="00000000" w:rsidRPr="00000000" w14:paraId="000001B6">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B7">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-6.153*** (0.1027)</w:t>
            </w:r>
          </w:p>
          <w:p w:rsidR="00000000" w:rsidDel="00000000" w:rsidP="00000000" w:rsidRDefault="00000000" w:rsidRPr="00000000" w14:paraId="000001B8">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B9">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-6.145*** (0.0790)</w:t>
            </w:r>
          </w:p>
          <w:p w:rsidR="00000000" w:rsidDel="00000000" w:rsidP="00000000" w:rsidRDefault="00000000" w:rsidRPr="00000000" w14:paraId="000001BA">
            <w:pPr>
              <w:widowControl w:val="0"/>
              <w:jc w:val="center"/>
              <w:rPr>
                <w:rFonts w:ascii="Times New Roman" w:cs="Times New Roman" w:eastAsia="Times New Roman" w:hAnsi="Times New Roman"/>
                <w:sz w:val="24"/>
                <w:szCs w:val="24"/>
              </w:rPr>
            </w:pPr>
            <w:r w:rsidDel="00000000" w:rsidR="00000000" w:rsidRPr="00000000">
              <w:rPr>
                <w:rtl w:val="0"/>
              </w:rPr>
            </w:r>
          </w:p>
        </w:tc>
      </w:tr>
      <w:tr>
        <w:trPr>
          <w:cantSplit w:val="0"/>
          <w:trHeight w:val="345"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BB">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t-3</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BC">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-0.7212***</w:t>
            </w:r>
          </w:p>
          <w:p w:rsidR="00000000" w:rsidDel="00000000" w:rsidP="00000000" w:rsidRDefault="00000000" w:rsidRPr="00000000" w14:paraId="000001BD">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(0.0387)</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BE">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-1.272*** (0.0426)</w:t>
            </w:r>
          </w:p>
          <w:p w:rsidR="00000000" w:rsidDel="00000000" w:rsidP="00000000" w:rsidRDefault="00000000" w:rsidRPr="00000000" w14:paraId="000001BF">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C0">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-1.819*** (0.0536)</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C1">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-2.750*** (0.0671)</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C2">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-4.083*** (0.0775)</w:t>
            </w:r>
          </w:p>
          <w:p w:rsidR="00000000" w:rsidDel="00000000" w:rsidP="00000000" w:rsidRDefault="00000000" w:rsidRPr="00000000" w14:paraId="000001C3">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C4">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-6.012*** (0.1024)</w:t>
            </w:r>
          </w:p>
          <w:p w:rsidR="00000000" w:rsidDel="00000000" w:rsidP="00000000" w:rsidRDefault="00000000" w:rsidRPr="00000000" w14:paraId="000001C5">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C6">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-6.042*** (0.0791)</w:t>
            </w:r>
          </w:p>
          <w:p w:rsidR="00000000" w:rsidDel="00000000" w:rsidP="00000000" w:rsidRDefault="00000000" w:rsidRPr="00000000" w14:paraId="000001C7">
            <w:pPr>
              <w:widowControl w:val="0"/>
              <w:jc w:val="center"/>
              <w:rPr>
                <w:rFonts w:ascii="Times New Roman" w:cs="Times New Roman" w:eastAsia="Times New Roman" w:hAnsi="Times New Roman"/>
                <w:sz w:val="24"/>
                <w:szCs w:val="24"/>
              </w:rPr>
            </w:pPr>
            <w:r w:rsidDel="00000000" w:rsidR="00000000" w:rsidRPr="00000000">
              <w:rPr>
                <w:rtl w:val="0"/>
              </w:rPr>
            </w:r>
          </w:p>
        </w:tc>
      </w:tr>
      <w:tr>
        <w:trPr>
          <w:cantSplit w:val="0"/>
          <w:trHeight w:val="345"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C8">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t-2</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C9">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-0.6810***</w:t>
            </w:r>
          </w:p>
          <w:p w:rsidR="00000000" w:rsidDel="00000000" w:rsidP="00000000" w:rsidRDefault="00000000" w:rsidRPr="00000000" w14:paraId="000001CA">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(0.0386)</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CB">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-1.212*** (0.0429)</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CC">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-1.760*** (0.0538)</w:t>
            </w:r>
          </w:p>
          <w:p w:rsidR="00000000" w:rsidDel="00000000" w:rsidP="00000000" w:rsidRDefault="00000000" w:rsidRPr="00000000" w14:paraId="000001CD">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CE">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-2.665*** (0.0663)</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CF">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-3.941*** (0.0775)</w:t>
            </w:r>
          </w:p>
          <w:p w:rsidR="00000000" w:rsidDel="00000000" w:rsidP="00000000" w:rsidRDefault="00000000" w:rsidRPr="00000000" w14:paraId="000001D0">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D1">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-5.848*** (0.1025)</w:t>
            </w:r>
          </w:p>
          <w:p w:rsidR="00000000" w:rsidDel="00000000" w:rsidP="00000000" w:rsidRDefault="00000000" w:rsidRPr="00000000" w14:paraId="000001D2">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D3">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-5.831*** (0.0788)</w:t>
            </w:r>
          </w:p>
          <w:p w:rsidR="00000000" w:rsidDel="00000000" w:rsidP="00000000" w:rsidRDefault="00000000" w:rsidRPr="00000000" w14:paraId="000001D4">
            <w:pPr>
              <w:widowControl w:val="0"/>
              <w:jc w:val="center"/>
              <w:rPr>
                <w:rFonts w:ascii="Times New Roman" w:cs="Times New Roman" w:eastAsia="Times New Roman" w:hAnsi="Times New Roman"/>
                <w:sz w:val="24"/>
                <w:szCs w:val="24"/>
              </w:rPr>
            </w:pPr>
            <w:r w:rsidDel="00000000" w:rsidR="00000000" w:rsidRPr="00000000">
              <w:rPr>
                <w:rtl w:val="0"/>
              </w:rPr>
            </w:r>
          </w:p>
        </w:tc>
      </w:tr>
      <w:tr>
        <w:trPr>
          <w:cantSplit w:val="0"/>
          <w:trHeight w:val="525"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D5">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t-1</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D6">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-0.3067***</w:t>
            </w:r>
          </w:p>
          <w:p w:rsidR="00000000" w:rsidDel="00000000" w:rsidP="00000000" w:rsidRDefault="00000000" w:rsidRPr="00000000" w14:paraId="000001D7">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(0.0376)</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D8">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-0.8028*** (0.0413)</w:t>
            </w:r>
          </w:p>
          <w:p w:rsidR="00000000" w:rsidDel="00000000" w:rsidP="00000000" w:rsidRDefault="00000000" w:rsidRPr="00000000" w14:paraId="000001D9">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DA">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-1.336*** (0.0525)</w:t>
            </w:r>
          </w:p>
          <w:p w:rsidR="00000000" w:rsidDel="00000000" w:rsidP="00000000" w:rsidRDefault="00000000" w:rsidRPr="00000000" w14:paraId="000001DB">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DC">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-2.210*** (0.0647)</w:t>
            </w:r>
          </w:p>
          <w:p w:rsidR="00000000" w:rsidDel="00000000" w:rsidP="00000000" w:rsidRDefault="00000000" w:rsidRPr="00000000" w14:paraId="000001DD">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DE">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-3.389*** (0.0746)</w:t>
            </w:r>
          </w:p>
          <w:p w:rsidR="00000000" w:rsidDel="00000000" w:rsidP="00000000" w:rsidRDefault="00000000" w:rsidRPr="00000000" w14:paraId="000001DF">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E0">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-5.132*** (0.0994)</w:t>
            </w:r>
          </w:p>
          <w:p w:rsidR="00000000" w:rsidDel="00000000" w:rsidP="00000000" w:rsidRDefault="00000000" w:rsidRPr="00000000" w14:paraId="000001E1">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E2">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-4.988*** (0.0776)</w:t>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E3">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E4">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E5">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E6">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E7">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E8">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E9">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EA">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EB">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EC">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ED">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EE">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EF">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F0">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F1">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F2">
            <w:pPr>
              <w:widowControl w:val="0"/>
              <w:jc w:val="center"/>
              <w:rPr>
                <w:rFonts w:ascii="Times New Roman" w:cs="Times New Roman" w:eastAsia="Times New Roman" w:hAnsi="Times New Roman"/>
                <w:sz w:val="24"/>
                <w:szCs w:val="24"/>
              </w:rPr>
            </w:pPr>
            <w:r w:rsidDel="00000000" w:rsidR="00000000" w:rsidRPr="00000000">
              <w:rPr>
                <w:rtl w:val="0"/>
              </w:rPr>
            </w:r>
          </w:p>
        </w:tc>
      </w:tr>
      <w:tr>
        <w:trPr>
          <w:cantSplit w:val="0"/>
          <w:trHeight w:val="315"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F3">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t+1</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F4">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-0.5470*** (0.0319)</w:t>
            </w:r>
          </w:p>
          <w:p w:rsidR="00000000" w:rsidDel="00000000" w:rsidP="00000000" w:rsidRDefault="00000000" w:rsidRPr="00000000" w14:paraId="000001F5">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F6">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-1.027*** (0.0387)</w:t>
            </w:r>
          </w:p>
          <w:p w:rsidR="00000000" w:rsidDel="00000000" w:rsidP="00000000" w:rsidRDefault="00000000" w:rsidRPr="00000000" w14:paraId="000001F7">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F8">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-1.526*** (0.0491)</w:t>
            </w:r>
          </w:p>
          <w:p w:rsidR="00000000" w:rsidDel="00000000" w:rsidP="00000000" w:rsidRDefault="00000000" w:rsidRPr="00000000" w14:paraId="000001F9">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FA">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-2.252*** (0.0578)</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FB">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-3.401*** (0.0683)</w:t>
            </w:r>
          </w:p>
          <w:p w:rsidR="00000000" w:rsidDel="00000000" w:rsidP="00000000" w:rsidRDefault="00000000" w:rsidRPr="00000000" w14:paraId="000001FC">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FD">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-4.936*** (0.0894)</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FE">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-5.071*** (0.0707)</w:t>
            </w:r>
          </w:p>
          <w:p w:rsidR="00000000" w:rsidDel="00000000" w:rsidP="00000000" w:rsidRDefault="00000000" w:rsidRPr="00000000" w14:paraId="000001FF">
            <w:pPr>
              <w:widowControl w:val="0"/>
              <w:jc w:val="center"/>
              <w:rPr>
                <w:rFonts w:ascii="Times New Roman" w:cs="Times New Roman" w:eastAsia="Times New Roman" w:hAnsi="Times New Roman"/>
                <w:sz w:val="24"/>
                <w:szCs w:val="24"/>
              </w:rPr>
            </w:pPr>
            <w:r w:rsidDel="00000000" w:rsidR="00000000" w:rsidRPr="00000000">
              <w:rPr>
                <w:rtl w:val="0"/>
              </w:rPr>
            </w:r>
          </w:p>
        </w:tc>
      </w:tr>
      <w:tr>
        <w:trPr>
          <w:cantSplit w:val="0"/>
          <w:trHeight w:val="345"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00">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t+2</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01">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-0.5923*** (0.0380)</w:t>
            </w:r>
          </w:p>
          <w:p w:rsidR="00000000" w:rsidDel="00000000" w:rsidP="00000000" w:rsidRDefault="00000000" w:rsidRPr="00000000" w14:paraId="00000202">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03">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-1.095*** (0.0416)</w:t>
            </w:r>
          </w:p>
          <w:p w:rsidR="00000000" w:rsidDel="00000000" w:rsidP="00000000" w:rsidRDefault="00000000" w:rsidRPr="00000000" w14:paraId="00000204">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05">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-1.651*** (0.0524)</w:t>
            </w:r>
          </w:p>
          <w:p w:rsidR="00000000" w:rsidDel="00000000" w:rsidP="00000000" w:rsidRDefault="00000000" w:rsidRPr="00000000" w14:paraId="00000206">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07">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-2.482*** (0.0651)</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08">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-3.747*** (0.0753)</w:t>
            </w:r>
          </w:p>
          <w:p w:rsidR="00000000" w:rsidDel="00000000" w:rsidP="00000000" w:rsidRDefault="00000000" w:rsidRPr="00000000" w14:paraId="00000209">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0A">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-5.605*** (0.1002)</w:t>
            </w:r>
          </w:p>
          <w:p w:rsidR="00000000" w:rsidDel="00000000" w:rsidP="00000000" w:rsidRDefault="00000000" w:rsidRPr="00000000" w14:paraId="0000020B">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0C">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-5.681*** (0.0768)</w:t>
            </w:r>
          </w:p>
          <w:p w:rsidR="00000000" w:rsidDel="00000000" w:rsidP="00000000" w:rsidRDefault="00000000" w:rsidRPr="00000000" w14:paraId="0000020D">
            <w:pPr>
              <w:widowControl w:val="0"/>
              <w:jc w:val="center"/>
              <w:rPr>
                <w:rFonts w:ascii="Times New Roman" w:cs="Times New Roman" w:eastAsia="Times New Roman" w:hAnsi="Times New Roman"/>
                <w:sz w:val="24"/>
                <w:szCs w:val="24"/>
              </w:rPr>
            </w:pPr>
            <w:r w:rsidDel="00000000" w:rsidR="00000000" w:rsidRPr="00000000">
              <w:rPr>
                <w:rtl w:val="0"/>
              </w:rPr>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0E">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t+3</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0F">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-0.6024*** (0.0379)</w:t>
            </w:r>
          </w:p>
          <w:p w:rsidR="00000000" w:rsidDel="00000000" w:rsidP="00000000" w:rsidRDefault="00000000" w:rsidRPr="00000000" w14:paraId="00000210">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11">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-1.129*** (0.0420)</w:t>
            </w:r>
          </w:p>
          <w:p w:rsidR="00000000" w:rsidDel="00000000" w:rsidP="00000000" w:rsidRDefault="00000000" w:rsidRPr="00000000" w14:paraId="00000212">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13">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-1.692*** (0.0534)</w:t>
            </w:r>
          </w:p>
          <w:p w:rsidR="00000000" w:rsidDel="00000000" w:rsidP="00000000" w:rsidRDefault="00000000" w:rsidRPr="00000000" w14:paraId="00000214">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15">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-2.556*** (0.0658)</w:t>
            </w:r>
          </w:p>
          <w:p w:rsidR="00000000" w:rsidDel="00000000" w:rsidP="00000000" w:rsidRDefault="00000000" w:rsidRPr="00000000" w14:paraId="00000216">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17">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-3.896*** (0.0765)</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18">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-5.825*** (0.1010)</w:t>
            </w:r>
          </w:p>
          <w:p w:rsidR="00000000" w:rsidDel="00000000" w:rsidP="00000000" w:rsidRDefault="00000000" w:rsidRPr="00000000" w14:paraId="00000219">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1A">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-5.881*** (0.0784)</w:t>
            </w:r>
          </w:p>
          <w:p w:rsidR="00000000" w:rsidDel="00000000" w:rsidP="00000000" w:rsidRDefault="00000000" w:rsidRPr="00000000" w14:paraId="0000021B">
            <w:pPr>
              <w:widowControl w:val="0"/>
              <w:jc w:val="center"/>
              <w:rPr>
                <w:rFonts w:ascii="Times New Roman" w:cs="Times New Roman" w:eastAsia="Times New Roman" w:hAnsi="Times New Roman"/>
                <w:sz w:val="24"/>
                <w:szCs w:val="24"/>
              </w:rPr>
            </w:pPr>
            <w:r w:rsidDel="00000000" w:rsidR="00000000" w:rsidRPr="00000000">
              <w:rPr>
                <w:rtl w:val="0"/>
              </w:rPr>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1C">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t+4</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1D">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-0.6476*** (0.0383)</w:t>
            </w:r>
          </w:p>
          <w:p w:rsidR="00000000" w:rsidDel="00000000" w:rsidP="00000000" w:rsidRDefault="00000000" w:rsidRPr="00000000" w14:paraId="0000021E">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1F">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-1.172*** (0.0423)</w:t>
            </w:r>
          </w:p>
          <w:p w:rsidR="00000000" w:rsidDel="00000000" w:rsidP="00000000" w:rsidRDefault="00000000" w:rsidRPr="00000000" w14:paraId="00000220">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21">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-1.717*** (0.0539)</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22">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-2.625*** (0.0658)</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23">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-3.984*** (0.0768)</w:t>
            </w:r>
          </w:p>
          <w:p w:rsidR="00000000" w:rsidDel="00000000" w:rsidP="00000000" w:rsidRDefault="00000000" w:rsidRPr="00000000" w14:paraId="00000224">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25">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-5.907*** (0.1017)</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26">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-5.977*** (0.0790)</w:t>
            </w:r>
          </w:p>
          <w:p w:rsidR="00000000" w:rsidDel="00000000" w:rsidP="00000000" w:rsidRDefault="00000000" w:rsidRPr="00000000" w14:paraId="00000227">
            <w:pPr>
              <w:widowControl w:val="0"/>
              <w:jc w:val="center"/>
              <w:rPr>
                <w:rFonts w:ascii="Times New Roman" w:cs="Times New Roman" w:eastAsia="Times New Roman" w:hAnsi="Times New Roman"/>
                <w:sz w:val="24"/>
                <w:szCs w:val="24"/>
              </w:rPr>
            </w:pPr>
            <w:r w:rsidDel="00000000" w:rsidR="00000000" w:rsidRPr="00000000">
              <w:rPr>
                <w:rtl w:val="0"/>
              </w:rPr>
            </w:r>
          </w:p>
        </w:tc>
      </w:tr>
      <w:tr>
        <w:trPr>
          <w:cantSplit w:val="0"/>
          <w:trHeight w:val="720"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28">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t+5</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29">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-0.6915*** (0.0377)</w:t>
            </w:r>
          </w:p>
          <w:p w:rsidR="00000000" w:rsidDel="00000000" w:rsidP="00000000" w:rsidRDefault="00000000" w:rsidRPr="00000000" w14:paraId="0000022A">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2B">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-1.192*** (0.0426)</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2C">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-1.761*** (0.0535)</w:t>
            </w:r>
          </w:p>
          <w:p w:rsidR="00000000" w:rsidDel="00000000" w:rsidP="00000000" w:rsidRDefault="00000000" w:rsidRPr="00000000" w14:paraId="0000022D">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2E">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-2.693*** (0.0659)</w:t>
            </w:r>
          </w:p>
          <w:p w:rsidR="00000000" w:rsidDel="00000000" w:rsidP="00000000" w:rsidRDefault="00000000" w:rsidRPr="00000000" w14:paraId="0000022F">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30">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-4.046*** (0.0767)</w:t>
            </w:r>
          </w:p>
          <w:p w:rsidR="00000000" w:rsidDel="00000000" w:rsidP="00000000" w:rsidRDefault="00000000" w:rsidRPr="00000000" w14:paraId="00000231">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32">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-6.054*** (0.1019)</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33">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-6.071*** (0.0794)</w:t>
            </w:r>
          </w:p>
          <w:p w:rsidR="00000000" w:rsidDel="00000000" w:rsidP="00000000" w:rsidRDefault="00000000" w:rsidRPr="00000000" w14:paraId="00000234">
            <w:pPr>
              <w:widowControl w:val="0"/>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0" w:val="nil"/>
              <w:left w:color="000000" w:space="0" w:sz="0" w:val="nil"/>
              <w:right w:color="000000" w:space="0" w:sz="0" w:val="nil"/>
            </w:tcBorders>
          </w:tcPr>
          <w:p w:rsidR="00000000" w:rsidDel="00000000" w:rsidP="00000000" w:rsidRDefault="00000000" w:rsidRPr="00000000" w14:paraId="00000235">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R-squared</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36">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0.01046</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37">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0.01204</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38">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0.01462</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39">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0.02027</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3A">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0.02805</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3B">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0.03896</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3C">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0.05259</w:t>
            </w:r>
          </w:p>
        </w:tc>
      </w:tr>
      <w:tr>
        <w:trPr>
          <w:cantSplit w:val="0"/>
          <w:trHeight w:val="300" w:hRule="atLeast"/>
          <w:tblHeader w:val="0"/>
        </w:trPr>
        <w:tc>
          <w:tcPr>
            <w:tcBorders>
              <w:top w:color="000000" w:space="0" w:sz="0" w:val="nil"/>
              <w:left w:color="000000" w:space="0" w:sz="0" w:val="nil"/>
              <w:bottom w:color="ffffff" w:space="0" w:sz="4" w:val="single"/>
              <w:right w:color="000000" w:space="0" w:sz="0" w:val="nil"/>
            </w:tcBorders>
          </w:tcPr>
          <w:p w:rsidR="00000000" w:rsidDel="00000000" w:rsidP="00000000" w:rsidRDefault="00000000" w:rsidRPr="00000000" w14:paraId="0000023D">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Obs.</w:t>
            </w:r>
          </w:p>
        </w:tc>
        <w:tc>
          <w:tcPr>
            <w:tcBorders>
              <w:top w:color="000000" w:space="0" w:sz="0" w:val="nil"/>
              <w:left w:color="000000" w:space="0" w:sz="0" w:val="nil"/>
              <w:bottom w:color="ffffff" w:space="0" w:sz="4" w:val="single"/>
              <w:right w:color="000000" w:space="0" w:sz="0" w:val="nil"/>
            </w:tcBorders>
          </w:tcPr>
          <w:p w:rsidR="00000000" w:rsidDel="00000000" w:rsidP="00000000" w:rsidRDefault="00000000" w:rsidRPr="00000000" w14:paraId="0000023E">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283,032</w:t>
            </w:r>
          </w:p>
        </w:tc>
        <w:tc>
          <w:tcPr>
            <w:tcBorders>
              <w:top w:color="000000" w:space="0" w:sz="0" w:val="nil"/>
              <w:left w:color="000000" w:space="0" w:sz="0" w:val="nil"/>
              <w:bottom w:color="ffffff" w:space="0" w:sz="4" w:val="single"/>
              <w:right w:color="000000" w:space="0" w:sz="0" w:val="nil"/>
            </w:tcBorders>
            <w:shd w:fill="auto" w:val="clear"/>
          </w:tcPr>
          <w:p w:rsidR="00000000" w:rsidDel="00000000" w:rsidP="00000000" w:rsidRDefault="00000000" w:rsidRPr="00000000" w14:paraId="0000023F">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521,712</w:t>
            </w:r>
          </w:p>
        </w:tc>
        <w:tc>
          <w:tcPr>
            <w:tcBorders>
              <w:top w:color="000000" w:space="0" w:sz="0" w:val="nil"/>
              <w:left w:color="000000" w:space="0" w:sz="0" w:val="nil"/>
              <w:bottom w:color="ffffff" w:space="0" w:sz="4" w:val="single"/>
              <w:right w:color="000000" w:space="0" w:sz="0" w:val="nil"/>
            </w:tcBorders>
            <w:shd w:fill="auto" w:val="clear"/>
          </w:tcPr>
          <w:p w:rsidR="00000000" w:rsidDel="00000000" w:rsidP="00000000" w:rsidRDefault="00000000" w:rsidRPr="00000000" w14:paraId="00000240">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521,676</w:t>
            </w:r>
          </w:p>
        </w:tc>
        <w:tc>
          <w:tcPr>
            <w:tcBorders>
              <w:top w:color="000000" w:space="0" w:sz="0" w:val="nil"/>
              <w:left w:color="000000" w:space="0" w:sz="0" w:val="nil"/>
              <w:bottom w:color="ffffff" w:space="0" w:sz="4" w:val="single"/>
              <w:right w:color="000000" w:space="0" w:sz="0" w:val="nil"/>
            </w:tcBorders>
            <w:shd w:fill="auto" w:val="clear"/>
          </w:tcPr>
          <w:p w:rsidR="00000000" w:rsidDel="00000000" w:rsidP="00000000" w:rsidRDefault="00000000" w:rsidRPr="00000000" w14:paraId="00000241">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555,468</w:t>
            </w:r>
          </w:p>
        </w:tc>
        <w:tc>
          <w:tcPr>
            <w:tcBorders>
              <w:top w:color="000000" w:space="0" w:sz="0" w:val="nil"/>
              <w:left w:color="000000" w:space="0" w:sz="0" w:val="nil"/>
              <w:bottom w:color="ffffff" w:space="0" w:sz="4" w:val="single"/>
              <w:right w:color="000000" w:space="0" w:sz="0" w:val="nil"/>
            </w:tcBorders>
            <w:shd w:fill="auto" w:val="clear"/>
          </w:tcPr>
          <w:p w:rsidR="00000000" w:rsidDel="00000000" w:rsidP="00000000" w:rsidRDefault="00000000" w:rsidRPr="00000000" w14:paraId="00000242">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663,012</w:t>
            </w:r>
          </w:p>
        </w:tc>
        <w:tc>
          <w:tcPr>
            <w:tcBorders>
              <w:top w:color="000000" w:space="0" w:sz="0" w:val="nil"/>
              <w:left w:color="000000" w:space="0" w:sz="0" w:val="nil"/>
              <w:bottom w:color="ffffff" w:space="0" w:sz="4" w:val="single"/>
              <w:right w:color="000000" w:space="0" w:sz="0" w:val="nil"/>
            </w:tcBorders>
            <w:shd w:fill="auto" w:val="clear"/>
          </w:tcPr>
          <w:p w:rsidR="00000000" w:rsidDel="00000000" w:rsidP="00000000" w:rsidRDefault="00000000" w:rsidRPr="00000000" w14:paraId="00000243">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606,828</w:t>
            </w:r>
          </w:p>
        </w:tc>
        <w:tc>
          <w:tcPr>
            <w:tcBorders>
              <w:top w:color="000000" w:space="0" w:sz="0" w:val="nil"/>
              <w:left w:color="000000" w:space="0" w:sz="0" w:val="nil"/>
              <w:bottom w:color="ffffff" w:space="0" w:sz="4" w:val="single"/>
              <w:right w:color="000000" w:space="0" w:sz="0" w:val="nil"/>
            </w:tcBorders>
            <w:shd w:fill="auto" w:val="clear"/>
          </w:tcPr>
          <w:p w:rsidR="00000000" w:rsidDel="00000000" w:rsidP="00000000" w:rsidRDefault="00000000" w:rsidRPr="00000000" w14:paraId="00000244">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793,596</w:t>
            </w:r>
          </w:p>
        </w:tc>
      </w:tr>
      <w:tr>
        <w:trPr>
          <w:cantSplit w:val="0"/>
          <w:tblHeader w:val="0"/>
        </w:trPr>
        <w:tc>
          <w:tcPr>
            <w:tcBorders>
              <w:top w:color="ffffff" w:space="0" w:sz="4" w:val="single"/>
              <w:left w:color="000000" w:space="0" w:sz="0" w:val="nil"/>
              <w:bottom w:color="000000" w:space="0" w:sz="4" w:val="single"/>
              <w:right w:color="000000" w:space="0" w:sz="0" w:val="nil"/>
            </w:tcBorders>
          </w:tcPr>
          <w:p w:rsidR="00000000" w:rsidDel="00000000" w:rsidP="00000000" w:rsidRDefault="00000000" w:rsidRPr="00000000" w14:paraId="00000245">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Patients</w:t>
            </w:r>
          </w:p>
        </w:tc>
        <w:tc>
          <w:tcPr>
            <w:tcBorders>
              <w:top w:color="ffffff" w:space="0" w:sz="4" w:val="single"/>
              <w:left w:color="000000" w:space="0" w:sz="0" w:val="nil"/>
              <w:bottom w:color="000000" w:space="0" w:sz="4" w:val="single"/>
              <w:right w:color="000000" w:space="0" w:sz="0" w:val="nil"/>
            </w:tcBorders>
          </w:tcPr>
          <w:p w:rsidR="00000000" w:rsidDel="00000000" w:rsidP="00000000" w:rsidRDefault="00000000" w:rsidRPr="00000000" w14:paraId="00000246">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23,586</w:t>
            </w:r>
          </w:p>
        </w:tc>
        <w:tc>
          <w:tcPr>
            <w:tcBorders>
              <w:top w:color="ffffff" w:space="0" w:sz="4" w:val="single"/>
              <w:left w:color="000000" w:space="0" w:sz="0" w:val="nil"/>
              <w:bottom w:color="000000" w:space="0" w:sz="4" w:val="single"/>
              <w:right w:color="000000" w:space="0" w:sz="0" w:val="nil"/>
            </w:tcBorders>
            <w:shd w:fill="auto" w:val="clear"/>
          </w:tcPr>
          <w:p w:rsidR="00000000" w:rsidDel="00000000" w:rsidP="00000000" w:rsidRDefault="00000000" w:rsidRPr="00000000" w14:paraId="00000247">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43,476</w:t>
            </w:r>
          </w:p>
        </w:tc>
        <w:tc>
          <w:tcPr>
            <w:tcBorders>
              <w:top w:color="ffffff" w:space="0" w:sz="4" w:val="single"/>
              <w:left w:color="000000" w:space="0" w:sz="0" w:val="nil"/>
              <w:bottom w:color="000000" w:space="0" w:sz="4" w:val="single"/>
              <w:right w:color="000000" w:space="0" w:sz="0" w:val="nil"/>
            </w:tcBorders>
            <w:shd w:fill="auto" w:val="clear"/>
          </w:tcPr>
          <w:p w:rsidR="00000000" w:rsidDel="00000000" w:rsidP="00000000" w:rsidRDefault="00000000" w:rsidRPr="00000000" w14:paraId="00000248">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43,473</w:t>
            </w:r>
          </w:p>
        </w:tc>
        <w:tc>
          <w:tcPr>
            <w:tcBorders>
              <w:top w:color="ffffff" w:space="0" w:sz="4" w:val="single"/>
              <w:left w:color="000000" w:space="0" w:sz="0" w:val="nil"/>
              <w:bottom w:color="000000" w:space="0" w:sz="4" w:val="single"/>
              <w:right w:color="000000" w:space="0" w:sz="0" w:val="nil"/>
            </w:tcBorders>
            <w:shd w:fill="auto" w:val="clear"/>
          </w:tcPr>
          <w:p w:rsidR="00000000" w:rsidDel="00000000" w:rsidP="00000000" w:rsidRDefault="00000000" w:rsidRPr="00000000" w14:paraId="00000249">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46,289</w:t>
            </w:r>
          </w:p>
        </w:tc>
        <w:tc>
          <w:tcPr>
            <w:tcBorders>
              <w:top w:color="ffffff" w:space="0" w:sz="4" w:val="single"/>
              <w:left w:color="000000" w:space="0" w:sz="0" w:val="nil"/>
              <w:bottom w:color="000000" w:space="0" w:sz="4" w:val="single"/>
              <w:right w:color="000000" w:space="0" w:sz="0" w:val="nil"/>
            </w:tcBorders>
            <w:shd w:fill="auto" w:val="clear"/>
          </w:tcPr>
          <w:p w:rsidR="00000000" w:rsidDel="00000000" w:rsidP="00000000" w:rsidRDefault="00000000" w:rsidRPr="00000000" w14:paraId="0000024A">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55,251</w:t>
            </w:r>
          </w:p>
        </w:tc>
        <w:tc>
          <w:tcPr>
            <w:tcBorders>
              <w:top w:color="ffffff" w:space="0" w:sz="4" w:val="single"/>
              <w:left w:color="000000" w:space="0" w:sz="0" w:val="nil"/>
              <w:bottom w:color="000000" w:space="0" w:sz="4" w:val="single"/>
              <w:right w:color="000000" w:space="0" w:sz="0" w:val="nil"/>
            </w:tcBorders>
            <w:shd w:fill="auto" w:val="clear"/>
          </w:tcPr>
          <w:p w:rsidR="00000000" w:rsidDel="00000000" w:rsidP="00000000" w:rsidRDefault="00000000" w:rsidRPr="00000000" w14:paraId="0000024B">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50,569</w:t>
            </w:r>
          </w:p>
        </w:tc>
        <w:tc>
          <w:tcPr>
            <w:tcBorders>
              <w:top w:color="ffffff" w:space="0" w:sz="4" w:val="single"/>
              <w:left w:color="000000" w:space="0" w:sz="0" w:val="nil"/>
              <w:bottom w:color="000000" w:space="0" w:sz="4" w:val="single"/>
              <w:right w:color="000000" w:space="0" w:sz="0" w:val="nil"/>
            </w:tcBorders>
            <w:shd w:fill="auto" w:val="clear"/>
          </w:tcPr>
          <w:p w:rsidR="00000000" w:rsidDel="00000000" w:rsidP="00000000" w:rsidRDefault="00000000" w:rsidRPr="00000000" w14:paraId="0000024C">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66,133</w:t>
            </w:r>
          </w:p>
        </w:tc>
      </w:tr>
      <w:tr>
        <w:trPr>
          <w:cantSplit w:val="0"/>
          <w:trHeight w:val="240" w:hRule="atLeast"/>
          <w:tblHeader w:val="0"/>
        </w:trPr>
        <w:tc>
          <w:tcPr>
            <w:gridSpan w:val="8"/>
            <w:tcBorders>
              <w:top w:color="000000" w:space="0" w:sz="4" w:val="single"/>
              <w:left w:color="000000" w:space="0" w:sz="0" w:val="nil"/>
              <w:right w:color="000000" w:space="0" w:sz="0" w:val="nil"/>
            </w:tcBorders>
          </w:tcPr>
          <w:p w:rsidR="00000000" w:rsidDel="00000000" w:rsidP="00000000" w:rsidRDefault="00000000" w:rsidRPr="00000000" w14:paraId="0000024D">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Notes: Baseline month is t=0, zeroth or 0-30 days since COVID-19 diagnosis. Results are adjusted by gender. Fixed effects include state and month of COVID-19 diagnosis time fixed effects. </w:t>
            </w:r>
          </w:p>
          <w:p w:rsidR="00000000" w:rsidDel="00000000" w:rsidP="00000000" w:rsidRDefault="00000000" w:rsidRPr="00000000" w14:paraId="0000024E">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p&lt;0.01, ** p&lt;0.05, * p&lt;0.1</w:t>
            </w:r>
          </w:p>
        </w:tc>
      </w:tr>
    </w:tbl>
    <w:p w:rsidR="00000000" w:rsidDel="00000000" w:rsidP="00000000" w:rsidRDefault="00000000" w:rsidRPr="00000000" w14:paraId="00000256">
      <w:pPr>
        <w:rPr>
          <w:rFonts w:ascii="Times New Roman" w:cs="Times New Roman" w:eastAsia="Times New Roman" w:hAnsi="Times New Roman"/>
          <w:color w:val="222222"/>
          <w:sz w:val="24"/>
          <w:szCs w:val="24"/>
          <w:highlight w:val="white"/>
        </w:rPr>
      </w:pPr>
      <w:r w:rsidDel="00000000" w:rsidR="00000000" w:rsidRPr="00000000">
        <w:rPr>
          <w:rtl w:val="0"/>
        </w:rPr>
      </w:r>
    </w:p>
    <w:tbl>
      <w:tblPr>
        <w:tblStyle w:val="Table5"/>
        <w:tblW w:w="10064.0" w:type="dxa"/>
        <w:jc w:val="center"/>
        <w:tblLayout w:type="fixed"/>
        <w:tblLook w:val="0000"/>
      </w:tblPr>
      <w:tblGrid>
        <w:gridCol w:w="2541"/>
        <w:gridCol w:w="1225"/>
        <w:gridCol w:w="1360"/>
        <w:gridCol w:w="971"/>
        <w:gridCol w:w="880"/>
        <w:gridCol w:w="806"/>
        <w:gridCol w:w="717"/>
        <w:gridCol w:w="971"/>
        <w:gridCol w:w="593"/>
        <w:tblGridChange w:id="0">
          <w:tblGrid>
            <w:gridCol w:w="2541"/>
            <w:gridCol w:w="1225"/>
            <w:gridCol w:w="1360"/>
            <w:gridCol w:w="971"/>
            <w:gridCol w:w="880"/>
            <w:gridCol w:w="806"/>
            <w:gridCol w:w="717"/>
            <w:gridCol w:w="971"/>
            <w:gridCol w:w="593"/>
          </w:tblGrid>
        </w:tblGridChange>
      </w:tblGrid>
      <w:tr>
        <w:trPr>
          <w:cantSplit w:val="0"/>
          <w:trHeight w:val="193" w:hRule="atLeast"/>
          <w:tblHeader w:val="0"/>
        </w:trPr>
        <w:tc>
          <w:tcPr>
            <w:gridSpan w:val="9"/>
            <w:tcBorders>
              <w:top w:color="000000" w:space="0" w:sz="4" w:val="single"/>
              <w:left w:color="000000" w:space="0" w:sz="0" w:val="nil"/>
              <w:bottom w:color="000000" w:space="0" w:sz="4" w:val="single"/>
              <w:right w:color="000000" w:space="0" w:sz="0" w:val="nil"/>
            </w:tcBorders>
            <w:tcMar>
              <w:top w:w="0.0" w:type="dxa"/>
              <w:left w:w="75.0" w:type="dxa"/>
              <w:bottom w:w="0.0" w:type="dxa"/>
              <w:right w:w="75.0" w:type="dxa"/>
            </w:tcMar>
          </w:tcPr>
          <w:p w:rsidR="00000000" w:rsidDel="00000000" w:rsidP="00000000" w:rsidRDefault="00000000" w:rsidRPr="00000000" w14:paraId="00000257">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Table 5: Excess Monthly Utilization by Age Category</w:t>
            </w:r>
          </w:p>
        </w:tc>
      </w:tr>
      <w:tr>
        <w:trPr>
          <w:cantSplit w:val="0"/>
          <w:trHeight w:val="193" w:hRule="atLeast"/>
          <w:tblHeader w:val="0"/>
        </w:trPr>
        <w:tc>
          <w:tcPr>
            <w:tcBorders>
              <w:top w:color="000000" w:space="0" w:sz="4" w:val="single"/>
              <w:left w:color="000000" w:space="0" w:sz="0" w:val="nil"/>
              <w:bottom w:color="000000" w:space="0" w:sz="4" w:val="single"/>
              <w:right w:color="000000" w:space="0" w:sz="0" w:val="nil"/>
            </w:tcBorders>
            <w:tcMar>
              <w:top w:w="0.0" w:type="dxa"/>
              <w:left w:w="75.0" w:type="dxa"/>
              <w:bottom w:w="0.0" w:type="dxa"/>
              <w:right w:w="75.0" w:type="dxa"/>
            </w:tcMar>
          </w:tcPr>
          <w:p w:rsidR="00000000" w:rsidDel="00000000" w:rsidP="00000000" w:rsidRDefault="00000000" w:rsidRPr="00000000" w14:paraId="00000260">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tcMar>
              <w:top w:w="0.0" w:type="dxa"/>
              <w:left w:w="75.0" w:type="dxa"/>
              <w:bottom w:w="0.0" w:type="dxa"/>
              <w:right w:w="75.0" w:type="dxa"/>
            </w:tcMar>
          </w:tcPr>
          <w:p w:rsidR="00000000" w:rsidDel="00000000" w:rsidP="00000000" w:rsidRDefault="00000000" w:rsidRPr="00000000" w14:paraId="00000261">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4" w:val="single"/>
              <w:left w:color="000000" w:space="0" w:sz="0" w:val="nil"/>
              <w:bottom w:color="000000" w:space="0" w:sz="4" w:val="single"/>
              <w:right w:color="000000" w:space="0" w:sz="0" w:val="nil"/>
            </w:tcBorders>
            <w:tcMar>
              <w:top w:w="0.0" w:type="dxa"/>
              <w:left w:w="75.0" w:type="dxa"/>
              <w:bottom w:w="0.0" w:type="dxa"/>
              <w:right w:w="75.0" w:type="dxa"/>
            </w:tcMar>
          </w:tcPr>
          <w:p w:rsidR="00000000" w:rsidDel="00000000" w:rsidP="00000000" w:rsidRDefault="00000000" w:rsidRPr="00000000" w14:paraId="00000262">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4" w:val="single"/>
              <w:left w:color="000000" w:space="0" w:sz="0" w:val="nil"/>
              <w:bottom w:color="000000" w:space="0" w:sz="4" w:val="single"/>
              <w:right w:color="000000" w:space="0" w:sz="0" w:val="nil"/>
            </w:tcBorders>
            <w:tcMar>
              <w:top w:w="0.0" w:type="dxa"/>
              <w:left w:w="75.0" w:type="dxa"/>
              <w:bottom w:w="0.0" w:type="dxa"/>
              <w:right w:w="75.0" w:type="dxa"/>
            </w:tcMar>
          </w:tcPr>
          <w:p w:rsidR="00000000" w:rsidDel="00000000" w:rsidP="00000000" w:rsidRDefault="00000000" w:rsidRPr="00000000" w14:paraId="00000263">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4" w:val="single"/>
              <w:left w:color="000000" w:space="0" w:sz="0" w:val="nil"/>
              <w:bottom w:color="000000" w:space="0" w:sz="4" w:val="single"/>
              <w:right w:color="000000" w:space="0" w:sz="0" w:val="nil"/>
            </w:tcBorders>
            <w:tcMar>
              <w:top w:w="0.0" w:type="dxa"/>
              <w:left w:w="75.0" w:type="dxa"/>
              <w:bottom w:w="0.0" w:type="dxa"/>
              <w:right w:w="75.0" w:type="dxa"/>
            </w:tcMar>
          </w:tcPr>
          <w:p w:rsidR="00000000" w:rsidDel="00000000" w:rsidP="00000000" w:rsidRDefault="00000000" w:rsidRPr="00000000" w14:paraId="00000264">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top w:color="000000" w:space="0" w:sz="4" w:val="single"/>
              <w:left w:color="000000" w:space="0" w:sz="0" w:val="nil"/>
              <w:bottom w:color="000000" w:space="0" w:sz="4" w:val="single"/>
              <w:right w:color="000000" w:space="0" w:sz="0" w:val="nil"/>
            </w:tcBorders>
            <w:tcMar>
              <w:top w:w="0.0" w:type="dxa"/>
              <w:left w:w="75.0" w:type="dxa"/>
              <w:bottom w:w="0.0" w:type="dxa"/>
              <w:right w:w="75.0" w:type="dxa"/>
            </w:tcMar>
          </w:tcPr>
          <w:p w:rsidR="00000000" w:rsidDel="00000000" w:rsidP="00000000" w:rsidRDefault="00000000" w:rsidRPr="00000000" w14:paraId="00000265">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top w:color="000000" w:space="0" w:sz="4" w:val="single"/>
              <w:left w:color="000000" w:space="0" w:sz="0" w:val="nil"/>
              <w:bottom w:color="000000" w:space="0" w:sz="4" w:val="single"/>
              <w:right w:color="000000" w:space="0" w:sz="0" w:val="nil"/>
            </w:tcBorders>
            <w:tcMar>
              <w:top w:w="0.0" w:type="dxa"/>
              <w:left w:w="75.0" w:type="dxa"/>
              <w:bottom w:w="0.0" w:type="dxa"/>
              <w:right w:w="75.0" w:type="dxa"/>
            </w:tcMar>
          </w:tcPr>
          <w:p w:rsidR="00000000" w:rsidDel="00000000" w:rsidP="00000000" w:rsidRDefault="00000000" w:rsidRPr="00000000" w14:paraId="00000266">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tcBorders>
              <w:top w:color="000000" w:space="0" w:sz="4" w:val="single"/>
              <w:left w:color="000000" w:space="0" w:sz="0" w:val="nil"/>
              <w:bottom w:color="000000" w:space="0" w:sz="4" w:val="single"/>
              <w:right w:color="000000" w:space="0" w:sz="0" w:val="nil"/>
            </w:tcBorders>
            <w:tcMar>
              <w:top w:w="0.0" w:type="dxa"/>
              <w:left w:w="75.0" w:type="dxa"/>
              <w:bottom w:w="0.0" w:type="dxa"/>
              <w:right w:w="75.0" w:type="dxa"/>
            </w:tcMar>
          </w:tcPr>
          <w:p w:rsidR="00000000" w:rsidDel="00000000" w:rsidP="00000000" w:rsidRDefault="00000000" w:rsidRPr="00000000" w14:paraId="00000267">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tcBorders>
              <w:top w:color="000000" w:space="0" w:sz="4" w:val="single"/>
              <w:left w:color="000000" w:space="0" w:sz="0" w:val="nil"/>
              <w:bottom w:color="000000" w:space="0" w:sz="4" w:val="single"/>
              <w:right w:color="000000" w:space="0" w:sz="0" w:val="nil"/>
            </w:tcBorders>
            <w:tcMar>
              <w:top w:w="0.0" w:type="dxa"/>
              <w:left w:w="75.0" w:type="dxa"/>
              <w:bottom w:w="0.0" w:type="dxa"/>
              <w:right w:w="75.0" w:type="dxa"/>
            </w:tcMar>
          </w:tcPr>
          <w:p w:rsidR="00000000" w:rsidDel="00000000" w:rsidP="00000000" w:rsidRDefault="00000000" w:rsidRPr="00000000" w14:paraId="00000268">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r>
      <w:tr>
        <w:trPr>
          <w:cantSplit w:val="0"/>
          <w:trHeight w:val="181" w:hRule="atLeast"/>
          <w:tblHeader w:val="0"/>
        </w:trPr>
        <w:tc>
          <w:tcPr>
            <w:tcBorders>
              <w:top w:color="000000" w:space="0" w:sz="4" w:val="single"/>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269">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26A">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26B">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26C">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26D">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26E">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26F">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270">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271">
            <w:pPr>
              <w:widowControl w:val="0"/>
              <w:jc w:val="center"/>
              <w:rPr>
                <w:rFonts w:ascii="Times New Roman" w:cs="Times New Roman" w:eastAsia="Times New Roman" w:hAnsi="Times New Roman"/>
                <w:sz w:val="24"/>
                <w:szCs w:val="24"/>
              </w:rPr>
            </w:pPr>
            <w:r w:rsidDel="00000000" w:rsidR="00000000" w:rsidRPr="00000000">
              <w:rPr>
                <w:rtl w:val="0"/>
              </w:rPr>
            </w:r>
          </w:p>
        </w:tc>
      </w:tr>
      <w:tr>
        <w:trPr>
          <w:cantSplit w:val="0"/>
          <w:trHeight w:val="204" w:hRule="atLeast"/>
          <w:tblHeader w:val="0"/>
        </w:trPr>
        <w:tc>
          <w:tcPr>
            <w:tcBorders>
              <w:top w:color="000000" w:space="0" w:sz="0" w:val="nil"/>
              <w:left w:color="000000" w:space="0" w:sz="0" w:val="nil"/>
              <w:bottom w:color="000000" w:space="0" w:sz="6" w:val="single"/>
              <w:right w:color="000000" w:space="0" w:sz="0" w:val="nil"/>
            </w:tcBorders>
            <w:tcMar>
              <w:top w:w="0.0" w:type="dxa"/>
              <w:left w:w="75.0" w:type="dxa"/>
              <w:bottom w:w="0.0" w:type="dxa"/>
              <w:right w:w="75.0" w:type="dxa"/>
            </w:tcMar>
          </w:tcPr>
          <w:p w:rsidR="00000000" w:rsidDel="00000000" w:rsidP="00000000" w:rsidRDefault="00000000" w:rsidRPr="00000000" w14:paraId="00000272">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6" w:val="single"/>
              <w:right w:color="000000" w:space="0" w:sz="0" w:val="nil"/>
            </w:tcBorders>
            <w:tcMar>
              <w:top w:w="0.0" w:type="dxa"/>
              <w:left w:w="75.0" w:type="dxa"/>
              <w:bottom w:w="0.0" w:type="dxa"/>
              <w:right w:w="75.0" w:type="dxa"/>
            </w:tcMar>
            <w:vAlign w:val="center"/>
          </w:tcPr>
          <w:p w:rsidR="00000000" w:rsidDel="00000000" w:rsidP="00000000" w:rsidRDefault="00000000" w:rsidRPr="00000000" w14:paraId="0000027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All ages</w:t>
            </w:r>
          </w:p>
        </w:tc>
        <w:tc>
          <w:tcPr>
            <w:tcBorders>
              <w:top w:color="000000" w:space="0" w:sz="0" w:val="nil"/>
              <w:left w:color="000000" w:space="0" w:sz="0" w:val="nil"/>
              <w:bottom w:color="000000" w:space="0" w:sz="6" w:val="single"/>
              <w:right w:color="000000" w:space="0" w:sz="0" w:val="nil"/>
            </w:tcBorders>
            <w:tcMar>
              <w:top w:w="0.0" w:type="dxa"/>
              <w:left w:w="75.0" w:type="dxa"/>
              <w:bottom w:w="0.0" w:type="dxa"/>
              <w:right w:w="75.0" w:type="dxa"/>
            </w:tcMar>
            <w:vAlign w:val="center"/>
          </w:tcPr>
          <w:p w:rsidR="00000000" w:rsidDel="00000000" w:rsidP="00000000" w:rsidRDefault="00000000" w:rsidRPr="00000000" w14:paraId="0000027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 &amp; under</w:t>
            </w:r>
          </w:p>
        </w:tc>
        <w:tc>
          <w:tcPr>
            <w:tcBorders>
              <w:top w:color="000000" w:space="0" w:sz="0" w:val="nil"/>
              <w:left w:color="000000" w:space="0" w:sz="0" w:val="nil"/>
              <w:bottom w:color="000000" w:space="0" w:sz="6" w:val="single"/>
              <w:right w:color="000000" w:space="0" w:sz="0" w:val="nil"/>
            </w:tcBorders>
            <w:tcMar>
              <w:top w:w="0.0" w:type="dxa"/>
              <w:left w:w="75.0" w:type="dxa"/>
              <w:bottom w:w="0.0" w:type="dxa"/>
              <w:right w:w="75.0" w:type="dxa"/>
            </w:tcMar>
            <w:vAlign w:val="center"/>
          </w:tcPr>
          <w:p w:rsidR="00000000" w:rsidDel="00000000" w:rsidP="00000000" w:rsidRDefault="00000000" w:rsidRPr="00000000" w14:paraId="0000027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19-29</w:t>
            </w:r>
          </w:p>
        </w:tc>
        <w:tc>
          <w:tcPr>
            <w:tcBorders>
              <w:top w:color="000000" w:space="0" w:sz="0" w:val="nil"/>
              <w:left w:color="000000" w:space="0" w:sz="0" w:val="nil"/>
              <w:bottom w:color="000000" w:space="0" w:sz="6" w:val="single"/>
              <w:right w:color="000000" w:space="0" w:sz="0" w:val="nil"/>
            </w:tcBorders>
            <w:tcMar>
              <w:top w:w="0.0" w:type="dxa"/>
              <w:left w:w="75.0" w:type="dxa"/>
              <w:bottom w:w="0.0" w:type="dxa"/>
              <w:right w:w="75.0" w:type="dxa"/>
            </w:tcMar>
            <w:vAlign w:val="center"/>
          </w:tcPr>
          <w:p w:rsidR="00000000" w:rsidDel="00000000" w:rsidP="00000000" w:rsidRDefault="00000000" w:rsidRPr="00000000" w14:paraId="0000027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30-39</w:t>
            </w:r>
          </w:p>
        </w:tc>
        <w:tc>
          <w:tcPr>
            <w:tcBorders>
              <w:top w:color="000000" w:space="0" w:sz="0" w:val="nil"/>
              <w:left w:color="000000" w:space="0" w:sz="0" w:val="nil"/>
              <w:bottom w:color="000000" w:space="0" w:sz="6" w:val="single"/>
              <w:right w:color="000000" w:space="0" w:sz="0" w:val="nil"/>
            </w:tcBorders>
            <w:tcMar>
              <w:top w:w="0.0" w:type="dxa"/>
              <w:left w:w="75.0" w:type="dxa"/>
              <w:bottom w:w="0.0" w:type="dxa"/>
              <w:right w:w="75.0" w:type="dxa"/>
            </w:tcMar>
            <w:vAlign w:val="center"/>
          </w:tcPr>
          <w:p w:rsidR="00000000" w:rsidDel="00000000" w:rsidP="00000000" w:rsidRDefault="00000000" w:rsidRPr="00000000" w14:paraId="0000027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40-49</w:t>
            </w:r>
          </w:p>
        </w:tc>
        <w:tc>
          <w:tcPr>
            <w:tcBorders>
              <w:top w:color="000000" w:space="0" w:sz="0" w:val="nil"/>
              <w:left w:color="000000" w:space="0" w:sz="0" w:val="nil"/>
              <w:bottom w:color="000000" w:space="0" w:sz="6" w:val="single"/>
              <w:right w:color="000000" w:space="0" w:sz="0" w:val="nil"/>
            </w:tcBorders>
            <w:tcMar>
              <w:top w:w="0.0" w:type="dxa"/>
              <w:left w:w="75.0" w:type="dxa"/>
              <w:bottom w:w="0.0" w:type="dxa"/>
              <w:right w:w="75.0" w:type="dxa"/>
            </w:tcMar>
            <w:vAlign w:val="center"/>
          </w:tcPr>
          <w:p w:rsidR="00000000" w:rsidDel="00000000" w:rsidP="00000000" w:rsidRDefault="00000000" w:rsidRPr="00000000" w14:paraId="0000027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50-59</w:t>
            </w:r>
          </w:p>
        </w:tc>
        <w:tc>
          <w:tcPr>
            <w:tcBorders>
              <w:top w:color="000000" w:space="0" w:sz="0" w:val="nil"/>
              <w:left w:color="000000" w:space="0" w:sz="0" w:val="nil"/>
              <w:bottom w:color="000000" w:space="0" w:sz="6" w:val="single"/>
              <w:right w:color="000000" w:space="0" w:sz="0" w:val="nil"/>
            </w:tcBorders>
            <w:tcMar>
              <w:top w:w="0.0" w:type="dxa"/>
              <w:left w:w="75.0" w:type="dxa"/>
              <w:bottom w:w="0.0" w:type="dxa"/>
              <w:right w:w="75.0" w:type="dxa"/>
            </w:tcMar>
            <w:vAlign w:val="center"/>
          </w:tcPr>
          <w:p w:rsidR="00000000" w:rsidDel="00000000" w:rsidP="00000000" w:rsidRDefault="00000000" w:rsidRPr="00000000" w14:paraId="0000027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60-69</w:t>
            </w:r>
          </w:p>
        </w:tc>
        <w:tc>
          <w:tcPr>
            <w:tcBorders>
              <w:top w:color="000000" w:space="0" w:sz="0" w:val="nil"/>
              <w:left w:color="000000" w:space="0" w:sz="0" w:val="nil"/>
              <w:bottom w:color="000000" w:space="0" w:sz="6" w:val="single"/>
              <w:right w:color="000000" w:space="0" w:sz="0" w:val="nil"/>
            </w:tcBorders>
            <w:tcMar>
              <w:top w:w="0.0" w:type="dxa"/>
              <w:left w:w="75.0" w:type="dxa"/>
              <w:bottom w:w="0.0" w:type="dxa"/>
              <w:right w:w="75.0" w:type="dxa"/>
            </w:tcMar>
            <w:vAlign w:val="center"/>
          </w:tcPr>
          <w:p w:rsidR="00000000" w:rsidDel="00000000" w:rsidP="00000000" w:rsidRDefault="00000000" w:rsidRPr="00000000" w14:paraId="0000027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70+</w:t>
            </w:r>
          </w:p>
        </w:tc>
      </w:tr>
      <w:tr>
        <w:trPr>
          <w:cantSplit w:val="0"/>
          <w:trHeight w:val="247" w:hRule="atLeast"/>
          <w:tblHeader w:val="0"/>
        </w:trPr>
        <w:tc>
          <w:tcPr>
            <w:tcBorders>
              <w:top w:color="000000" w:space="0" w:sz="6" w:val="single"/>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27B">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27C">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27D">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27E">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27F">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280">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281">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282">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283">
            <w:pPr>
              <w:widowControl w:val="0"/>
              <w:jc w:val="center"/>
              <w:rPr>
                <w:rFonts w:ascii="Times New Roman" w:cs="Times New Roman" w:eastAsia="Times New Roman" w:hAnsi="Times New Roman"/>
                <w:sz w:val="24"/>
                <w:szCs w:val="24"/>
              </w:rPr>
            </w:pPr>
            <w:r w:rsidDel="00000000" w:rsidR="00000000" w:rsidRPr="00000000">
              <w:rPr>
                <w:rtl w:val="0"/>
              </w:rPr>
            </w:r>
          </w:p>
        </w:tc>
      </w:tr>
      <w:tr>
        <w:trPr>
          <w:cantSplit w:val="0"/>
          <w:trHeight w:val="247" w:hRule="atLeast"/>
          <w:tblHeader w:val="0"/>
        </w:trPr>
        <w:tc>
          <w:tcPr>
            <w:tcBorders>
              <w:top w:color="000000" w:space="0" w:sz="0" w:val="nil"/>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284">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31-60 days post vs. 60-31 days pre-</w:t>
            </w:r>
          </w:p>
          <w:p w:rsidR="00000000" w:rsidDel="00000000" w:rsidP="00000000" w:rsidRDefault="00000000" w:rsidRPr="00000000" w14:paraId="00000285">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286">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.508</w:t>
            </w:r>
          </w:p>
        </w:tc>
        <w:tc>
          <w:tcPr>
            <w:tcBorders>
              <w:top w:color="000000" w:space="0" w:sz="0" w:val="nil"/>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287">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.1340</w:t>
            </w:r>
          </w:p>
        </w:tc>
        <w:tc>
          <w:tcPr>
            <w:tcBorders>
              <w:top w:color="000000" w:space="0" w:sz="0" w:val="nil"/>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288">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.185 </w:t>
            </w:r>
          </w:p>
        </w:tc>
        <w:tc>
          <w:tcPr>
            <w:tcBorders>
              <w:top w:color="000000" w:space="0" w:sz="0" w:val="nil"/>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289">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.234 </w:t>
            </w:r>
          </w:p>
        </w:tc>
        <w:tc>
          <w:tcPr>
            <w:tcBorders>
              <w:top w:color="000000" w:space="0" w:sz="0" w:val="nil"/>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28A">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.413 </w:t>
            </w:r>
          </w:p>
        </w:tc>
        <w:tc>
          <w:tcPr>
            <w:tcBorders>
              <w:top w:color="000000" w:space="0" w:sz="0" w:val="nil"/>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28B">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.54 </w:t>
            </w:r>
          </w:p>
        </w:tc>
        <w:tc>
          <w:tcPr>
            <w:tcBorders>
              <w:top w:color="000000" w:space="0" w:sz="0" w:val="nil"/>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28C">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.912 </w:t>
            </w:r>
          </w:p>
        </w:tc>
        <w:tc>
          <w:tcPr>
            <w:tcBorders>
              <w:top w:color="000000" w:space="0" w:sz="0" w:val="nil"/>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28D">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.76 </w:t>
            </w:r>
          </w:p>
        </w:tc>
      </w:tr>
      <w:tr>
        <w:trPr>
          <w:cantSplit w:val="0"/>
          <w:trHeight w:val="269" w:hRule="atLeast"/>
          <w:tblHeader w:val="0"/>
        </w:trPr>
        <w:tc>
          <w:tcPr>
            <w:tcBorders>
              <w:top w:color="000000" w:space="0" w:sz="0" w:val="nil"/>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28E">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61-90 days post vs. 90-61 days pre-</w:t>
            </w:r>
          </w:p>
          <w:p w:rsidR="00000000" w:rsidDel="00000000" w:rsidP="00000000" w:rsidRDefault="00000000" w:rsidRPr="00000000" w14:paraId="0000028F">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290">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.284</w:t>
            </w:r>
          </w:p>
        </w:tc>
        <w:tc>
          <w:tcPr>
            <w:tcBorders>
              <w:top w:color="000000" w:space="0" w:sz="0" w:val="nil"/>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291">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.129</w:t>
            </w:r>
          </w:p>
        </w:tc>
        <w:tc>
          <w:tcPr>
            <w:tcBorders>
              <w:top w:color="000000" w:space="0" w:sz="0" w:val="nil"/>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292">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.177 </w:t>
            </w:r>
          </w:p>
        </w:tc>
        <w:tc>
          <w:tcPr>
            <w:tcBorders>
              <w:top w:color="000000" w:space="0" w:sz="0" w:val="nil"/>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293">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.168 </w:t>
            </w:r>
          </w:p>
        </w:tc>
        <w:tc>
          <w:tcPr>
            <w:tcBorders>
              <w:top w:color="000000" w:space="0" w:sz="0" w:val="nil"/>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294">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.268 </w:t>
            </w:r>
          </w:p>
        </w:tc>
        <w:tc>
          <w:tcPr>
            <w:tcBorders>
              <w:top w:color="000000" w:space="0" w:sz="0" w:val="nil"/>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295">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.336 </w:t>
            </w:r>
          </w:p>
        </w:tc>
        <w:tc>
          <w:tcPr>
            <w:tcBorders>
              <w:top w:color="000000" w:space="0" w:sz="0" w:val="nil"/>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296">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.407 </w:t>
            </w:r>
          </w:p>
        </w:tc>
        <w:tc>
          <w:tcPr>
            <w:tcBorders>
              <w:top w:color="000000" w:space="0" w:sz="0" w:val="nil"/>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297">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.361 </w:t>
            </w:r>
          </w:p>
        </w:tc>
      </w:tr>
      <w:tr>
        <w:trPr>
          <w:cantSplit w:val="0"/>
          <w:trHeight w:val="247" w:hRule="atLeast"/>
          <w:tblHeader w:val="0"/>
        </w:trPr>
        <w:tc>
          <w:tcPr>
            <w:tcBorders>
              <w:top w:color="000000" w:space="0" w:sz="0" w:val="nil"/>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298">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91-120 days post vs. 120-91 days pre-</w:t>
            </w:r>
          </w:p>
          <w:p w:rsidR="00000000" w:rsidDel="00000000" w:rsidP="00000000" w:rsidRDefault="00000000" w:rsidRPr="00000000" w14:paraId="00000299">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29A">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w:t>
            </w:r>
          </w:p>
        </w:tc>
        <w:tc>
          <w:tcPr>
            <w:tcBorders>
              <w:top w:color="000000" w:space="0" w:sz="0" w:val="nil"/>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29B">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.133</w:t>
            </w:r>
          </w:p>
        </w:tc>
        <w:tc>
          <w:tcPr>
            <w:tcBorders>
              <w:top w:color="000000" w:space="0" w:sz="0" w:val="nil"/>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29C">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.182 </w:t>
            </w:r>
          </w:p>
        </w:tc>
        <w:tc>
          <w:tcPr>
            <w:tcBorders>
              <w:top w:color="000000" w:space="0" w:sz="0" w:val="nil"/>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29D">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.199 </w:t>
            </w:r>
          </w:p>
        </w:tc>
        <w:tc>
          <w:tcPr>
            <w:tcBorders>
              <w:top w:color="000000" w:space="0" w:sz="0" w:val="nil"/>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29E">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.252 </w:t>
            </w:r>
          </w:p>
        </w:tc>
        <w:tc>
          <w:tcPr>
            <w:tcBorders>
              <w:top w:color="000000" w:space="0" w:sz="0" w:val="nil"/>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29F">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.305 </w:t>
            </w:r>
          </w:p>
        </w:tc>
        <w:tc>
          <w:tcPr>
            <w:tcBorders>
              <w:top w:color="000000" w:space="0" w:sz="0" w:val="nil"/>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2A0">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.328 </w:t>
            </w:r>
          </w:p>
        </w:tc>
        <w:tc>
          <w:tcPr>
            <w:tcBorders>
              <w:top w:color="000000" w:space="0" w:sz="0" w:val="nil"/>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2A1">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.264 </w:t>
            </w:r>
          </w:p>
        </w:tc>
      </w:tr>
      <w:tr>
        <w:trPr>
          <w:cantSplit w:val="0"/>
          <w:trHeight w:val="604" w:hRule="atLeast"/>
          <w:tblHeader w:val="0"/>
        </w:trPr>
        <w:tc>
          <w:tcPr>
            <w:tcBorders>
              <w:top w:color="000000" w:space="0" w:sz="0" w:val="nil"/>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2A2">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121-150 days post vs. 150-121 days pre-</w:t>
            </w:r>
          </w:p>
          <w:p w:rsidR="00000000" w:rsidDel="00000000" w:rsidP="00000000" w:rsidRDefault="00000000" w:rsidRPr="00000000" w14:paraId="000002A3">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2A4">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.222</w:t>
            </w:r>
          </w:p>
        </w:tc>
        <w:tc>
          <w:tcPr>
            <w:tcBorders>
              <w:top w:color="000000" w:space="0" w:sz="0" w:val="nil"/>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2A5">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c>
          <w:tcPr>
            <w:tcBorders>
              <w:top w:color="000000" w:space="0" w:sz="0" w:val="nil"/>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2A6">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.173 </w:t>
            </w:r>
          </w:p>
        </w:tc>
        <w:tc>
          <w:tcPr>
            <w:tcBorders>
              <w:top w:color="000000" w:space="0" w:sz="0" w:val="nil"/>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2A7">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.198 </w:t>
            </w:r>
          </w:p>
        </w:tc>
        <w:tc>
          <w:tcPr>
            <w:tcBorders>
              <w:top w:color="000000" w:space="0" w:sz="0" w:val="nil"/>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2A8">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.219</w:t>
            </w:r>
          </w:p>
        </w:tc>
        <w:tc>
          <w:tcPr>
            <w:tcBorders>
              <w:top w:color="000000" w:space="0" w:sz="0" w:val="nil"/>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2A9">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.259 </w:t>
            </w:r>
          </w:p>
        </w:tc>
        <w:tc>
          <w:tcPr>
            <w:tcBorders>
              <w:top w:color="000000" w:space="0" w:sz="0" w:val="nil"/>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2AA">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.315 </w:t>
            </w:r>
          </w:p>
        </w:tc>
        <w:tc>
          <w:tcPr>
            <w:tcBorders>
              <w:top w:color="000000" w:space="0" w:sz="0" w:val="nil"/>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2AB">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.204 </w:t>
            </w:r>
          </w:p>
        </w:tc>
      </w:tr>
      <w:tr>
        <w:trPr>
          <w:cantSplit w:val="0"/>
          <w:trHeight w:val="247" w:hRule="atLeast"/>
          <w:tblHeader w:val="0"/>
        </w:trPr>
        <w:tc>
          <w:tcPr>
            <w:tcBorders>
              <w:top w:color="000000" w:space="0" w:sz="0" w:val="nil"/>
              <w:left w:color="000000" w:space="0" w:sz="0" w:val="nil"/>
              <w:bottom w:color="000000" w:space="0" w:sz="4" w:val="single"/>
              <w:right w:color="000000" w:space="0" w:sz="0" w:val="nil"/>
            </w:tcBorders>
            <w:tcMar>
              <w:top w:w="0.0" w:type="dxa"/>
              <w:left w:w="75.0" w:type="dxa"/>
              <w:bottom w:w="0.0" w:type="dxa"/>
              <w:right w:w="75.0" w:type="dxa"/>
            </w:tcMar>
          </w:tcPr>
          <w:p w:rsidR="00000000" w:rsidDel="00000000" w:rsidP="00000000" w:rsidRDefault="00000000" w:rsidRPr="00000000" w14:paraId="000002AC">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151-180 days post vs. 180-151 days pre-</w:t>
            </w:r>
          </w:p>
        </w:tc>
        <w:tc>
          <w:tcPr>
            <w:tcBorders>
              <w:top w:color="000000" w:space="0" w:sz="0" w:val="nil"/>
              <w:left w:color="000000" w:space="0" w:sz="0" w:val="nil"/>
              <w:bottom w:color="000000" w:space="0" w:sz="4" w:val="single"/>
              <w:right w:color="000000" w:space="0" w:sz="0" w:val="nil"/>
            </w:tcBorders>
            <w:tcMar>
              <w:top w:w="0.0" w:type="dxa"/>
              <w:left w:w="75.0" w:type="dxa"/>
              <w:bottom w:w="0.0" w:type="dxa"/>
              <w:right w:w="75.0" w:type="dxa"/>
            </w:tcMar>
          </w:tcPr>
          <w:p w:rsidR="00000000" w:rsidDel="00000000" w:rsidP="00000000" w:rsidRDefault="00000000" w:rsidRPr="00000000" w14:paraId="000002AD">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.162</w:t>
            </w:r>
          </w:p>
        </w:tc>
        <w:tc>
          <w:tcPr>
            <w:tcBorders>
              <w:top w:color="000000" w:space="0" w:sz="0" w:val="nil"/>
              <w:left w:color="000000" w:space="0" w:sz="0" w:val="nil"/>
              <w:bottom w:color="000000" w:space="0" w:sz="4" w:val="single"/>
              <w:right w:color="000000" w:space="0" w:sz="0" w:val="nil"/>
            </w:tcBorders>
            <w:tcMar>
              <w:top w:w="0.0" w:type="dxa"/>
              <w:left w:w="75.0" w:type="dxa"/>
              <w:bottom w:w="0.0" w:type="dxa"/>
              <w:right w:w="75.0" w:type="dxa"/>
            </w:tcMar>
          </w:tcPr>
          <w:p w:rsidR="00000000" w:rsidDel="00000000" w:rsidP="00000000" w:rsidRDefault="00000000" w:rsidRPr="00000000" w14:paraId="000002AE">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.021</w:t>
            </w:r>
          </w:p>
        </w:tc>
        <w:tc>
          <w:tcPr>
            <w:tcBorders>
              <w:top w:color="000000" w:space="0" w:sz="0" w:val="nil"/>
              <w:left w:color="000000" w:space="0" w:sz="0" w:val="nil"/>
              <w:bottom w:color="000000" w:space="0" w:sz="4" w:val="single"/>
              <w:right w:color="000000" w:space="0" w:sz="0" w:val="nil"/>
            </w:tcBorders>
            <w:tcMar>
              <w:top w:w="0.0" w:type="dxa"/>
              <w:left w:w="75.0" w:type="dxa"/>
              <w:bottom w:w="0.0" w:type="dxa"/>
              <w:right w:w="75.0" w:type="dxa"/>
            </w:tcMar>
          </w:tcPr>
          <w:p w:rsidR="00000000" w:rsidDel="00000000" w:rsidP="00000000" w:rsidRDefault="00000000" w:rsidRPr="00000000" w14:paraId="000002AF">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.153</w:t>
            </w:r>
          </w:p>
        </w:tc>
        <w:tc>
          <w:tcPr>
            <w:tcBorders>
              <w:top w:color="000000" w:space="0" w:sz="0" w:val="nil"/>
              <w:left w:color="000000" w:space="0" w:sz="0" w:val="nil"/>
              <w:bottom w:color="000000" w:space="0" w:sz="4" w:val="single"/>
              <w:right w:color="000000" w:space="0" w:sz="0" w:val="nil"/>
            </w:tcBorders>
            <w:tcMar>
              <w:top w:w="0.0" w:type="dxa"/>
              <w:left w:w="75.0" w:type="dxa"/>
              <w:bottom w:w="0.0" w:type="dxa"/>
              <w:right w:w="75.0" w:type="dxa"/>
            </w:tcMar>
          </w:tcPr>
          <w:p w:rsidR="00000000" w:rsidDel="00000000" w:rsidP="00000000" w:rsidRDefault="00000000" w:rsidRPr="00000000" w14:paraId="000002B0">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.143</w:t>
            </w:r>
          </w:p>
        </w:tc>
        <w:tc>
          <w:tcPr>
            <w:tcBorders>
              <w:top w:color="000000" w:space="0" w:sz="0" w:val="nil"/>
              <w:left w:color="000000" w:space="0" w:sz="0" w:val="nil"/>
              <w:bottom w:color="000000" w:space="0" w:sz="4" w:val="single"/>
              <w:right w:color="000000" w:space="0" w:sz="0" w:val="nil"/>
            </w:tcBorders>
            <w:tcMar>
              <w:top w:w="0.0" w:type="dxa"/>
              <w:left w:w="75.0" w:type="dxa"/>
              <w:bottom w:w="0.0" w:type="dxa"/>
              <w:right w:w="75.0" w:type="dxa"/>
            </w:tcMar>
          </w:tcPr>
          <w:p w:rsidR="00000000" w:rsidDel="00000000" w:rsidP="00000000" w:rsidRDefault="00000000" w:rsidRPr="00000000" w14:paraId="000002B1">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w:t>
            </w:r>
          </w:p>
        </w:tc>
        <w:tc>
          <w:tcPr>
            <w:tcBorders>
              <w:top w:color="000000" w:space="0" w:sz="0" w:val="nil"/>
              <w:left w:color="000000" w:space="0" w:sz="0" w:val="nil"/>
              <w:bottom w:color="000000" w:space="0" w:sz="4" w:val="single"/>
              <w:right w:color="000000" w:space="0" w:sz="0" w:val="nil"/>
            </w:tcBorders>
            <w:tcMar>
              <w:top w:w="0.0" w:type="dxa"/>
              <w:left w:w="75.0" w:type="dxa"/>
              <w:bottom w:w="0.0" w:type="dxa"/>
              <w:right w:w="75.0" w:type="dxa"/>
            </w:tcMar>
          </w:tcPr>
          <w:p w:rsidR="00000000" w:rsidDel="00000000" w:rsidP="00000000" w:rsidRDefault="00000000" w:rsidRPr="00000000" w14:paraId="000002B2">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.236</w:t>
            </w:r>
          </w:p>
        </w:tc>
        <w:tc>
          <w:tcPr>
            <w:tcBorders>
              <w:top w:color="000000" w:space="0" w:sz="0" w:val="nil"/>
              <w:left w:color="000000" w:space="0" w:sz="0" w:val="nil"/>
              <w:bottom w:color="000000" w:space="0" w:sz="4" w:val="single"/>
              <w:right w:color="000000" w:space="0" w:sz="0" w:val="nil"/>
            </w:tcBorders>
            <w:tcMar>
              <w:top w:w="0.0" w:type="dxa"/>
              <w:left w:w="75.0" w:type="dxa"/>
              <w:bottom w:w="0.0" w:type="dxa"/>
              <w:right w:w="75.0" w:type="dxa"/>
            </w:tcMar>
          </w:tcPr>
          <w:p w:rsidR="00000000" w:rsidDel="00000000" w:rsidP="00000000" w:rsidRDefault="00000000" w:rsidRPr="00000000" w14:paraId="000002B3">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.196</w:t>
            </w:r>
          </w:p>
        </w:tc>
        <w:tc>
          <w:tcPr>
            <w:tcBorders>
              <w:top w:color="000000" w:space="0" w:sz="0" w:val="nil"/>
              <w:left w:color="000000" w:space="0" w:sz="0" w:val="nil"/>
              <w:bottom w:color="000000" w:space="0" w:sz="4" w:val="single"/>
              <w:right w:color="000000" w:space="0" w:sz="0" w:val="nil"/>
            </w:tcBorders>
            <w:tcMar>
              <w:top w:w="0.0" w:type="dxa"/>
              <w:left w:w="75.0" w:type="dxa"/>
              <w:bottom w:w="0.0" w:type="dxa"/>
              <w:right w:w="75.0" w:type="dxa"/>
            </w:tcMar>
          </w:tcPr>
          <w:p w:rsidR="00000000" w:rsidDel="00000000" w:rsidP="00000000" w:rsidRDefault="00000000" w:rsidRPr="00000000" w14:paraId="000002B4">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.133</w:t>
            </w:r>
          </w:p>
        </w:tc>
      </w:tr>
      <w:tr>
        <w:trPr>
          <w:cantSplit w:val="0"/>
          <w:trHeight w:val="687" w:hRule="atLeast"/>
          <w:tblHeader w:val="0"/>
        </w:trPr>
        <w:tc>
          <w:tcPr>
            <w:gridSpan w:val="9"/>
            <w:tcBorders>
              <w:top w:color="000000" w:space="0" w:sz="4" w:val="single"/>
              <w:left w:color="000000" w:space="0" w:sz="0" w:val="nil"/>
              <w:bottom w:color="000000" w:space="0" w:sz="0" w:val="nil"/>
              <w:right w:color="000000" w:space="0" w:sz="0" w:val="nil"/>
            </w:tcBorders>
            <w:tcMar>
              <w:top w:w="0.0" w:type="dxa"/>
              <w:left w:w="75.0" w:type="dxa"/>
              <w:bottom w:w="0.0" w:type="dxa"/>
              <w:right w:w="75.0" w:type="dxa"/>
            </w:tcMar>
          </w:tcPr>
          <w:p w:rsidR="00000000" w:rsidDel="00000000" w:rsidP="00000000" w:rsidRDefault="00000000" w:rsidRPr="00000000" w14:paraId="000002B5">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Notes: Back-of-the envelope calculations based on estimates in Appendix Table 5.</w:t>
            </w:r>
          </w:p>
        </w:tc>
      </w:tr>
    </w:tbl>
    <w:p w:rsidR="00000000" w:rsidDel="00000000" w:rsidP="00000000" w:rsidRDefault="00000000" w:rsidRPr="00000000" w14:paraId="000002BE">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Table 5 shows that excess relative healthcare utilization fluctuated minimally during post-diagnosis months 2-5 for individuals 18 years or younger, ranging between .134 and .1204 visits. By month 6, utilization appears to return to its baseline with only .02 more estimated visits relative to its six-month pre-diagnosis levels.  Excess relative utilization of care by individuals 19-29 years old showed resilience post-diagnosis taking values between .153 and .185 more visits per month. Similarly stable was the excess relative utilization for individuals 30-39 years old ranging from .234  to .143  additional visits in month six. Individuals 40-49 years who experienced from .413 more visits in month two to .15 more visits per month in month six. Individuals 50-59 years old are the group reporting most consistently large increases in utilization post-diagnosis with an average of .3352 monthly visits. Finally, very substantial reductions in the number of additional health services used per month are estimated for individuals 60-69 and those over 70 years old from a peak of .912 and .76 more visits, respectively, 31-60 days post-diagnosis to a nadir of .196 and .133 more visits by month six.</w:t>
      </w:r>
    </w:p>
    <w:p w:rsidR="00000000" w:rsidDel="00000000" w:rsidP="00000000" w:rsidRDefault="00000000" w:rsidRPr="00000000" w14:paraId="000002BF">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0">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1">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2">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3">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4">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5">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6">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7">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8">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9">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A">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B">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C">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D">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E">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F">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0">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1">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2">
      <w:pPr>
        <w:spacing w:after="200" w:line="480" w:lineRule="auto"/>
        <w:rPr>
          <w:rFonts w:ascii="Times New Roman" w:cs="Times New Roman" w:eastAsia="Times New Roman" w:hAnsi="Times New Roman"/>
          <w:sz w:val="24"/>
          <w:szCs w:val="24"/>
        </w:rPr>
      </w:pPr>
      <w:r w:rsidDel="00000000" w:rsidR="00000000" w:rsidRPr="00000000">
        <w:rPr>
          <w:rtl w:val="0"/>
        </w:rPr>
      </w:r>
    </w:p>
    <w:tbl>
      <w:tblPr>
        <w:tblStyle w:val="Table6"/>
        <w:tblW w:w="10755.0" w:type="dxa"/>
        <w:jc w:val="center"/>
        <w:tblLayout w:type="fixed"/>
        <w:tblLook w:val="0000"/>
      </w:tblPr>
      <w:tblGrid>
        <w:gridCol w:w="1230"/>
        <w:gridCol w:w="1395"/>
        <w:gridCol w:w="1320"/>
        <w:gridCol w:w="1260"/>
        <w:gridCol w:w="1245"/>
        <w:gridCol w:w="1425"/>
        <w:gridCol w:w="1410"/>
        <w:gridCol w:w="1470"/>
        <w:tblGridChange w:id="0">
          <w:tblGrid>
            <w:gridCol w:w="1230"/>
            <w:gridCol w:w="1395"/>
            <w:gridCol w:w="1320"/>
            <w:gridCol w:w="1260"/>
            <w:gridCol w:w="1245"/>
            <w:gridCol w:w="1425"/>
            <w:gridCol w:w="1410"/>
            <w:gridCol w:w="1470"/>
          </w:tblGrid>
        </w:tblGridChange>
      </w:tblGrid>
      <w:tr>
        <w:trPr>
          <w:cantSplit w:val="0"/>
          <w:trHeight w:val="240" w:hRule="atLeast"/>
          <w:tblHeader w:val="0"/>
        </w:trPr>
        <w:tc>
          <w:tcPr>
            <w:gridSpan w:val="8"/>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2D3">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Table 6: Dynamic Regression on Monthly Cost by Age Category</w:t>
            </w:r>
          </w:p>
        </w:tc>
      </w:tr>
      <w:tr>
        <w:trPr>
          <w:cantSplit w:val="0"/>
          <w:trHeight w:val="615" w:hRule="atLeast"/>
          <w:tblHeader w:val="0"/>
        </w:trPr>
        <w:tc>
          <w:tcPr>
            <w:tcBorders>
              <w:top w:color="000000" w:space="0" w:sz="0" w:val="nil"/>
              <w:left w:color="000000" w:space="0" w:sz="0" w:val="nil"/>
              <w:bottom w:color="000000" w:space="0" w:sz="6" w:val="single"/>
              <w:right w:color="000000" w:space="0" w:sz="0" w:val="nil"/>
            </w:tcBorders>
            <w:tcMar>
              <w:top w:w="0.0" w:type="dxa"/>
              <w:left w:w="75.0" w:type="dxa"/>
              <w:bottom w:w="0.0" w:type="dxa"/>
              <w:right w:w="75.0" w:type="dxa"/>
            </w:tcMar>
          </w:tcPr>
          <w:p w:rsidR="00000000" w:rsidDel="00000000" w:rsidP="00000000" w:rsidRDefault="00000000" w:rsidRPr="00000000" w14:paraId="000002DB">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Months relative to</w:t>
            </w:r>
          </w:p>
          <w:p w:rsidR="00000000" w:rsidDel="00000000" w:rsidP="00000000" w:rsidRDefault="00000000" w:rsidRPr="00000000" w14:paraId="000002DC">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Diagnosis</w:t>
            </w:r>
          </w:p>
        </w:tc>
        <w:tc>
          <w:tcPr>
            <w:tcBorders>
              <w:top w:color="000000" w:space="0" w:sz="0" w:val="nil"/>
              <w:left w:color="000000" w:space="0" w:sz="0" w:val="nil"/>
              <w:bottom w:color="000000" w:space="0" w:sz="6" w:val="single"/>
              <w:right w:color="000000" w:space="0" w:sz="0" w:val="nil"/>
            </w:tcBorders>
            <w:tcMar>
              <w:top w:w="0.0" w:type="dxa"/>
              <w:left w:w="75.0" w:type="dxa"/>
              <w:bottom w:w="0.0" w:type="dxa"/>
              <w:right w:w="75.0" w:type="dxa"/>
            </w:tcMar>
            <w:vAlign w:val="center"/>
          </w:tcPr>
          <w:p w:rsidR="00000000" w:rsidDel="00000000" w:rsidP="00000000" w:rsidRDefault="00000000" w:rsidRPr="00000000" w14:paraId="000002D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 &amp; under</w:t>
            </w:r>
          </w:p>
        </w:tc>
        <w:tc>
          <w:tcPr>
            <w:tcBorders>
              <w:top w:color="000000" w:space="0" w:sz="0" w:val="nil"/>
              <w:left w:color="000000" w:space="0" w:sz="0" w:val="nil"/>
              <w:bottom w:color="000000" w:space="0" w:sz="6" w:val="single"/>
              <w:right w:color="000000" w:space="0" w:sz="0" w:val="nil"/>
            </w:tcBorders>
            <w:tcMar>
              <w:top w:w="0.0" w:type="dxa"/>
              <w:left w:w="75.0" w:type="dxa"/>
              <w:bottom w:w="0.0" w:type="dxa"/>
              <w:right w:w="75.0" w:type="dxa"/>
            </w:tcMar>
            <w:vAlign w:val="center"/>
          </w:tcPr>
          <w:p w:rsidR="00000000" w:rsidDel="00000000" w:rsidP="00000000" w:rsidRDefault="00000000" w:rsidRPr="00000000" w14:paraId="000002D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19-29</w:t>
            </w:r>
          </w:p>
        </w:tc>
        <w:tc>
          <w:tcPr>
            <w:tcBorders>
              <w:top w:color="000000" w:space="0" w:sz="0" w:val="nil"/>
              <w:left w:color="000000" w:space="0" w:sz="0" w:val="nil"/>
              <w:bottom w:color="000000" w:space="0" w:sz="6" w:val="single"/>
              <w:right w:color="000000" w:space="0" w:sz="0" w:val="nil"/>
            </w:tcBorders>
            <w:tcMar>
              <w:top w:w="0.0" w:type="dxa"/>
              <w:left w:w="75.0" w:type="dxa"/>
              <w:bottom w:w="0.0" w:type="dxa"/>
              <w:right w:w="75.0" w:type="dxa"/>
            </w:tcMar>
            <w:vAlign w:val="center"/>
          </w:tcPr>
          <w:p w:rsidR="00000000" w:rsidDel="00000000" w:rsidP="00000000" w:rsidRDefault="00000000" w:rsidRPr="00000000" w14:paraId="000002D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30-39</w:t>
            </w:r>
          </w:p>
        </w:tc>
        <w:tc>
          <w:tcPr>
            <w:tcBorders>
              <w:top w:color="000000" w:space="0" w:sz="0" w:val="nil"/>
              <w:left w:color="000000" w:space="0" w:sz="0" w:val="nil"/>
              <w:bottom w:color="000000" w:space="0" w:sz="6" w:val="single"/>
              <w:right w:color="000000" w:space="0" w:sz="0" w:val="nil"/>
            </w:tcBorders>
            <w:tcMar>
              <w:top w:w="0.0" w:type="dxa"/>
              <w:left w:w="75.0" w:type="dxa"/>
              <w:bottom w:w="0.0" w:type="dxa"/>
              <w:right w:w="75.0" w:type="dxa"/>
            </w:tcMar>
            <w:vAlign w:val="center"/>
          </w:tcPr>
          <w:p w:rsidR="00000000" w:rsidDel="00000000" w:rsidP="00000000" w:rsidRDefault="00000000" w:rsidRPr="00000000" w14:paraId="000002E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40-49</w:t>
            </w:r>
          </w:p>
        </w:tc>
        <w:tc>
          <w:tcPr>
            <w:tcBorders>
              <w:top w:color="000000" w:space="0" w:sz="0" w:val="nil"/>
              <w:left w:color="000000" w:space="0" w:sz="0" w:val="nil"/>
              <w:bottom w:color="000000" w:space="0" w:sz="6" w:val="single"/>
              <w:right w:color="000000" w:space="0" w:sz="0" w:val="nil"/>
            </w:tcBorders>
            <w:tcMar>
              <w:top w:w="0.0" w:type="dxa"/>
              <w:left w:w="75.0" w:type="dxa"/>
              <w:bottom w:w="0.0" w:type="dxa"/>
              <w:right w:w="75.0" w:type="dxa"/>
            </w:tcMar>
            <w:vAlign w:val="center"/>
          </w:tcPr>
          <w:p w:rsidR="00000000" w:rsidDel="00000000" w:rsidP="00000000" w:rsidRDefault="00000000" w:rsidRPr="00000000" w14:paraId="000002E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50-59</w:t>
            </w:r>
          </w:p>
        </w:tc>
        <w:tc>
          <w:tcPr>
            <w:tcBorders>
              <w:top w:color="000000" w:space="0" w:sz="0" w:val="nil"/>
              <w:left w:color="000000" w:space="0" w:sz="0" w:val="nil"/>
              <w:bottom w:color="000000" w:space="0" w:sz="6" w:val="single"/>
              <w:right w:color="000000" w:space="0" w:sz="0" w:val="nil"/>
            </w:tcBorders>
            <w:tcMar>
              <w:top w:w="0.0" w:type="dxa"/>
              <w:left w:w="75.0" w:type="dxa"/>
              <w:bottom w:w="0.0" w:type="dxa"/>
              <w:right w:w="75.0" w:type="dxa"/>
            </w:tcMar>
            <w:vAlign w:val="center"/>
          </w:tcPr>
          <w:p w:rsidR="00000000" w:rsidDel="00000000" w:rsidP="00000000" w:rsidRDefault="00000000" w:rsidRPr="00000000" w14:paraId="000002E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60-69</w:t>
            </w:r>
          </w:p>
        </w:tc>
        <w:tc>
          <w:tcPr>
            <w:tcBorders>
              <w:top w:color="000000" w:space="0" w:sz="0" w:val="nil"/>
              <w:left w:color="000000" w:space="0" w:sz="0" w:val="nil"/>
              <w:bottom w:color="000000" w:space="0" w:sz="6" w:val="single"/>
              <w:right w:color="000000" w:space="0" w:sz="0" w:val="nil"/>
            </w:tcBorders>
            <w:tcMar>
              <w:top w:w="0.0" w:type="dxa"/>
              <w:left w:w="75.0" w:type="dxa"/>
              <w:bottom w:w="0.0" w:type="dxa"/>
              <w:right w:w="75.0" w:type="dxa"/>
            </w:tcMar>
            <w:vAlign w:val="center"/>
          </w:tcPr>
          <w:p w:rsidR="00000000" w:rsidDel="00000000" w:rsidP="00000000" w:rsidRDefault="00000000" w:rsidRPr="00000000" w14:paraId="000002E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70+</w:t>
            </w:r>
          </w:p>
        </w:tc>
      </w:tr>
      <w:tr>
        <w:trPr>
          <w:cantSplit w:val="0"/>
          <w:trHeight w:val="435"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E4">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t-6</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E5">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-169.9*** (10.95)</w:t>
            </w:r>
          </w:p>
          <w:p w:rsidR="00000000" w:rsidDel="00000000" w:rsidP="00000000" w:rsidRDefault="00000000" w:rsidRPr="00000000" w14:paraId="000002E6">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E7">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-360.1*** (12.06)</w:t>
            </w:r>
          </w:p>
          <w:p w:rsidR="00000000" w:rsidDel="00000000" w:rsidP="00000000" w:rsidRDefault="00000000" w:rsidRPr="00000000" w14:paraId="000002E8">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E9">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-522.9*** (14.42)</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EA">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-782.9*** (18.19)</w:t>
            </w:r>
          </w:p>
          <w:p w:rsidR="00000000" w:rsidDel="00000000" w:rsidP="00000000" w:rsidRDefault="00000000" w:rsidRPr="00000000" w14:paraId="000002EB">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EC">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-1,110.6*** (19.80)</w:t>
            </w:r>
          </w:p>
          <w:p w:rsidR="00000000" w:rsidDel="00000000" w:rsidP="00000000" w:rsidRDefault="00000000" w:rsidRPr="00000000" w14:paraId="000002ED">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EE">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-1,647.0*** (26.14)</w:t>
            </w:r>
          </w:p>
          <w:p w:rsidR="00000000" w:rsidDel="00000000" w:rsidP="00000000" w:rsidRDefault="00000000" w:rsidRPr="00000000" w14:paraId="000002EF">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F0">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-1,655.6*** (22.06)</w:t>
            </w:r>
          </w:p>
          <w:p w:rsidR="00000000" w:rsidDel="00000000" w:rsidP="00000000" w:rsidRDefault="00000000" w:rsidRPr="00000000" w14:paraId="000002F1">
            <w:pPr>
              <w:widowControl w:val="0"/>
              <w:jc w:val="center"/>
              <w:rPr>
                <w:rFonts w:ascii="Times New Roman" w:cs="Times New Roman" w:eastAsia="Times New Roman" w:hAnsi="Times New Roman"/>
                <w:sz w:val="24"/>
                <w:szCs w:val="24"/>
              </w:rPr>
            </w:pPr>
            <w:r w:rsidDel="00000000" w:rsidR="00000000" w:rsidRPr="00000000">
              <w:rPr>
                <w:rtl w:val="0"/>
              </w:rPr>
            </w:r>
          </w:p>
        </w:tc>
      </w:tr>
      <w:tr>
        <w:trPr>
          <w:cantSplit w:val="0"/>
          <w:trHeight w:val="375"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F2">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t-5</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F3">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-179.1*** (9.953)</w:t>
            </w:r>
          </w:p>
          <w:p w:rsidR="00000000" w:rsidDel="00000000" w:rsidP="00000000" w:rsidRDefault="00000000" w:rsidRPr="00000000" w14:paraId="000002F4">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F5">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-361.7*** (12.13)</w:t>
            </w:r>
          </w:p>
          <w:p w:rsidR="00000000" w:rsidDel="00000000" w:rsidP="00000000" w:rsidRDefault="00000000" w:rsidRPr="00000000" w14:paraId="000002F6">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F7">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-522.0*** (14.40)</w:t>
            </w:r>
          </w:p>
          <w:p w:rsidR="00000000" w:rsidDel="00000000" w:rsidP="00000000" w:rsidRDefault="00000000" w:rsidRPr="00000000" w14:paraId="000002F8">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F9">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-782.1*** (18.13)</w:t>
            </w:r>
          </w:p>
          <w:p w:rsidR="00000000" w:rsidDel="00000000" w:rsidP="00000000" w:rsidRDefault="00000000" w:rsidRPr="00000000" w14:paraId="000002FA">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FB">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-1,104.1*** (19.75)</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FC">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-1,634.2*** (26.34)</w:t>
            </w:r>
          </w:p>
          <w:p w:rsidR="00000000" w:rsidDel="00000000" w:rsidP="00000000" w:rsidRDefault="00000000" w:rsidRPr="00000000" w14:paraId="000002FD">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2FE">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-1,645.1*** (22.07)</w:t>
            </w:r>
          </w:p>
          <w:p w:rsidR="00000000" w:rsidDel="00000000" w:rsidP="00000000" w:rsidRDefault="00000000" w:rsidRPr="00000000" w14:paraId="000002FF">
            <w:pPr>
              <w:widowControl w:val="0"/>
              <w:jc w:val="center"/>
              <w:rPr>
                <w:rFonts w:ascii="Times New Roman" w:cs="Times New Roman" w:eastAsia="Times New Roman" w:hAnsi="Times New Roman"/>
                <w:sz w:val="24"/>
                <w:szCs w:val="24"/>
              </w:rPr>
            </w:pPr>
            <w:r w:rsidDel="00000000" w:rsidR="00000000" w:rsidRPr="00000000">
              <w:rPr>
                <w:rtl w:val="0"/>
              </w:rPr>
            </w:r>
          </w:p>
        </w:tc>
      </w:tr>
      <w:tr>
        <w:trPr>
          <w:cantSplit w:val="0"/>
          <w:trHeight w:val="315"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00">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t-4</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01">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-175.3*** (10.20)</w:t>
            </w:r>
          </w:p>
          <w:p w:rsidR="00000000" w:rsidDel="00000000" w:rsidP="00000000" w:rsidRDefault="00000000" w:rsidRPr="00000000" w14:paraId="00000302">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03">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-356.9*** (12.03)</w:t>
            </w:r>
          </w:p>
          <w:p w:rsidR="00000000" w:rsidDel="00000000" w:rsidP="00000000" w:rsidRDefault="00000000" w:rsidRPr="00000000" w14:paraId="00000304">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05">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-520.2*** (14.15)</w:t>
            </w:r>
          </w:p>
          <w:p w:rsidR="00000000" w:rsidDel="00000000" w:rsidP="00000000" w:rsidRDefault="00000000" w:rsidRPr="00000000" w14:paraId="00000306">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07">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-773.2*** (18.34)</w:t>
            </w:r>
          </w:p>
          <w:p w:rsidR="00000000" w:rsidDel="00000000" w:rsidP="00000000" w:rsidRDefault="00000000" w:rsidRPr="00000000" w14:paraId="00000308">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09">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-1,092.8*** (19.99)</w:t>
            </w:r>
          </w:p>
          <w:p w:rsidR="00000000" w:rsidDel="00000000" w:rsidP="00000000" w:rsidRDefault="00000000" w:rsidRPr="00000000" w14:paraId="0000030A">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0B">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-1,612.7*** (26.34)</w:t>
            </w:r>
          </w:p>
          <w:p w:rsidR="00000000" w:rsidDel="00000000" w:rsidP="00000000" w:rsidRDefault="00000000" w:rsidRPr="00000000" w14:paraId="0000030C">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0D">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-1,643.6*** (22.00)</w:t>
            </w:r>
          </w:p>
          <w:p w:rsidR="00000000" w:rsidDel="00000000" w:rsidP="00000000" w:rsidRDefault="00000000" w:rsidRPr="00000000" w14:paraId="0000030E">
            <w:pPr>
              <w:widowControl w:val="0"/>
              <w:jc w:val="center"/>
              <w:rPr>
                <w:rFonts w:ascii="Times New Roman" w:cs="Times New Roman" w:eastAsia="Times New Roman" w:hAnsi="Times New Roman"/>
                <w:sz w:val="24"/>
                <w:szCs w:val="24"/>
              </w:rPr>
            </w:pPr>
            <w:r w:rsidDel="00000000" w:rsidR="00000000" w:rsidRPr="00000000">
              <w:rPr>
                <w:rtl w:val="0"/>
              </w:rPr>
            </w:r>
          </w:p>
        </w:tc>
      </w:tr>
      <w:tr>
        <w:trPr>
          <w:cantSplit w:val="0"/>
          <w:trHeight w:val="330"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0F">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t-3</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10">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-171.0*** (10.08)</w:t>
            </w:r>
          </w:p>
          <w:p w:rsidR="00000000" w:rsidDel="00000000" w:rsidP="00000000" w:rsidRDefault="00000000" w:rsidRPr="00000000" w14:paraId="00000311">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12">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-346.6*** (11.92)</w:t>
            </w:r>
          </w:p>
          <w:p w:rsidR="00000000" w:rsidDel="00000000" w:rsidP="00000000" w:rsidRDefault="00000000" w:rsidRPr="00000000" w14:paraId="00000313">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14">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-498.1*** (14.38)</w:t>
            </w:r>
          </w:p>
          <w:p w:rsidR="00000000" w:rsidDel="00000000" w:rsidP="00000000" w:rsidRDefault="00000000" w:rsidRPr="00000000" w14:paraId="00000315">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16">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-757.7*** (18.26)</w:t>
            </w:r>
          </w:p>
          <w:p w:rsidR="00000000" w:rsidDel="00000000" w:rsidP="00000000" w:rsidRDefault="00000000" w:rsidRPr="00000000" w14:paraId="00000317">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18">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-1,063.3*** (20.09)</w:t>
            </w:r>
          </w:p>
          <w:p w:rsidR="00000000" w:rsidDel="00000000" w:rsidP="00000000" w:rsidRDefault="00000000" w:rsidRPr="00000000" w14:paraId="00000319">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1A">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-1,580.3*** (26.30)</w:t>
            </w:r>
          </w:p>
          <w:p w:rsidR="00000000" w:rsidDel="00000000" w:rsidP="00000000" w:rsidRDefault="00000000" w:rsidRPr="00000000" w14:paraId="0000031B">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1C">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-1,604.2*** (22.29)</w:t>
            </w:r>
          </w:p>
          <w:p w:rsidR="00000000" w:rsidDel="00000000" w:rsidP="00000000" w:rsidRDefault="00000000" w:rsidRPr="00000000" w14:paraId="0000031D">
            <w:pPr>
              <w:widowControl w:val="0"/>
              <w:jc w:val="center"/>
              <w:rPr>
                <w:rFonts w:ascii="Times New Roman" w:cs="Times New Roman" w:eastAsia="Times New Roman" w:hAnsi="Times New Roman"/>
                <w:sz w:val="24"/>
                <w:szCs w:val="24"/>
              </w:rPr>
            </w:pPr>
            <w:r w:rsidDel="00000000" w:rsidR="00000000" w:rsidRPr="00000000">
              <w:rPr>
                <w:rtl w:val="0"/>
              </w:rPr>
            </w:r>
          </w:p>
        </w:tc>
      </w:tr>
      <w:tr>
        <w:trPr>
          <w:cantSplit w:val="0"/>
          <w:trHeight w:val="345"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1E">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t-2</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1F">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-155.2*** (10.58)</w:t>
            </w:r>
          </w:p>
          <w:p w:rsidR="00000000" w:rsidDel="00000000" w:rsidP="00000000" w:rsidRDefault="00000000" w:rsidRPr="00000000" w14:paraId="00000320">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21">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-329.8*** (12.17)</w:t>
            </w:r>
          </w:p>
          <w:p w:rsidR="00000000" w:rsidDel="00000000" w:rsidP="00000000" w:rsidRDefault="00000000" w:rsidRPr="00000000" w14:paraId="00000322">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23">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-483.1*** (14.35)</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24">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-735.5*** (18.26)</w:t>
            </w:r>
          </w:p>
          <w:p w:rsidR="00000000" w:rsidDel="00000000" w:rsidP="00000000" w:rsidRDefault="00000000" w:rsidRPr="00000000" w14:paraId="00000325">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26">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-1,025.9*** (20.17)</w:t>
            </w:r>
          </w:p>
          <w:p w:rsidR="00000000" w:rsidDel="00000000" w:rsidP="00000000" w:rsidRDefault="00000000" w:rsidRPr="00000000" w14:paraId="00000327">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28">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-1,528.1*** (26.48)</w:t>
            </w:r>
          </w:p>
          <w:p w:rsidR="00000000" w:rsidDel="00000000" w:rsidP="00000000" w:rsidRDefault="00000000" w:rsidRPr="00000000" w14:paraId="00000329">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2A">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-1,544.5*** (22.22)</w:t>
            </w:r>
          </w:p>
          <w:p w:rsidR="00000000" w:rsidDel="00000000" w:rsidP="00000000" w:rsidRDefault="00000000" w:rsidRPr="00000000" w14:paraId="0000032B">
            <w:pPr>
              <w:widowControl w:val="0"/>
              <w:jc w:val="center"/>
              <w:rPr>
                <w:rFonts w:ascii="Times New Roman" w:cs="Times New Roman" w:eastAsia="Times New Roman" w:hAnsi="Times New Roman"/>
                <w:sz w:val="24"/>
                <w:szCs w:val="24"/>
              </w:rPr>
            </w:pPr>
            <w:r w:rsidDel="00000000" w:rsidR="00000000" w:rsidRPr="00000000">
              <w:rPr>
                <w:rtl w:val="0"/>
              </w:rPr>
            </w:r>
          </w:p>
        </w:tc>
      </w:tr>
      <w:tr>
        <w:trPr>
          <w:cantSplit w:val="0"/>
          <w:trHeight w:val="735"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2C">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t-1</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2D">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-78.85*** (9.943)</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2E">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-228.3*** (11.85)</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2F">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-373.0*** (14.20)</w:t>
            </w:r>
          </w:p>
          <w:p w:rsidR="00000000" w:rsidDel="00000000" w:rsidP="00000000" w:rsidRDefault="00000000" w:rsidRPr="00000000" w14:paraId="00000330">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31">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-612.0*** (17.92)</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32">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-885.3*** (19.74)</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33">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-1,334.8*** (25.86)</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34">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-1,292.6*** (22.05)</w:t>
            </w:r>
          </w:p>
        </w:tc>
      </w:tr>
      <w:tr>
        <w:trPr>
          <w:cantSplit w:val="0"/>
          <w:trHeight w:val="315"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35">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36">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37">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38">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39">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3A">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3B">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3C">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3D">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3E">
            <w:pPr>
              <w:widowControl w:val="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3F">
            <w:pPr>
              <w:widowControl w:val="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40">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41">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42">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43">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44">
            <w:pPr>
              <w:widowControl w:val="0"/>
              <w:jc w:val="center"/>
              <w:rPr>
                <w:rFonts w:ascii="Times New Roman" w:cs="Times New Roman" w:eastAsia="Times New Roman" w:hAnsi="Times New Roman"/>
                <w:sz w:val="24"/>
                <w:szCs w:val="24"/>
              </w:rPr>
            </w:pPr>
            <w:r w:rsidDel="00000000" w:rsidR="00000000" w:rsidRPr="00000000">
              <w:rPr>
                <w:rtl w:val="0"/>
              </w:rPr>
            </w:r>
          </w:p>
        </w:tc>
      </w:tr>
      <w:tr>
        <w:trPr>
          <w:cantSplit w:val="0"/>
          <w:trHeight w:val="675"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45">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t+1</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46">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-135.6*** (8.242)</w:t>
            </w:r>
          </w:p>
          <w:p w:rsidR="00000000" w:rsidDel="00000000" w:rsidP="00000000" w:rsidRDefault="00000000" w:rsidRPr="00000000" w14:paraId="00000347">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48">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-254.5*** (11.79)</w:t>
            </w:r>
          </w:p>
          <w:p w:rsidR="00000000" w:rsidDel="00000000" w:rsidP="00000000" w:rsidRDefault="00000000" w:rsidRPr="00000000" w14:paraId="00000349">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4A">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-367.6*** (13.93)</w:t>
            </w:r>
          </w:p>
          <w:p w:rsidR="00000000" w:rsidDel="00000000" w:rsidP="00000000" w:rsidRDefault="00000000" w:rsidRPr="00000000" w14:paraId="0000034B">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4C">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-587.6*** (16.79)</w:t>
            </w:r>
          </w:p>
          <w:p w:rsidR="00000000" w:rsidDel="00000000" w:rsidP="00000000" w:rsidRDefault="00000000" w:rsidRPr="00000000" w14:paraId="0000034D">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4E">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-822.8*** (18.68)</w:t>
            </w:r>
          </w:p>
          <w:p w:rsidR="00000000" w:rsidDel="00000000" w:rsidP="00000000" w:rsidRDefault="00000000" w:rsidRPr="00000000" w14:paraId="0000034F">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50">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-1,256.5*** (23.52)</w:t>
            </w:r>
          </w:p>
          <w:p w:rsidR="00000000" w:rsidDel="00000000" w:rsidP="00000000" w:rsidRDefault="00000000" w:rsidRPr="00000000" w14:paraId="00000351">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52">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-1,341.7*** (19.95)</w:t>
            </w:r>
          </w:p>
        </w:tc>
      </w:tr>
      <w:tr>
        <w:trPr>
          <w:cantSplit w:val="0"/>
          <w:trHeight w:val="345"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53">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t+2</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54">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-147.9*** (9.659)</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55">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-268.9*** (12.88)</w:t>
            </w:r>
          </w:p>
          <w:p w:rsidR="00000000" w:rsidDel="00000000" w:rsidP="00000000" w:rsidRDefault="00000000" w:rsidRPr="00000000" w14:paraId="00000356">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57">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-396.6*** (15.56)</w:t>
            </w:r>
          </w:p>
          <w:p w:rsidR="00000000" w:rsidDel="00000000" w:rsidP="00000000" w:rsidRDefault="00000000" w:rsidRPr="00000000" w14:paraId="00000358">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59">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-626.5*** (19.57)</w:t>
            </w:r>
          </w:p>
          <w:p w:rsidR="00000000" w:rsidDel="00000000" w:rsidP="00000000" w:rsidRDefault="00000000" w:rsidRPr="00000000" w14:paraId="0000035A">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5B">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-905.1*** (20.52)</w:t>
            </w:r>
          </w:p>
          <w:p w:rsidR="00000000" w:rsidDel="00000000" w:rsidP="00000000" w:rsidRDefault="00000000" w:rsidRPr="00000000" w14:paraId="0000035C">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5D">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-1,416.2*** (26.05)</w:t>
            </w:r>
          </w:p>
          <w:p w:rsidR="00000000" w:rsidDel="00000000" w:rsidP="00000000" w:rsidRDefault="00000000" w:rsidRPr="00000000" w14:paraId="0000035E">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5F">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-1,506.5*** (21.45)</w:t>
            </w:r>
          </w:p>
          <w:p w:rsidR="00000000" w:rsidDel="00000000" w:rsidP="00000000" w:rsidRDefault="00000000" w:rsidRPr="00000000" w14:paraId="00000360">
            <w:pPr>
              <w:widowControl w:val="0"/>
              <w:jc w:val="center"/>
              <w:rPr>
                <w:rFonts w:ascii="Times New Roman" w:cs="Times New Roman" w:eastAsia="Times New Roman" w:hAnsi="Times New Roman"/>
                <w:sz w:val="24"/>
                <w:szCs w:val="24"/>
              </w:rPr>
            </w:pPr>
            <w:r w:rsidDel="00000000" w:rsidR="00000000" w:rsidRPr="00000000">
              <w:rPr>
                <w:rtl w:val="0"/>
              </w:rPr>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61">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t+3</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62">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-148.3*** (9.892)</w:t>
            </w:r>
          </w:p>
          <w:p w:rsidR="00000000" w:rsidDel="00000000" w:rsidP="00000000" w:rsidRDefault="00000000" w:rsidRPr="00000000" w14:paraId="00000363">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64">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-292.4*** (11.92)</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65">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-433.4*** (14.76)</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66">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-673.8*** (18.61)</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67">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-958.2*** (20.38)</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68">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-1,470.7*** (26.34)</w:t>
            </w:r>
          </w:p>
          <w:p w:rsidR="00000000" w:rsidDel="00000000" w:rsidP="00000000" w:rsidRDefault="00000000" w:rsidRPr="00000000" w14:paraId="00000369">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6A">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-1,559.6*** (21.99)</w:t>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6B">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t+4</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6C">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-156.2*** (10.08)</w:t>
            </w:r>
          </w:p>
          <w:p w:rsidR="00000000" w:rsidDel="00000000" w:rsidP="00000000" w:rsidRDefault="00000000" w:rsidRPr="00000000" w14:paraId="0000036D">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6E">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-305.7*** (11.84)</w:t>
            </w:r>
          </w:p>
          <w:p w:rsidR="00000000" w:rsidDel="00000000" w:rsidP="00000000" w:rsidRDefault="00000000" w:rsidRPr="00000000" w14:paraId="0000036F">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70">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-457.0*** (14.45)</w:t>
            </w:r>
          </w:p>
          <w:p w:rsidR="00000000" w:rsidDel="00000000" w:rsidP="00000000" w:rsidRDefault="00000000" w:rsidRPr="00000000" w14:paraId="00000371">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72">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-707.0*** (18.44)</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73">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-1,002.9*** (20.00)</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74">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-1,506.6*** (26.23)</w:t>
            </w:r>
          </w:p>
          <w:p w:rsidR="00000000" w:rsidDel="00000000" w:rsidP="00000000" w:rsidRDefault="00000000" w:rsidRPr="00000000" w14:paraId="00000375">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76">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-1,579.1*** (22.27)</w:t>
            </w:r>
          </w:p>
          <w:p w:rsidR="00000000" w:rsidDel="00000000" w:rsidP="00000000" w:rsidRDefault="00000000" w:rsidRPr="00000000" w14:paraId="00000377">
            <w:pPr>
              <w:widowControl w:val="0"/>
              <w:jc w:val="center"/>
              <w:rPr>
                <w:rFonts w:ascii="Times New Roman" w:cs="Times New Roman" w:eastAsia="Times New Roman" w:hAnsi="Times New Roman"/>
                <w:sz w:val="24"/>
                <w:szCs w:val="24"/>
              </w:rPr>
            </w:pPr>
            <w:r w:rsidDel="00000000" w:rsidR="00000000" w:rsidRPr="00000000">
              <w:rPr>
                <w:rtl w:val="0"/>
              </w:rPr>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78">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t+5</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79">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-166.2*** (9.722)</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7A">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-322.7*** (11.83)</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7B">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-477.6*** (14.26)</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7C">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-733.0*** (18.13)</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7D">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-1,032.0*** (20.02)</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7E">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-1,573.9*** (26.20)</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7F">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-1,609.2*** (22.19)</w:t>
            </w:r>
          </w:p>
        </w:tc>
      </w:tr>
      <w:tr>
        <w:trPr>
          <w:cantSplit w:val="0"/>
          <w:trHeight w:val="240" w:hRule="atLeast"/>
          <w:tblHeader w:val="0"/>
        </w:trPr>
        <w:tc>
          <w:tcPr>
            <w:tcBorders>
              <w:top w:color="000000" w:space="0" w:sz="0" w:val="nil"/>
              <w:left w:color="000000" w:space="0" w:sz="0" w:val="nil"/>
              <w:right w:color="000000" w:space="0" w:sz="0" w:val="nil"/>
            </w:tcBorders>
          </w:tcPr>
          <w:p w:rsidR="00000000" w:rsidDel="00000000" w:rsidP="00000000" w:rsidRDefault="00000000" w:rsidRPr="00000000" w14:paraId="00000380">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81">
            <w:pPr>
              <w:widowControl w:val="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82">
            <w:pPr>
              <w:widowControl w:val="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83">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84">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85">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86">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87">
            <w:pPr>
              <w:widowControl w:val="0"/>
              <w:jc w:val="center"/>
              <w:rPr>
                <w:rFonts w:ascii="Times New Roman" w:cs="Times New Roman" w:eastAsia="Times New Roman" w:hAnsi="Times New Roman"/>
                <w:sz w:val="24"/>
                <w:szCs w:val="24"/>
              </w:rPr>
            </w:pPr>
            <w:r w:rsidDel="00000000" w:rsidR="00000000" w:rsidRPr="00000000">
              <w:rPr>
                <w:rtl w:val="0"/>
              </w:rPr>
            </w:r>
          </w:p>
        </w:tc>
      </w:tr>
      <w:tr>
        <w:trPr>
          <w:cantSplit w:val="0"/>
          <w:trHeight w:val="210" w:hRule="atLeast"/>
          <w:tblHeader w:val="0"/>
        </w:trPr>
        <w:tc>
          <w:tcPr>
            <w:tcBorders>
              <w:top w:color="000000" w:space="0" w:sz="0" w:val="nil"/>
              <w:left w:color="000000" w:space="0" w:sz="0" w:val="nil"/>
              <w:right w:color="000000" w:space="0" w:sz="0" w:val="nil"/>
            </w:tcBorders>
          </w:tcPr>
          <w:p w:rsidR="00000000" w:rsidDel="00000000" w:rsidP="00000000" w:rsidRDefault="00000000" w:rsidRPr="00000000" w14:paraId="00000388">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R-squared</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89">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0.00756</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8A">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0.01138</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8B">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0.01354</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8C">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0.01875</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8D">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0.02497</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8E">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0.03726</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8F">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0.04441</w:t>
            </w:r>
          </w:p>
        </w:tc>
      </w:tr>
      <w:tr>
        <w:trPr>
          <w:cantSplit w:val="0"/>
          <w:tblHeader w:val="0"/>
        </w:trPr>
        <w:tc>
          <w:tcPr>
            <w:tcBorders>
              <w:top w:color="000000" w:space="0" w:sz="0" w:val="nil"/>
              <w:left w:color="000000" w:space="0" w:sz="0" w:val="nil"/>
              <w:bottom w:color="ffffff" w:space="0" w:sz="4" w:val="single"/>
              <w:right w:color="000000" w:space="0" w:sz="0" w:val="nil"/>
            </w:tcBorders>
          </w:tcPr>
          <w:p w:rsidR="00000000" w:rsidDel="00000000" w:rsidP="00000000" w:rsidRDefault="00000000" w:rsidRPr="00000000" w14:paraId="00000390">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Obs</w:t>
            </w:r>
          </w:p>
        </w:tc>
        <w:tc>
          <w:tcPr>
            <w:tcBorders>
              <w:top w:color="000000" w:space="0" w:sz="0" w:val="nil"/>
              <w:left w:color="000000" w:space="0" w:sz="0" w:val="nil"/>
              <w:bottom w:color="ffffff" w:space="0" w:sz="4" w:val="single"/>
              <w:right w:color="000000" w:space="0" w:sz="0" w:val="nil"/>
            </w:tcBorders>
          </w:tcPr>
          <w:p w:rsidR="00000000" w:rsidDel="00000000" w:rsidP="00000000" w:rsidRDefault="00000000" w:rsidRPr="00000000" w14:paraId="00000391">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283,032</w:t>
            </w:r>
          </w:p>
        </w:tc>
        <w:tc>
          <w:tcPr>
            <w:tcBorders>
              <w:top w:color="000000" w:space="0" w:sz="0" w:val="nil"/>
              <w:left w:color="000000" w:space="0" w:sz="0" w:val="nil"/>
              <w:bottom w:color="ffffff" w:space="0" w:sz="4" w:val="single"/>
              <w:right w:color="000000" w:space="0" w:sz="0" w:val="nil"/>
            </w:tcBorders>
            <w:shd w:fill="auto" w:val="clear"/>
          </w:tcPr>
          <w:p w:rsidR="00000000" w:rsidDel="00000000" w:rsidP="00000000" w:rsidRDefault="00000000" w:rsidRPr="00000000" w14:paraId="00000392">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521,712</w:t>
            </w:r>
          </w:p>
        </w:tc>
        <w:tc>
          <w:tcPr>
            <w:tcBorders>
              <w:top w:color="000000" w:space="0" w:sz="0" w:val="nil"/>
              <w:left w:color="000000" w:space="0" w:sz="0" w:val="nil"/>
              <w:bottom w:color="ffffff" w:space="0" w:sz="4" w:val="single"/>
              <w:right w:color="000000" w:space="0" w:sz="0" w:val="nil"/>
            </w:tcBorders>
            <w:shd w:fill="auto" w:val="clear"/>
          </w:tcPr>
          <w:p w:rsidR="00000000" w:rsidDel="00000000" w:rsidP="00000000" w:rsidRDefault="00000000" w:rsidRPr="00000000" w14:paraId="00000393">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521,676</w:t>
            </w:r>
          </w:p>
        </w:tc>
        <w:tc>
          <w:tcPr>
            <w:tcBorders>
              <w:top w:color="000000" w:space="0" w:sz="0" w:val="nil"/>
              <w:left w:color="000000" w:space="0" w:sz="0" w:val="nil"/>
              <w:bottom w:color="ffffff" w:space="0" w:sz="4" w:val="single"/>
              <w:right w:color="000000" w:space="0" w:sz="0" w:val="nil"/>
            </w:tcBorders>
            <w:shd w:fill="auto" w:val="clear"/>
          </w:tcPr>
          <w:p w:rsidR="00000000" w:rsidDel="00000000" w:rsidP="00000000" w:rsidRDefault="00000000" w:rsidRPr="00000000" w14:paraId="00000394">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555,468</w:t>
            </w:r>
          </w:p>
        </w:tc>
        <w:tc>
          <w:tcPr>
            <w:tcBorders>
              <w:top w:color="000000" w:space="0" w:sz="0" w:val="nil"/>
              <w:left w:color="000000" w:space="0" w:sz="0" w:val="nil"/>
              <w:bottom w:color="ffffff" w:space="0" w:sz="4" w:val="single"/>
              <w:right w:color="000000" w:space="0" w:sz="0" w:val="nil"/>
            </w:tcBorders>
            <w:shd w:fill="auto" w:val="clear"/>
          </w:tcPr>
          <w:p w:rsidR="00000000" w:rsidDel="00000000" w:rsidP="00000000" w:rsidRDefault="00000000" w:rsidRPr="00000000" w14:paraId="00000395">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663,012</w:t>
            </w:r>
          </w:p>
        </w:tc>
        <w:tc>
          <w:tcPr>
            <w:tcBorders>
              <w:top w:color="000000" w:space="0" w:sz="0" w:val="nil"/>
              <w:left w:color="000000" w:space="0" w:sz="0" w:val="nil"/>
              <w:bottom w:color="ffffff" w:space="0" w:sz="4" w:val="single"/>
              <w:right w:color="000000" w:space="0" w:sz="0" w:val="nil"/>
            </w:tcBorders>
            <w:shd w:fill="auto" w:val="clear"/>
          </w:tcPr>
          <w:p w:rsidR="00000000" w:rsidDel="00000000" w:rsidP="00000000" w:rsidRDefault="00000000" w:rsidRPr="00000000" w14:paraId="00000396">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606,828</w:t>
            </w:r>
          </w:p>
        </w:tc>
        <w:tc>
          <w:tcPr>
            <w:tcBorders>
              <w:top w:color="000000" w:space="0" w:sz="0" w:val="nil"/>
              <w:left w:color="000000" w:space="0" w:sz="0" w:val="nil"/>
              <w:bottom w:color="ffffff" w:space="0" w:sz="4" w:val="single"/>
              <w:right w:color="000000" w:space="0" w:sz="0" w:val="nil"/>
            </w:tcBorders>
            <w:shd w:fill="auto" w:val="clear"/>
          </w:tcPr>
          <w:p w:rsidR="00000000" w:rsidDel="00000000" w:rsidP="00000000" w:rsidRDefault="00000000" w:rsidRPr="00000000" w14:paraId="00000397">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793,596</w:t>
            </w:r>
          </w:p>
        </w:tc>
      </w:tr>
      <w:tr>
        <w:trPr>
          <w:cantSplit w:val="0"/>
          <w:tblHeader w:val="0"/>
        </w:trPr>
        <w:tc>
          <w:tcPr>
            <w:tcBorders>
              <w:top w:color="ffffff" w:space="0" w:sz="4" w:val="single"/>
              <w:left w:color="000000" w:space="0" w:sz="0" w:val="nil"/>
              <w:bottom w:color="000000" w:space="0" w:sz="4" w:val="single"/>
              <w:right w:color="000000" w:space="0" w:sz="0" w:val="nil"/>
            </w:tcBorders>
          </w:tcPr>
          <w:p w:rsidR="00000000" w:rsidDel="00000000" w:rsidP="00000000" w:rsidRDefault="00000000" w:rsidRPr="00000000" w14:paraId="00000398">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Patients</w:t>
            </w:r>
          </w:p>
        </w:tc>
        <w:tc>
          <w:tcPr>
            <w:tcBorders>
              <w:top w:color="ffffff" w:space="0" w:sz="4" w:val="single"/>
              <w:left w:color="000000" w:space="0" w:sz="0" w:val="nil"/>
              <w:bottom w:color="000000" w:space="0" w:sz="4" w:val="single"/>
              <w:right w:color="000000" w:space="0" w:sz="0" w:val="nil"/>
            </w:tcBorders>
          </w:tcPr>
          <w:p w:rsidR="00000000" w:rsidDel="00000000" w:rsidP="00000000" w:rsidRDefault="00000000" w:rsidRPr="00000000" w14:paraId="00000399">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23,586</w:t>
            </w:r>
          </w:p>
        </w:tc>
        <w:tc>
          <w:tcPr>
            <w:tcBorders>
              <w:top w:color="ffffff" w:space="0" w:sz="4" w:val="single"/>
              <w:left w:color="000000" w:space="0" w:sz="0" w:val="nil"/>
              <w:bottom w:color="000000" w:space="0" w:sz="4" w:val="single"/>
              <w:right w:color="000000" w:space="0" w:sz="0" w:val="nil"/>
            </w:tcBorders>
            <w:shd w:fill="auto" w:val="clear"/>
          </w:tcPr>
          <w:p w:rsidR="00000000" w:rsidDel="00000000" w:rsidP="00000000" w:rsidRDefault="00000000" w:rsidRPr="00000000" w14:paraId="0000039A">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43,476</w:t>
            </w:r>
          </w:p>
        </w:tc>
        <w:tc>
          <w:tcPr>
            <w:tcBorders>
              <w:top w:color="ffffff" w:space="0" w:sz="4" w:val="single"/>
              <w:left w:color="000000" w:space="0" w:sz="0" w:val="nil"/>
              <w:bottom w:color="000000" w:space="0" w:sz="4" w:val="single"/>
              <w:right w:color="000000" w:space="0" w:sz="0" w:val="nil"/>
            </w:tcBorders>
            <w:shd w:fill="auto" w:val="clear"/>
          </w:tcPr>
          <w:p w:rsidR="00000000" w:rsidDel="00000000" w:rsidP="00000000" w:rsidRDefault="00000000" w:rsidRPr="00000000" w14:paraId="0000039B">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43,473</w:t>
            </w:r>
          </w:p>
        </w:tc>
        <w:tc>
          <w:tcPr>
            <w:tcBorders>
              <w:top w:color="ffffff" w:space="0" w:sz="4" w:val="single"/>
              <w:left w:color="000000" w:space="0" w:sz="0" w:val="nil"/>
              <w:bottom w:color="000000" w:space="0" w:sz="4" w:val="single"/>
              <w:right w:color="000000" w:space="0" w:sz="0" w:val="nil"/>
            </w:tcBorders>
            <w:shd w:fill="auto" w:val="clear"/>
          </w:tcPr>
          <w:p w:rsidR="00000000" w:rsidDel="00000000" w:rsidP="00000000" w:rsidRDefault="00000000" w:rsidRPr="00000000" w14:paraId="0000039C">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46,289</w:t>
            </w:r>
          </w:p>
        </w:tc>
        <w:tc>
          <w:tcPr>
            <w:tcBorders>
              <w:top w:color="ffffff" w:space="0" w:sz="4" w:val="single"/>
              <w:left w:color="000000" w:space="0" w:sz="0" w:val="nil"/>
              <w:bottom w:color="000000" w:space="0" w:sz="4" w:val="single"/>
              <w:right w:color="000000" w:space="0" w:sz="0" w:val="nil"/>
            </w:tcBorders>
            <w:shd w:fill="auto" w:val="clear"/>
          </w:tcPr>
          <w:p w:rsidR="00000000" w:rsidDel="00000000" w:rsidP="00000000" w:rsidRDefault="00000000" w:rsidRPr="00000000" w14:paraId="0000039D">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55,251</w:t>
            </w:r>
          </w:p>
        </w:tc>
        <w:tc>
          <w:tcPr>
            <w:tcBorders>
              <w:top w:color="ffffff" w:space="0" w:sz="4" w:val="single"/>
              <w:left w:color="000000" w:space="0" w:sz="0" w:val="nil"/>
              <w:bottom w:color="000000" w:space="0" w:sz="4" w:val="single"/>
              <w:right w:color="000000" w:space="0" w:sz="0" w:val="nil"/>
            </w:tcBorders>
            <w:shd w:fill="auto" w:val="clear"/>
          </w:tcPr>
          <w:p w:rsidR="00000000" w:rsidDel="00000000" w:rsidP="00000000" w:rsidRDefault="00000000" w:rsidRPr="00000000" w14:paraId="0000039E">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50,569</w:t>
            </w:r>
          </w:p>
        </w:tc>
        <w:tc>
          <w:tcPr>
            <w:tcBorders>
              <w:top w:color="ffffff" w:space="0" w:sz="4" w:val="single"/>
              <w:left w:color="000000" w:space="0" w:sz="0" w:val="nil"/>
              <w:bottom w:color="000000" w:space="0" w:sz="4" w:val="single"/>
              <w:right w:color="000000" w:space="0" w:sz="0" w:val="nil"/>
            </w:tcBorders>
            <w:shd w:fill="auto" w:val="clear"/>
          </w:tcPr>
          <w:p w:rsidR="00000000" w:rsidDel="00000000" w:rsidP="00000000" w:rsidRDefault="00000000" w:rsidRPr="00000000" w14:paraId="0000039F">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66,133</w:t>
            </w:r>
          </w:p>
        </w:tc>
      </w:tr>
      <w:tr>
        <w:trPr>
          <w:cantSplit w:val="0"/>
          <w:trHeight w:val="240" w:hRule="atLeast"/>
          <w:tblHeader w:val="0"/>
        </w:trPr>
        <w:tc>
          <w:tcPr>
            <w:gridSpan w:val="8"/>
            <w:tcBorders>
              <w:top w:color="000000" w:space="0" w:sz="4" w:val="single"/>
              <w:left w:color="000000" w:space="0" w:sz="0" w:val="nil"/>
              <w:right w:color="000000" w:space="0" w:sz="0" w:val="nil"/>
            </w:tcBorders>
          </w:tcPr>
          <w:p w:rsidR="00000000" w:rsidDel="00000000" w:rsidP="00000000" w:rsidRDefault="00000000" w:rsidRPr="00000000" w14:paraId="000003A0">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Notes: Baseline month is t=0, zeroth or 0-30 days since COVID-19 diagnosis. Results are adjusted by gender. Fixed effects include state and month of COVID-19 diagnosis time fixed effects. </w:t>
            </w:r>
          </w:p>
          <w:p w:rsidR="00000000" w:rsidDel="00000000" w:rsidP="00000000" w:rsidRDefault="00000000" w:rsidRPr="00000000" w14:paraId="000003A1">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p&lt;0.01, ** p&lt;0.05, * p&lt;0.1</w:t>
            </w:r>
          </w:p>
        </w:tc>
      </w:tr>
    </w:tbl>
    <w:p w:rsidR="00000000" w:rsidDel="00000000" w:rsidP="00000000" w:rsidRDefault="00000000" w:rsidRPr="00000000" w14:paraId="000003A9">
      <w:pPr>
        <w:widowControl w:val="0"/>
        <w:rPr>
          <w:rFonts w:ascii="Times New Roman" w:cs="Times New Roman" w:eastAsia="Times New Roman" w:hAnsi="Times New Roman"/>
          <w:color w:val="222222"/>
          <w:sz w:val="24"/>
          <w:szCs w:val="24"/>
          <w:highlight w:val="white"/>
        </w:rPr>
      </w:pPr>
      <w:r w:rsidDel="00000000" w:rsidR="00000000" w:rsidRPr="00000000">
        <w:rPr>
          <w:rtl w:val="0"/>
        </w:rPr>
      </w:r>
    </w:p>
    <w:tbl>
      <w:tblPr>
        <w:tblStyle w:val="Table7"/>
        <w:tblW w:w="10288.0" w:type="dxa"/>
        <w:jc w:val="center"/>
        <w:tblLayout w:type="fixed"/>
        <w:tblLook w:val="0000"/>
      </w:tblPr>
      <w:tblGrid>
        <w:gridCol w:w="2321"/>
        <w:gridCol w:w="1221"/>
        <w:gridCol w:w="1328"/>
        <w:gridCol w:w="823"/>
        <w:gridCol w:w="916"/>
        <w:gridCol w:w="977"/>
        <w:gridCol w:w="870"/>
        <w:gridCol w:w="945"/>
        <w:gridCol w:w="887"/>
        <w:tblGridChange w:id="0">
          <w:tblGrid>
            <w:gridCol w:w="2321"/>
            <w:gridCol w:w="1221"/>
            <w:gridCol w:w="1328"/>
            <w:gridCol w:w="823"/>
            <w:gridCol w:w="916"/>
            <w:gridCol w:w="977"/>
            <w:gridCol w:w="870"/>
            <w:gridCol w:w="945"/>
            <w:gridCol w:w="887"/>
          </w:tblGrid>
        </w:tblGridChange>
      </w:tblGrid>
      <w:tr>
        <w:trPr>
          <w:cantSplit w:val="0"/>
          <w:trHeight w:val="152" w:hRule="atLeast"/>
          <w:tblHeader w:val="0"/>
        </w:trPr>
        <w:tc>
          <w:tcPr>
            <w:gridSpan w:val="9"/>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3AA">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Table 7: Excess Monthly Cost by Age Category</w:t>
            </w:r>
          </w:p>
        </w:tc>
      </w:tr>
      <w:tr>
        <w:trPr>
          <w:cantSplit w:val="0"/>
          <w:trHeight w:val="171" w:hRule="atLeast"/>
          <w:tblHeader w:val="0"/>
        </w:trPr>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3B3">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3B4">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3B5">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3B6">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3B7">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3B8">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3B9">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3BA">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3BB">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r>
      <w:tr>
        <w:trPr>
          <w:cantSplit w:val="0"/>
          <w:trHeight w:val="161" w:hRule="atLeast"/>
          <w:tblHeader w:val="0"/>
        </w:trPr>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3BC">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3BD">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3BE">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3BF">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3C0">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3C1">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3C2">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3C3">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3C4">
            <w:pPr>
              <w:widowControl w:val="0"/>
              <w:jc w:val="center"/>
              <w:rPr>
                <w:rFonts w:ascii="Times New Roman" w:cs="Times New Roman" w:eastAsia="Times New Roman" w:hAnsi="Times New Roman"/>
                <w:sz w:val="24"/>
                <w:szCs w:val="24"/>
              </w:rPr>
            </w:pPr>
            <w:r w:rsidDel="00000000" w:rsidR="00000000" w:rsidRPr="00000000">
              <w:rPr>
                <w:rtl w:val="0"/>
              </w:rPr>
            </w:r>
          </w:p>
        </w:tc>
      </w:tr>
      <w:tr>
        <w:trPr>
          <w:cantSplit w:val="0"/>
          <w:trHeight w:val="180" w:hRule="atLeast"/>
          <w:tblHeader w:val="0"/>
        </w:trPr>
        <w:tc>
          <w:tcPr>
            <w:tcBorders>
              <w:top w:color="000000" w:space="0" w:sz="0" w:val="nil"/>
              <w:left w:color="000000" w:space="0" w:sz="0" w:val="nil"/>
              <w:bottom w:color="000000" w:space="0" w:sz="6" w:val="single"/>
              <w:right w:color="000000" w:space="0" w:sz="0" w:val="nil"/>
            </w:tcBorders>
            <w:tcMar>
              <w:top w:w="0.0" w:type="dxa"/>
              <w:left w:w="75.0" w:type="dxa"/>
              <w:bottom w:w="0.0" w:type="dxa"/>
              <w:right w:w="75.0" w:type="dxa"/>
            </w:tcMar>
          </w:tcPr>
          <w:p w:rsidR="00000000" w:rsidDel="00000000" w:rsidP="00000000" w:rsidRDefault="00000000" w:rsidRPr="00000000" w14:paraId="000003C5">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6" w:val="single"/>
              <w:right w:color="000000" w:space="0" w:sz="0" w:val="nil"/>
            </w:tcBorders>
            <w:tcMar>
              <w:top w:w="0.0" w:type="dxa"/>
              <w:left w:w="75.0" w:type="dxa"/>
              <w:bottom w:w="0.0" w:type="dxa"/>
              <w:right w:w="75.0" w:type="dxa"/>
            </w:tcMar>
            <w:vAlign w:val="center"/>
          </w:tcPr>
          <w:p w:rsidR="00000000" w:rsidDel="00000000" w:rsidP="00000000" w:rsidRDefault="00000000" w:rsidRPr="00000000" w14:paraId="000003C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All Ages</w:t>
            </w:r>
          </w:p>
        </w:tc>
        <w:tc>
          <w:tcPr>
            <w:tcBorders>
              <w:top w:color="000000" w:space="0" w:sz="0" w:val="nil"/>
              <w:left w:color="000000" w:space="0" w:sz="0" w:val="nil"/>
              <w:bottom w:color="000000" w:space="0" w:sz="6" w:val="single"/>
              <w:right w:color="000000" w:space="0" w:sz="0" w:val="nil"/>
            </w:tcBorders>
            <w:tcMar>
              <w:top w:w="0.0" w:type="dxa"/>
              <w:left w:w="75.0" w:type="dxa"/>
              <w:bottom w:w="0.0" w:type="dxa"/>
              <w:right w:w="75.0" w:type="dxa"/>
            </w:tcMar>
            <w:vAlign w:val="center"/>
          </w:tcPr>
          <w:p w:rsidR="00000000" w:rsidDel="00000000" w:rsidP="00000000" w:rsidRDefault="00000000" w:rsidRPr="00000000" w14:paraId="000003C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 &amp; under</w:t>
            </w:r>
          </w:p>
        </w:tc>
        <w:tc>
          <w:tcPr>
            <w:tcBorders>
              <w:top w:color="000000" w:space="0" w:sz="0" w:val="nil"/>
              <w:left w:color="000000" w:space="0" w:sz="0" w:val="nil"/>
              <w:bottom w:color="000000" w:space="0" w:sz="6" w:val="single"/>
              <w:right w:color="000000" w:space="0" w:sz="0" w:val="nil"/>
            </w:tcBorders>
            <w:tcMar>
              <w:top w:w="0.0" w:type="dxa"/>
              <w:left w:w="75.0" w:type="dxa"/>
              <w:bottom w:w="0.0" w:type="dxa"/>
              <w:right w:w="75.0" w:type="dxa"/>
            </w:tcMar>
            <w:vAlign w:val="center"/>
          </w:tcPr>
          <w:p w:rsidR="00000000" w:rsidDel="00000000" w:rsidP="00000000" w:rsidRDefault="00000000" w:rsidRPr="00000000" w14:paraId="000003C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19-29</w:t>
            </w:r>
          </w:p>
        </w:tc>
        <w:tc>
          <w:tcPr>
            <w:tcBorders>
              <w:top w:color="000000" w:space="0" w:sz="0" w:val="nil"/>
              <w:left w:color="000000" w:space="0" w:sz="0" w:val="nil"/>
              <w:bottom w:color="000000" w:space="0" w:sz="6" w:val="single"/>
              <w:right w:color="000000" w:space="0" w:sz="0" w:val="nil"/>
            </w:tcBorders>
            <w:tcMar>
              <w:top w:w="0.0" w:type="dxa"/>
              <w:left w:w="75.0" w:type="dxa"/>
              <w:bottom w:w="0.0" w:type="dxa"/>
              <w:right w:w="75.0" w:type="dxa"/>
            </w:tcMar>
            <w:vAlign w:val="center"/>
          </w:tcPr>
          <w:p w:rsidR="00000000" w:rsidDel="00000000" w:rsidP="00000000" w:rsidRDefault="00000000" w:rsidRPr="00000000" w14:paraId="000003C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30-39</w:t>
            </w:r>
          </w:p>
        </w:tc>
        <w:tc>
          <w:tcPr>
            <w:tcBorders>
              <w:top w:color="000000" w:space="0" w:sz="0" w:val="nil"/>
              <w:left w:color="000000" w:space="0" w:sz="0" w:val="nil"/>
              <w:bottom w:color="000000" w:space="0" w:sz="6" w:val="single"/>
              <w:right w:color="000000" w:space="0" w:sz="0" w:val="nil"/>
            </w:tcBorders>
            <w:tcMar>
              <w:top w:w="0.0" w:type="dxa"/>
              <w:left w:w="75.0" w:type="dxa"/>
              <w:bottom w:w="0.0" w:type="dxa"/>
              <w:right w:w="75.0" w:type="dxa"/>
            </w:tcMar>
            <w:vAlign w:val="center"/>
          </w:tcPr>
          <w:p w:rsidR="00000000" w:rsidDel="00000000" w:rsidP="00000000" w:rsidRDefault="00000000" w:rsidRPr="00000000" w14:paraId="000003C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40-49</w:t>
            </w:r>
          </w:p>
        </w:tc>
        <w:tc>
          <w:tcPr>
            <w:tcBorders>
              <w:top w:color="000000" w:space="0" w:sz="0" w:val="nil"/>
              <w:left w:color="000000" w:space="0" w:sz="0" w:val="nil"/>
              <w:bottom w:color="000000" w:space="0" w:sz="6" w:val="single"/>
              <w:right w:color="000000" w:space="0" w:sz="0" w:val="nil"/>
            </w:tcBorders>
            <w:tcMar>
              <w:top w:w="0.0" w:type="dxa"/>
              <w:left w:w="75.0" w:type="dxa"/>
              <w:bottom w:w="0.0" w:type="dxa"/>
              <w:right w:w="75.0" w:type="dxa"/>
            </w:tcMar>
            <w:vAlign w:val="center"/>
          </w:tcPr>
          <w:p w:rsidR="00000000" w:rsidDel="00000000" w:rsidP="00000000" w:rsidRDefault="00000000" w:rsidRPr="00000000" w14:paraId="000003C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50-59</w:t>
            </w:r>
          </w:p>
        </w:tc>
        <w:tc>
          <w:tcPr>
            <w:tcBorders>
              <w:top w:color="000000" w:space="0" w:sz="0" w:val="nil"/>
              <w:left w:color="000000" w:space="0" w:sz="0" w:val="nil"/>
              <w:bottom w:color="000000" w:space="0" w:sz="6" w:val="single"/>
              <w:right w:color="000000" w:space="0" w:sz="0" w:val="nil"/>
            </w:tcBorders>
            <w:tcMar>
              <w:top w:w="0.0" w:type="dxa"/>
              <w:left w:w="75.0" w:type="dxa"/>
              <w:bottom w:w="0.0" w:type="dxa"/>
              <w:right w:w="75.0" w:type="dxa"/>
            </w:tcMar>
            <w:vAlign w:val="center"/>
          </w:tcPr>
          <w:p w:rsidR="00000000" w:rsidDel="00000000" w:rsidP="00000000" w:rsidRDefault="00000000" w:rsidRPr="00000000" w14:paraId="000003C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60-69</w:t>
            </w:r>
          </w:p>
        </w:tc>
        <w:tc>
          <w:tcPr>
            <w:tcBorders>
              <w:top w:color="000000" w:space="0" w:sz="0" w:val="nil"/>
              <w:left w:color="000000" w:space="0" w:sz="0" w:val="nil"/>
              <w:bottom w:color="000000" w:space="0" w:sz="6" w:val="single"/>
              <w:right w:color="000000" w:space="0" w:sz="0" w:val="nil"/>
            </w:tcBorders>
            <w:tcMar>
              <w:top w:w="0.0" w:type="dxa"/>
              <w:left w:w="75.0" w:type="dxa"/>
              <w:bottom w:w="0.0" w:type="dxa"/>
              <w:right w:w="75.0" w:type="dxa"/>
            </w:tcMar>
            <w:vAlign w:val="center"/>
          </w:tcPr>
          <w:p w:rsidR="00000000" w:rsidDel="00000000" w:rsidP="00000000" w:rsidRDefault="00000000" w:rsidRPr="00000000" w14:paraId="000003C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70+</w:t>
            </w:r>
          </w:p>
        </w:tc>
      </w:tr>
      <w:tr>
        <w:trPr>
          <w:cantSplit w:val="0"/>
          <w:trHeight w:val="219"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CE">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CF">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D0">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D1">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D2">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D3">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D4">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D5">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D6">
            <w:pPr>
              <w:widowControl w:val="0"/>
              <w:jc w:val="center"/>
              <w:rPr>
                <w:rFonts w:ascii="Times New Roman" w:cs="Times New Roman" w:eastAsia="Times New Roman" w:hAnsi="Times New Roman"/>
                <w:sz w:val="24"/>
                <w:szCs w:val="24"/>
              </w:rPr>
            </w:pPr>
            <w:r w:rsidDel="00000000" w:rsidR="00000000" w:rsidRPr="00000000">
              <w:rPr>
                <w:rtl w:val="0"/>
              </w:rPr>
            </w:r>
          </w:p>
        </w:tc>
      </w:tr>
      <w:tr>
        <w:trPr>
          <w:cantSplit w:val="0"/>
          <w:trHeight w:val="219"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D7">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31-60 days post vs. 60-31 days pre-</w:t>
            </w:r>
          </w:p>
          <w:p w:rsidR="00000000" w:rsidDel="00000000" w:rsidP="00000000" w:rsidRDefault="00000000" w:rsidRPr="00000000" w14:paraId="000003D8">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D9">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164.2</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DA">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19.6</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DB">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75.3</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DC">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115.5</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DD">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147.9 </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DE">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203.1 </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DF">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271.6 </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E0">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202.8 </w:t>
            </w:r>
          </w:p>
        </w:tc>
      </w:tr>
      <w:tr>
        <w:trPr>
          <w:cantSplit w:val="0"/>
          <w:trHeight w:val="239"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E1">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61-90 days post vs. 90-61 days pre-</w:t>
            </w:r>
          </w:p>
          <w:p w:rsidR="00000000" w:rsidDel="00000000" w:rsidP="00000000" w:rsidRDefault="00000000" w:rsidRPr="00000000" w14:paraId="000003E2">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E3">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115.3</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E4">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23.1</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E5">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77.7</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E6">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101.5</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E7">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131.2 </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E8">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158.2 </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E9">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164.1 </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EA">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97.7 </w:t>
            </w:r>
          </w:p>
        </w:tc>
      </w:tr>
      <w:tr>
        <w:trPr>
          <w:cantSplit w:val="0"/>
          <w:trHeight w:val="219"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EB">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91-120 days post vs. 120-91 days pre-</w:t>
            </w:r>
          </w:p>
          <w:p w:rsidR="00000000" w:rsidDel="00000000" w:rsidP="00000000" w:rsidRDefault="00000000" w:rsidRPr="00000000" w14:paraId="000003EC">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ED">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97.3</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EE">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27</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EF">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64.5</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F0">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86.8</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F1">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99.4 </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F2">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134.6 </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F3">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142 </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F4">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84</w:t>
            </w:r>
          </w:p>
        </w:tc>
      </w:tr>
      <w:tr>
        <w:trPr>
          <w:cantSplit w:val="0"/>
          <w:trHeight w:val="538"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F5">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121-150 days post vs. 150-121 days pre-</w:t>
            </w:r>
          </w:p>
          <w:p w:rsidR="00000000" w:rsidDel="00000000" w:rsidP="00000000" w:rsidRDefault="00000000" w:rsidRPr="00000000" w14:paraId="000003F6">
            <w:pPr>
              <w:widowControl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F7">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78.10</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F8">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22.9</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F9">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56</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FA">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65</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FB">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75.1 </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FC">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101.2 </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FD">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127.6 </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3FE">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66</w:t>
            </w:r>
          </w:p>
        </w:tc>
      </w:tr>
      <w:tr>
        <w:trPr>
          <w:cantSplit w:val="0"/>
          <w:trHeight w:val="219"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FF">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151-180 days post vs. 180-151 days pre-</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400">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52.00</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401">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3.7</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402">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37.4</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403">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45.3</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404">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49.9</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405">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78.6</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406">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73.1</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407">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46.4</w:t>
            </w:r>
          </w:p>
        </w:tc>
      </w:tr>
      <w:tr>
        <w:trPr>
          <w:cantSplit w:val="0"/>
          <w:trHeight w:val="613" w:hRule="atLeast"/>
          <w:tblHeader w:val="0"/>
        </w:trPr>
        <w:tc>
          <w:tcPr>
            <w:gridSpan w:val="9"/>
            <w:tcBorders>
              <w:top w:color="000000" w:space="0" w:sz="4" w:val="single"/>
              <w:left w:color="000000" w:space="0" w:sz="0" w:val="nil"/>
              <w:right w:color="000000" w:space="0" w:sz="0" w:val="nil"/>
            </w:tcBorders>
          </w:tcPr>
          <w:p w:rsidR="00000000" w:rsidDel="00000000" w:rsidP="00000000" w:rsidRDefault="00000000" w:rsidRPr="00000000" w14:paraId="00000408">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Notes: Back-of-the envelope calculations based on estimates in Appendix Table 6.</w:t>
            </w:r>
          </w:p>
          <w:p w:rsidR="00000000" w:rsidDel="00000000" w:rsidP="00000000" w:rsidRDefault="00000000" w:rsidRPr="00000000" w14:paraId="00000409">
            <w:pPr>
              <w:widowControl w:val="0"/>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412">
      <w:pPr>
        <w:rPr/>
      </w:pPr>
      <w:r w:rsidDel="00000000" w:rsidR="00000000" w:rsidRPr="00000000">
        <w:rPr>
          <w:rtl w:val="0"/>
        </w:rPr>
      </w:r>
    </w:p>
    <w:p w:rsidR="00000000" w:rsidDel="00000000" w:rsidP="00000000" w:rsidRDefault="00000000" w:rsidRPr="00000000" w14:paraId="00000413">
      <w:pPr>
        <w:spacing w:line="480" w:lineRule="auto"/>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Table 7 reports that excess relative costs for individuals 18 years old or younger ranging from $19.60 to $23.10 up to five months after diagnosis. However, in the sixth month, only $3.70 in excess relative costs are obtained. Excess relative costs decline from $75.30 in the second month or $77.70 in the third to $37.40 by the sixth month. Individuals 30-39 and 40-49 years of age experience larger excess relative costs from a maximum of $115.50 and $147.90 to a minimum of $45.3 and $49.9 in month six, respectively. Even larger excess medical expenditures are reported for individuals 50-59 and 60-69 years of age which start at $203.1 and $271.60 two months after diagnosis to decline to $78.1 and $73.1, respectively, by the sixth month post-diagnosis. Finally, relatively smaller excess costs are calculated for individuals 70 years old or more which vary from $202.80 in the second month to $46.4 in the six month.</w:t>
      </w:r>
    </w:p>
    <w:p w:rsidR="00000000" w:rsidDel="00000000" w:rsidP="00000000" w:rsidRDefault="00000000" w:rsidRPr="00000000" w14:paraId="00000414">
      <w:pPr>
        <w:spacing w:line="480" w:lineRule="auto"/>
        <w:rPr>
          <w:rFonts w:ascii="Times New Roman" w:cs="Times New Roman" w:eastAsia="Times New Roman" w:hAnsi="Times New Roman"/>
          <w:color w:val="0a0a0a"/>
          <w:sz w:val="24"/>
          <w:szCs w:val="24"/>
          <w:highlight w:val="white"/>
        </w:rPr>
      </w:pPr>
      <w:r w:rsidDel="00000000" w:rsidR="00000000" w:rsidRPr="00000000">
        <w:rPr>
          <w:rtl w:val="0"/>
        </w:rPr>
      </w:r>
    </w:p>
    <w:p w:rsidR="00000000" w:rsidDel="00000000" w:rsidP="00000000" w:rsidRDefault="00000000" w:rsidRPr="00000000" w14:paraId="00000415">
      <w:pPr>
        <w:rPr>
          <w:rFonts w:ascii="Times New Roman" w:cs="Times New Roman" w:eastAsia="Times New Roman" w:hAnsi="Times New Roman"/>
          <w:color w:val="0a0a0a"/>
          <w:sz w:val="24"/>
          <w:szCs w:val="24"/>
          <w:highlight w:val="white"/>
        </w:rPr>
      </w:pPr>
      <w:r w:rsidDel="00000000" w:rsidR="00000000" w:rsidRPr="00000000">
        <w:rPr>
          <w:rtl w:val="0"/>
        </w:rPr>
      </w:r>
    </w:p>
    <w:p w:rsidR="00000000" w:rsidDel="00000000" w:rsidP="00000000" w:rsidRDefault="00000000" w:rsidRPr="00000000" w14:paraId="00000416">
      <w:pPr>
        <w:rPr>
          <w:rFonts w:ascii="Times New Roman" w:cs="Times New Roman" w:eastAsia="Times New Roman" w:hAnsi="Times New Roman"/>
          <w:color w:val="0a0a0a"/>
          <w:sz w:val="24"/>
          <w:szCs w:val="24"/>
          <w:highlight w:val="white"/>
        </w:rPr>
      </w:pPr>
      <w:r w:rsidDel="00000000" w:rsidR="00000000" w:rsidRPr="00000000">
        <w:rPr>
          <w:rtl w:val="0"/>
        </w:rPr>
      </w:r>
    </w:p>
    <w:p w:rsidR="00000000" w:rsidDel="00000000" w:rsidP="00000000" w:rsidRDefault="00000000" w:rsidRPr="00000000" w14:paraId="00000417">
      <w:pPr>
        <w:rPr>
          <w:rFonts w:ascii="Times New Roman" w:cs="Times New Roman" w:eastAsia="Times New Roman" w:hAnsi="Times New Roman"/>
          <w:color w:val="0a0a0a"/>
          <w:sz w:val="24"/>
          <w:szCs w:val="24"/>
          <w:highlight w:val="white"/>
        </w:rPr>
      </w:pPr>
      <w:r w:rsidDel="00000000" w:rsidR="00000000" w:rsidRPr="00000000">
        <w:rPr>
          <w:rtl w:val="0"/>
        </w:rPr>
      </w:r>
    </w:p>
    <w:p w:rsidR="00000000" w:rsidDel="00000000" w:rsidP="00000000" w:rsidRDefault="00000000" w:rsidRPr="00000000" w14:paraId="00000418">
      <w:pPr>
        <w:spacing w:line="480" w:lineRule="auto"/>
        <w:ind w:firstLine="720"/>
        <w:rPr>
          <w:rFonts w:ascii="Times New Roman" w:cs="Times New Roman" w:eastAsia="Times New Roman" w:hAnsi="Times New Roman"/>
          <w:color w:val="0a0a0a"/>
          <w:sz w:val="24"/>
          <w:szCs w:val="24"/>
          <w:highlight w:val="white"/>
        </w:rPr>
      </w:pPr>
      <w:r w:rsidDel="00000000" w:rsidR="00000000" w:rsidRPr="00000000">
        <w:rPr>
          <w:rtl w:val="0"/>
        </w:rPr>
      </w:r>
    </w:p>
    <w:p w:rsidR="00000000" w:rsidDel="00000000" w:rsidP="00000000" w:rsidRDefault="00000000" w:rsidRPr="00000000" w14:paraId="00000419">
      <w:pPr>
        <w:rPr/>
      </w:pPr>
      <w:r w:rsidDel="00000000" w:rsidR="00000000" w:rsidRPr="00000000">
        <w:rPr>
          <w:rtl w:val="0"/>
        </w:rPr>
      </w:r>
    </w:p>
    <w:p w:rsidR="00000000" w:rsidDel="00000000" w:rsidP="00000000" w:rsidRDefault="00000000" w:rsidRPr="00000000" w14:paraId="0000041A">
      <w:pPr>
        <w:spacing w:line="480" w:lineRule="auto"/>
        <w:rPr/>
      </w:pPr>
      <w:r w:rsidDel="00000000" w:rsidR="00000000" w:rsidRPr="00000000">
        <w:rPr>
          <w:rtl w:val="0"/>
        </w:rPr>
      </w:r>
    </w:p>
    <w:p w:rsidR="00000000" w:rsidDel="00000000" w:rsidP="00000000" w:rsidRDefault="00000000" w:rsidRPr="00000000" w14:paraId="0000041B">
      <w:pPr>
        <w:rPr>
          <w:rFonts w:ascii="Times New Roman" w:cs="Times New Roman" w:eastAsia="Times New Roman" w:hAnsi="Times New Roman"/>
          <w:b w:val="1"/>
          <w:color w:val="222222"/>
          <w:sz w:val="24"/>
          <w:szCs w:val="24"/>
          <w:highlight w:val="white"/>
          <w:u w:val="single"/>
        </w:rPr>
      </w:pPr>
      <w:r w:rsidDel="00000000" w:rsidR="00000000" w:rsidRPr="00000000">
        <w:rPr>
          <w:rtl w:val="0"/>
        </w:rPr>
      </w:r>
    </w:p>
    <w:sectPr>
      <w:foot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Cambria Math">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1C">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qFormat w:val="1"/>
    <w:rsid w:val="007A4208"/>
    <w:pPr>
      <w:spacing w:after="0" w:line="240" w:lineRule="auto"/>
    </w:pPr>
    <w:rPr>
      <w:rFonts w:ascii="Arial" w:cs="Arial" w:eastAsia="Arial" w:hAnsi="Arial"/>
      <w:lang w:val="en"/>
    </w:rPr>
  </w:style>
  <w:style w:type="paragraph" w:styleId="Heading1">
    <w:name w:val="heading 1"/>
    <w:basedOn w:val="Normal"/>
    <w:next w:val="Normal"/>
    <w:link w:val="Heading1Char"/>
    <w:uiPriority w:val="9"/>
    <w:qFormat w:val="1"/>
    <w:rsid w:val="007A4208"/>
    <w:pPr>
      <w:keepNext w:val="1"/>
      <w:keepLines w:val="1"/>
      <w:spacing w:after="120" w:before="400"/>
      <w:outlineLvl w:val="0"/>
    </w:pPr>
    <w:rPr>
      <w:sz w:val="40"/>
      <w:szCs w:val="40"/>
    </w:rPr>
  </w:style>
  <w:style w:type="paragraph" w:styleId="Heading2">
    <w:name w:val="heading 2"/>
    <w:basedOn w:val="Normal"/>
    <w:next w:val="Normal"/>
    <w:link w:val="Heading2Char"/>
    <w:uiPriority w:val="9"/>
    <w:unhideWhenUsed w:val="1"/>
    <w:qFormat w:val="1"/>
    <w:rsid w:val="007A4208"/>
    <w:pPr>
      <w:keepNext w:val="1"/>
      <w:keepLines w:val="1"/>
      <w:spacing w:after="120" w:before="360"/>
      <w:outlineLvl w:val="1"/>
    </w:pPr>
    <w:rPr>
      <w:sz w:val="32"/>
      <w:szCs w:val="32"/>
    </w:rPr>
  </w:style>
  <w:style w:type="paragraph" w:styleId="Heading3">
    <w:name w:val="heading 3"/>
    <w:basedOn w:val="Normal"/>
    <w:next w:val="Normal"/>
    <w:link w:val="Heading3Char"/>
    <w:uiPriority w:val="9"/>
    <w:unhideWhenUsed w:val="1"/>
    <w:qFormat w:val="1"/>
    <w:rsid w:val="007A4208"/>
    <w:pPr>
      <w:keepNext w:val="1"/>
      <w:keepLines w:val="1"/>
      <w:spacing w:after="80" w:before="320"/>
      <w:outlineLvl w:val="2"/>
    </w:pPr>
    <w:rPr>
      <w:color w:val="434343"/>
      <w:sz w:val="28"/>
      <w:szCs w:val="28"/>
    </w:rPr>
  </w:style>
  <w:style w:type="paragraph" w:styleId="Heading4">
    <w:name w:val="heading 4"/>
    <w:basedOn w:val="Normal"/>
    <w:next w:val="Normal"/>
    <w:link w:val="Heading4Char"/>
    <w:uiPriority w:val="9"/>
    <w:unhideWhenUsed w:val="1"/>
    <w:qFormat w:val="1"/>
    <w:rsid w:val="007A4208"/>
    <w:pPr>
      <w:keepNext w:val="1"/>
      <w:keepLines w:val="1"/>
      <w:spacing w:after="80" w:before="280"/>
      <w:outlineLvl w:val="3"/>
    </w:pPr>
    <w:rPr>
      <w:color w:val="666666"/>
      <w:sz w:val="24"/>
      <w:szCs w:val="24"/>
    </w:rPr>
  </w:style>
  <w:style w:type="paragraph" w:styleId="Heading5">
    <w:name w:val="heading 5"/>
    <w:basedOn w:val="Normal"/>
    <w:next w:val="Normal"/>
    <w:link w:val="Heading5Char"/>
    <w:uiPriority w:val="9"/>
    <w:semiHidden w:val="1"/>
    <w:unhideWhenUsed w:val="1"/>
    <w:qFormat w:val="1"/>
    <w:rsid w:val="007A4208"/>
    <w:pPr>
      <w:keepNext w:val="1"/>
      <w:keepLines w:val="1"/>
      <w:spacing w:after="80" w:before="240"/>
      <w:outlineLvl w:val="4"/>
    </w:pPr>
    <w:rPr>
      <w:color w:val="666666"/>
    </w:rPr>
  </w:style>
  <w:style w:type="paragraph" w:styleId="Heading6">
    <w:name w:val="heading 6"/>
    <w:basedOn w:val="Normal"/>
    <w:next w:val="Normal"/>
    <w:link w:val="Heading6Char"/>
    <w:uiPriority w:val="9"/>
    <w:semiHidden w:val="1"/>
    <w:unhideWhenUsed w:val="1"/>
    <w:qFormat w:val="1"/>
    <w:rsid w:val="007A4208"/>
    <w:pPr>
      <w:keepNext w:val="1"/>
      <w:keepLines w:val="1"/>
      <w:spacing w:after="80" w:before="240"/>
      <w:outlineLvl w:val="5"/>
    </w:pPr>
    <w:rPr>
      <w:i w:val="1"/>
      <w:color w:val="66666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7A4208"/>
    <w:rPr>
      <w:rFonts w:ascii="Arial" w:cs="Arial" w:eastAsia="Arial" w:hAnsi="Arial"/>
      <w:sz w:val="40"/>
      <w:szCs w:val="40"/>
      <w:lang w:val="en"/>
    </w:rPr>
  </w:style>
  <w:style w:type="character" w:styleId="Heading2Char" w:customStyle="1">
    <w:name w:val="Heading 2 Char"/>
    <w:basedOn w:val="DefaultParagraphFont"/>
    <w:link w:val="Heading2"/>
    <w:uiPriority w:val="9"/>
    <w:rsid w:val="007A4208"/>
    <w:rPr>
      <w:rFonts w:ascii="Arial" w:cs="Arial" w:eastAsia="Arial" w:hAnsi="Arial"/>
      <w:sz w:val="32"/>
      <w:szCs w:val="32"/>
      <w:lang w:val="en"/>
    </w:rPr>
  </w:style>
  <w:style w:type="character" w:styleId="Heading3Char" w:customStyle="1">
    <w:name w:val="Heading 3 Char"/>
    <w:basedOn w:val="DefaultParagraphFont"/>
    <w:link w:val="Heading3"/>
    <w:uiPriority w:val="9"/>
    <w:rsid w:val="007A4208"/>
    <w:rPr>
      <w:rFonts w:ascii="Arial" w:cs="Arial" w:eastAsia="Arial" w:hAnsi="Arial"/>
      <w:color w:val="434343"/>
      <w:sz w:val="28"/>
      <w:szCs w:val="28"/>
      <w:lang w:val="en"/>
    </w:rPr>
  </w:style>
  <w:style w:type="character" w:styleId="Heading4Char" w:customStyle="1">
    <w:name w:val="Heading 4 Char"/>
    <w:basedOn w:val="DefaultParagraphFont"/>
    <w:link w:val="Heading4"/>
    <w:uiPriority w:val="9"/>
    <w:rsid w:val="007A4208"/>
    <w:rPr>
      <w:rFonts w:ascii="Arial" w:cs="Arial" w:eastAsia="Arial" w:hAnsi="Arial"/>
      <w:color w:val="666666"/>
      <w:sz w:val="24"/>
      <w:szCs w:val="24"/>
      <w:lang w:val="en"/>
    </w:rPr>
  </w:style>
  <w:style w:type="character" w:styleId="Heading5Char" w:customStyle="1">
    <w:name w:val="Heading 5 Char"/>
    <w:basedOn w:val="DefaultParagraphFont"/>
    <w:link w:val="Heading5"/>
    <w:uiPriority w:val="9"/>
    <w:semiHidden w:val="1"/>
    <w:rsid w:val="007A4208"/>
    <w:rPr>
      <w:rFonts w:ascii="Arial" w:cs="Arial" w:eastAsia="Arial" w:hAnsi="Arial"/>
      <w:color w:val="666666"/>
      <w:lang w:val="en"/>
    </w:rPr>
  </w:style>
  <w:style w:type="character" w:styleId="Heading6Char" w:customStyle="1">
    <w:name w:val="Heading 6 Char"/>
    <w:basedOn w:val="DefaultParagraphFont"/>
    <w:link w:val="Heading6"/>
    <w:uiPriority w:val="9"/>
    <w:semiHidden w:val="1"/>
    <w:rsid w:val="007A4208"/>
    <w:rPr>
      <w:rFonts w:ascii="Arial" w:cs="Arial" w:eastAsia="Arial" w:hAnsi="Arial"/>
      <w:i w:val="1"/>
      <w:color w:val="666666"/>
      <w:lang w:val="en"/>
    </w:rPr>
  </w:style>
  <w:style w:type="paragraph" w:styleId="Title">
    <w:name w:val="Title"/>
    <w:basedOn w:val="Normal"/>
    <w:next w:val="Normal"/>
    <w:link w:val="TitleChar"/>
    <w:uiPriority w:val="10"/>
    <w:qFormat w:val="1"/>
    <w:rsid w:val="007A4208"/>
    <w:pPr>
      <w:keepNext w:val="1"/>
      <w:keepLines w:val="1"/>
      <w:spacing w:after="60"/>
    </w:pPr>
    <w:rPr>
      <w:sz w:val="52"/>
      <w:szCs w:val="52"/>
    </w:rPr>
  </w:style>
  <w:style w:type="character" w:styleId="TitleChar" w:customStyle="1">
    <w:name w:val="Title Char"/>
    <w:basedOn w:val="DefaultParagraphFont"/>
    <w:link w:val="Title"/>
    <w:uiPriority w:val="10"/>
    <w:rsid w:val="007A4208"/>
    <w:rPr>
      <w:rFonts w:ascii="Arial" w:cs="Arial" w:eastAsia="Arial" w:hAnsi="Arial"/>
      <w:sz w:val="52"/>
      <w:szCs w:val="52"/>
      <w:lang w:val="en"/>
    </w:rPr>
  </w:style>
  <w:style w:type="paragraph" w:styleId="Subtitle">
    <w:name w:val="Subtitle"/>
    <w:basedOn w:val="Normal"/>
    <w:next w:val="Normal"/>
    <w:link w:val="SubtitleChar"/>
    <w:uiPriority w:val="11"/>
    <w:qFormat w:val="1"/>
    <w:rsid w:val="007A4208"/>
    <w:pPr>
      <w:keepNext w:val="1"/>
      <w:keepLines w:val="1"/>
      <w:spacing w:after="320"/>
    </w:pPr>
    <w:rPr>
      <w:color w:val="666666"/>
      <w:sz w:val="30"/>
      <w:szCs w:val="30"/>
    </w:rPr>
  </w:style>
  <w:style w:type="character" w:styleId="SubtitleChar" w:customStyle="1">
    <w:name w:val="Subtitle Char"/>
    <w:basedOn w:val="DefaultParagraphFont"/>
    <w:link w:val="Subtitle"/>
    <w:uiPriority w:val="11"/>
    <w:rsid w:val="007A4208"/>
    <w:rPr>
      <w:rFonts w:ascii="Arial" w:cs="Arial" w:eastAsia="Arial" w:hAnsi="Arial"/>
      <w:color w:val="666666"/>
      <w:sz w:val="30"/>
      <w:szCs w:val="30"/>
      <w:lang w:val="en"/>
    </w:rPr>
  </w:style>
  <w:style w:type="paragraph" w:styleId="CommentText">
    <w:name w:val="annotation text"/>
    <w:basedOn w:val="Normal"/>
    <w:link w:val="CommentTextChar"/>
    <w:uiPriority w:val="99"/>
    <w:semiHidden w:val="1"/>
    <w:unhideWhenUsed w:val="1"/>
    <w:rsid w:val="007A4208"/>
    <w:rPr>
      <w:sz w:val="20"/>
      <w:szCs w:val="20"/>
    </w:rPr>
  </w:style>
  <w:style w:type="character" w:styleId="CommentTextChar" w:customStyle="1">
    <w:name w:val="Comment Text Char"/>
    <w:basedOn w:val="DefaultParagraphFont"/>
    <w:link w:val="CommentText"/>
    <w:uiPriority w:val="99"/>
    <w:semiHidden w:val="1"/>
    <w:rsid w:val="007A4208"/>
    <w:rPr>
      <w:rFonts w:ascii="Arial" w:cs="Arial" w:eastAsia="Arial" w:hAnsi="Arial"/>
      <w:sz w:val="20"/>
      <w:szCs w:val="20"/>
      <w:lang w:val="en"/>
    </w:rPr>
  </w:style>
  <w:style w:type="character" w:styleId="CommentReference">
    <w:name w:val="annotation reference"/>
    <w:basedOn w:val="DefaultParagraphFont"/>
    <w:uiPriority w:val="99"/>
    <w:semiHidden w:val="1"/>
    <w:unhideWhenUsed w:val="1"/>
    <w:rsid w:val="007A4208"/>
    <w:rPr>
      <w:sz w:val="16"/>
      <w:szCs w:val="16"/>
    </w:rPr>
  </w:style>
  <w:style w:type="character" w:styleId="Hyperlink">
    <w:name w:val="Hyperlink"/>
    <w:basedOn w:val="DefaultParagraphFont"/>
    <w:uiPriority w:val="99"/>
    <w:unhideWhenUsed w:val="1"/>
    <w:rsid w:val="007A4208"/>
    <w:rPr>
      <w:color w:val="0000ff"/>
      <w:u w:val="single"/>
    </w:rPr>
  </w:style>
  <w:style w:type="character" w:styleId="UnresolvedMention">
    <w:name w:val="Unresolved Mention"/>
    <w:basedOn w:val="DefaultParagraphFont"/>
    <w:uiPriority w:val="99"/>
    <w:semiHidden w:val="1"/>
    <w:unhideWhenUsed w:val="1"/>
    <w:rsid w:val="007A4208"/>
    <w:rPr>
      <w:color w:val="605e5c"/>
      <w:shd w:color="auto" w:fill="e1dfdd" w:val="clear"/>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errm.umich.edu/ERRM/sd/Doc/0/5DHHOOND7O8ULC4149HQMLIG00/Edit_%20Application%20-%20HUM00186569.pdf" TargetMode="External"/><Relationship Id="rId8" Type="http://schemas.openxmlformats.org/officeDocument/2006/relationships/hyperlink" Target="https://healthcostinstitute.org/images/pdfs/HCCI_2018_Methodology_public_v2.pd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ambriaMath-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TCTVOGoYlnY/1viLbteHoR4VwaQ==">AMUW2mXcI10ogGF1ApIYyU2hZ/Ndaz2Mt2XUxUwbW9iQmOcfTkI+FUMx5neHXKjspSpHF4cTfH2K0ffT/ZNh2iBtLv+gQFOBl06/iY1aU/uXMrUZCbAqQ/E=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2021-10-17T01:30:00Z</dcterms:created>
  <dc:creator>Koumpias, Antonios</dc:creator>
</cp:coreProperties>
</file>