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DB" w:rsidRPr="00A264C6" w:rsidRDefault="005939DB" w:rsidP="005939DB">
      <w:pPr>
        <w:spacing w:line="480" w:lineRule="auto"/>
        <w:jc w:val="left"/>
        <w:rPr>
          <w:rFonts w:ascii="Arial" w:eastAsia="Arial Unicode MS" w:hAnsi="Arial" w:cs="Arial"/>
          <w:b/>
          <w:sz w:val="32"/>
          <w:szCs w:val="32"/>
        </w:rPr>
      </w:pPr>
      <w:r w:rsidRPr="00A264C6">
        <w:rPr>
          <w:rFonts w:ascii="Arial" w:eastAsia="Arial Unicode MS" w:hAnsi="Arial" w:cs="Arial"/>
          <w:b/>
          <w:sz w:val="32"/>
          <w:szCs w:val="32"/>
        </w:rPr>
        <w:t>Supplementary Figure</w:t>
      </w:r>
    </w:p>
    <w:p w:rsidR="005939DB" w:rsidRPr="005939DB" w:rsidRDefault="005939DB" w:rsidP="005939DB">
      <w:pPr>
        <w:spacing w:line="480" w:lineRule="auto"/>
        <w:jc w:val="left"/>
        <w:rPr>
          <w:rFonts w:ascii="Arial" w:eastAsia="Arial Unicode MS" w:hAnsi="Arial" w:cs="Arial"/>
          <w:b/>
          <w:sz w:val="20"/>
        </w:rPr>
      </w:pPr>
    </w:p>
    <w:p w:rsidR="005939DB" w:rsidRDefault="005939DB" w:rsidP="005939DB">
      <w:r>
        <w:rPr>
          <w:rFonts w:ascii="Times New Roman" w:eastAsia="Arial Unicode MS" w:hAnsi="Times New Roman"/>
          <w:noProof/>
          <w:sz w:val="24"/>
        </w:rPr>
        <w:drawing>
          <wp:inline distT="0" distB="0" distL="0" distR="0" wp14:anchorId="54AF930A" wp14:editId="6EA8C7BD">
            <wp:extent cx="5665631" cy="3180944"/>
            <wp:effectExtent l="0" t="0" r="0" b="635"/>
            <wp:docPr id="3" name="图片 3" descr="Supp figure1-12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 figure1-120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58" cy="321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EA" w:rsidRPr="00A264C6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A264C6">
        <w:rPr>
          <w:rFonts w:ascii="Arial" w:eastAsia="Arial Unicode MS" w:hAnsi="Arial" w:cs="Arial"/>
          <w:b/>
          <w:sz w:val="24"/>
          <w:szCs w:val="24"/>
        </w:rPr>
        <w:t>Fig</w:t>
      </w:r>
      <w:r w:rsidR="00A264C6">
        <w:rPr>
          <w:rFonts w:ascii="Arial" w:eastAsia="Arial Unicode MS" w:hAnsi="Arial" w:cs="Arial"/>
          <w:b/>
          <w:sz w:val="24"/>
          <w:szCs w:val="24"/>
        </w:rPr>
        <w:t>.</w:t>
      </w:r>
      <w:r w:rsidRPr="00A264C6">
        <w:rPr>
          <w:rFonts w:ascii="Arial" w:eastAsia="Arial Unicode MS" w:hAnsi="Arial" w:cs="Arial"/>
          <w:b/>
          <w:sz w:val="24"/>
          <w:szCs w:val="24"/>
        </w:rPr>
        <w:t xml:space="preserve"> S1 </w:t>
      </w:r>
      <w:r w:rsidRPr="00A264C6">
        <w:rPr>
          <w:rFonts w:ascii="Arial" w:eastAsia="Arial Unicode MS" w:hAnsi="Arial" w:cs="Arial"/>
          <w:sz w:val="24"/>
          <w:szCs w:val="24"/>
        </w:rPr>
        <w:t>Effects of NCs on BGC-823 cells growth. NCs were added into the culture medium and cells were observed by inverted microscope (40×) after co-culturing for 48 h. (</w:t>
      </w:r>
      <w:r w:rsidRPr="00A264C6">
        <w:rPr>
          <w:rFonts w:ascii="Arial" w:eastAsia="Arial Unicode MS" w:hAnsi="Arial" w:cs="Arial"/>
          <w:b/>
          <w:sz w:val="24"/>
          <w:szCs w:val="24"/>
        </w:rPr>
        <w:t>A</w:t>
      </w:r>
      <w:r w:rsidRPr="00A264C6">
        <w:rPr>
          <w:rFonts w:ascii="Arial" w:eastAsia="Arial Unicode MS" w:hAnsi="Arial" w:cs="Arial"/>
          <w:sz w:val="24"/>
          <w:szCs w:val="24"/>
        </w:rPr>
        <w:t>) Control group; (</w:t>
      </w:r>
      <w:r w:rsidRPr="00A264C6">
        <w:rPr>
          <w:rFonts w:ascii="Arial" w:eastAsia="Arial Unicode MS" w:hAnsi="Arial" w:cs="Arial"/>
          <w:b/>
          <w:sz w:val="24"/>
          <w:szCs w:val="24"/>
        </w:rPr>
        <w:t>B</w:t>
      </w:r>
      <w:r w:rsidRPr="00A264C6">
        <w:rPr>
          <w:rFonts w:ascii="Arial" w:eastAsia="Arial Unicode MS" w:hAnsi="Arial" w:cs="Arial"/>
          <w:sz w:val="24"/>
          <w:szCs w:val="24"/>
        </w:rPr>
        <w:t xml:space="preserve">) NCs (300 </w:t>
      </w:r>
      <w:r w:rsidRPr="00A264C6">
        <w:rPr>
          <w:rFonts w:ascii="Arial" w:eastAsia="Arial Unicode MS" w:hAnsi="Arial" w:cs="Arial"/>
          <w:sz w:val="24"/>
          <w:szCs w:val="24"/>
          <w:lang w:val="el-GR"/>
        </w:rPr>
        <w:t>μ</w:t>
      </w:r>
      <w:r w:rsidRPr="00A264C6">
        <w:rPr>
          <w:rFonts w:ascii="Arial" w:eastAsia="Arial Unicode MS" w:hAnsi="Arial" w:cs="Arial"/>
          <w:sz w:val="24"/>
          <w:szCs w:val="24"/>
        </w:rPr>
        <w:t xml:space="preserve">g/mL) group exhibited significant growth inhibition of BGC-823 cells. </w:t>
      </w:r>
    </w:p>
    <w:p w:rsidR="00ED4FEA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0"/>
        </w:rPr>
      </w:pPr>
    </w:p>
    <w:p w:rsidR="00ED4FEA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0"/>
        </w:rPr>
      </w:pPr>
    </w:p>
    <w:p w:rsidR="00ED4FEA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0"/>
        </w:rPr>
      </w:pPr>
    </w:p>
    <w:p w:rsidR="00ED4FEA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0"/>
        </w:rPr>
      </w:pPr>
    </w:p>
    <w:p w:rsidR="00ED4FEA" w:rsidRPr="00B268D5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0"/>
        </w:rPr>
      </w:pPr>
    </w:p>
    <w:p w:rsidR="00ED4FEA" w:rsidRPr="00ED4FEA" w:rsidRDefault="00ED4FEA" w:rsidP="005939DB">
      <w:pPr>
        <w:rPr>
          <w:rFonts w:hint="eastAsia"/>
        </w:rPr>
      </w:pPr>
    </w:p>
    <w:p w:rsidR="005939DB" w:rsidRDefault="005939DB" w:rsidP="005939DB">
      <w:pPr>
        <w:jc w:val="center"/>
      </w:pPr>
      <w:r w:rsidRPr="00EC2760">
        <w:rPr>
          <w:noProof/>
          <w:szCs w:val="21"/>
        </w:rPr>
        <w:lastRenderedPageBreak/>
        <w:drawing>
          <wp:inline distT="0" distB="0" distL="0" distR="0" wp14:anchorId="74347162" wp14:editId="1AEEBE88">
            <wp:extent cx="4893027" cy="3667327"/>
            <wp:effectExtent l="0" t="0" r="3175" b="0"/>
            <wp:docPr id="2" name="图片 2" descr="C:\Users\jw\Desktop\颗粒染色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jw\Desktop\颗粒染色P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743" cy="380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EA" w:rsidRPr="00A264C6" w:rsidRDefault="00ED4FEA" w:rsidP="00ED4FEA">
      <w:pPr>
        <w:spacing w:line="48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A264C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Fig</w:t>
      </w:r>
      <w:r w:rsidR="00A264C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A264C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S2 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Prussian blue staining of NPs and NCs. </w:t>
      </w:r>
      <w:r w:rsidRPr="00A264C6">
        <w:rPr>
          <w:rFonts w:ascii="Arial" w:hAnsi="Arial" w:cs="Arial"/>
          <w:color w:val="000000"/>
          <w:sz w:val="24"/>
          <w:szCs w:val="24"/>
        </w:rPr>
        <w:t xml:space="preserve">NPs and NCs </w:t>
      </w:r>
      <w:proofErr w:type="gramStart"/>
      <w:r w:rsidRPr="00A264C6">
        <w:rPr>
          <w:rFonts w:ascii="Arial" w:hAnsi="Arial" w:cs="Arial"/>
          <w:color w:val="000000"/>
          <w:sz w:val="24"/>
          <w:szCs w:val="24"/>
        </w:rPr>
        <w:t>were incubated with Prussian blue for 12h, then washed and observed</w:t>
      </w:r>
      <w:proofErr w:type="gramEnd"/>
      <w:r w:rsidRPr="00A264C6">
        <w:rPr>
          <w:rFonts w:ascii="Arial" w:hAnsi="Arial" w:cs="Arial"/>
          <w:color w:val="000000"/>
          <w:sz w:val="24"/>
          <w:szCs w:val="24"/>
        </w:rPr>
        <w:t>.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 NPs/NCs </w:t>
      </w:r>
      <w:r w:rsidRPr="00A264C6">
        <w:rPr>
          <w:rFonts w:ascii="Arial" w:eastAsia="宋体" w:hAnsi="Arial" w:cs="Arial"/>
          <w:color w:val="000000"/>
          <w:sz w:val="24"/>
          <w:szCs w:val="24"/>
        </w:rPr>
        <w:t>in the control group (no incubation) showed brownish grey. A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fter </w:t>
      </w:r>
      <w:r w:rsidRPr="00A264C6">
        <w:rPr>
          <w:rFonts w:ascii="Arial" w:eastAsia="宋体" w:hAnsi="Arial" w:cs="Arial"/>
          <w:color w:val="000000"/>
          <w:sz w:val="24"/>
          <w:szCs w:val="24"/>
        </w:rPr>
        <w:t>incubation with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 Prussian blue, </w:t>
      </w:r>
      <w:r w:rsidRPr="00A264C6">
        <w:rPr>
          <w:rFonts w:ascii="Arial" w:eastAsia="宋体" w:hAnsi="Arial" w:cs="Arial"/>
          <w:color w:val="000000"/>
          <w:sz w:val="24"/>
          <w:szCs w:val="24"/>
        </w:rPr>
        <w:t xml:space="preserve">both 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>NPs</w:t>
      </w:r>
      <w:r w:rsidRPr="00A264C6">
        <w:rPr>
          <w:rFonts w:ascii="Arial" w:eastAsia="宋体" w:hAnsi="Arial" w:cs="Arial"/>
          <w:color w:val="000000"/>
          <w:sz w:val="24"/>
          <w:szCs w:val="24"/>
        </w:rPr>
        <w:t xml:space="preserve"> and 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NCs </w:t>
      </w:r>
      <w:proofErr w:type="gramStart"/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were </w:t>
      </w:r>
      <w:r w:rsidRPr="00A264C6">
        <w:rPr>
          <w:rFonts w:ascii="Arial" w:eastAsia="宋体" w:hAnsi="Arial" w:cs="Arial"/>
          <w:color w:val="000000"/>
          <w:sz w:val="24"/>
          <w:szCs w:val="24"/>
        </w:rPr>
        <w:t>stain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>ed</w:t>
      </w:r>
      <w:proofErr w:type="gramEnd"/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 blue</w:t>
      </w:r>
      <w:r w:rsidRPr="00A264C6">
        <w:rPr>
          <w:rFonts w:ascii="Arial" w:eastAsia="宋体" w:hAnsi="Arial" w:cs="Arial"/>
          <w:color w:val="000000"/>
          <w:sz w:val="24"/>
          <w:szCs w:val="24"/>
        </w:rPr>
        <w:t xml:space="preserve"> </w:t>
      </w:r>
      <w:r w:rsidRPr="00A264C6">
        <w:rPr>
          <w:rFonts w:ascii="Arial" w:hAnsi="Arial" w:cs="Arial"/>
          <w:color w:val="000000"/>
          <w:sz w:val="24"/>
          <w:szCs w:val="24"/>
        </w:rPr>
        <w:t>(400×).</w:t>
      </w:r>
    </w:p>
    <w:p w:rsidR="00ED4FEA" w:rsidRPr="00A264C6" w:rsidRDefault="00ED4FEA" w:rsidP="00ED4FEA">
      <w:pPr>
        <w:spacing w:line="48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ED4FEA" w:rsidRPr="00E80E72" w:rsidRDefault="00ED4FEA" w:rsidP="00ED4FEA">
      <w:pPr>
        <w:spacing w:line="480" w:lineRule="auto"/>
        <w:jc w:val="left"/>
        <w:rPr>
          <w:rFonts w:ascii="Arial" w:hAnsi="Arial" w:cs="Arial"/>
          <w:color w:val="000000"/>
          <w:sz w:val="20"/>
          <w:szCs w:val="24"/>
        </w:rPr>
      </w:pPr>
    </w:p>
    <w:p w:rsidR="00ED4FEA" w:rsidRPr="00ED4FEA" w:rsidRDefault="00ED4FEA" w:rsidP="005939DB">
      <w:pPr>
        <w:jc w:val="center"/>
        <w:rPr>
          <w:rFonts w:hint="eastAsia"/>
        </w:rPr>
      </w:pPr>
    </w:p>
    <w:p w:rsidR="005939DB" w:rsidRDefault="005939DB" w:rsidP="005939DB">
      <w:pPr>
        <w:jc w:val="center"/>
      </w:pPr>
      <w:r>
        <w:rPr>
          <w:rFonts w:ascii="Times New Roman" w:hAnsi="Times New Roman" w:hint="eastAsia"/>
          <w:noProof/>
          <w:color w:val="000000"/>
          <w:sz w:val="24"/>
          <w:szCs w:val="24"/>
        </w:rPr>
        <w:lastRenderedPageBreak/>
        <w:drawing>
          <wp:inline distT="0" distB="0" distL="0" distR="0" wp14:anchorId="73B0271A" wp14:editId="47D8F719">
            <wp:extent cx="4319080" cy="4970691"/>
            <wp:effectExtent l="0" t="0" r="5715" b="1905"/>
            <wp:docPr id="1" name="图片 1" descr="Fig S3-2021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S3-202108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02" cy="497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EA" w:rsidRPr="00A264C6" w:rsidRDefault="00ED4FEA" w:rsidP="00ED4FEA">
      <w:pPr>
        <w:spacing w:line="48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A264C6">
        <w:rPr>
          <w:rFonts w:ascii="Arial" w:hAnsi="Arial" w:cs="Arial"/>
          <w:b/>
          <w:sz w:val="24"/>
          <w:szCs w:val="24"/>
        </w:rPr>
        <w:t>Fig</w:t>
      </w:r>
      <w:r w:rsidR="00A264C6">
        <w:rPr>
          <w:rFonts w:ascii="Arial" w:hAnsi="Arial" w:cs="Arial" w:hint="eastAsia"/>
          <w:b/>
          <w:sz w:val="24"/>
          <w:szCs w:val="24"/>
        </w:rPr>
        <w:t>.</w:t>
      </w:r>
      <w:r w:rsidRPr="00A264C6">
        <w:rPr>
          <w:rFonts w:ascii="Arial" w:hAnsi="Arial" w:cs="Arial"/>
          <w:b/>
          <w:sz w:val="24"/>
          <w:szCs w:val="24"/>
        </w:rPr>
        <w:t xml:space="preserve"> S3</w:t>
      </w:r>
      <w:r w:rsidRPr="00A264C6">
        <w:rPr>
          <w:rFonts w:ascii="Arial" w:hAnsi="Arial" w:cs="Arial"/>
          <w:sz w:val="24"/>
          <w:szCs w:val="24"/>
        </w:rPr>
        <w:t xml:space="preserve"> Cellular uptake of NPs/NCs in co-cultur</w:t>
      </w:r>
      <w:bookmarkStart w:id="0" w:name="_GoBack"/>
      <w:bookmarkEnd w:id="0"/>
      <w:r w:rsidRPr="00A264C6">
        <w:rPr>
          <w:rFonts w:ascii="Arial" w:hAnsi="Arial" w:cs="Arial"/>
          <w:sz w:val="24"/>
          <w:szCs w:val="24"/>
        </w:rPr>
        <w:t xml:space="preserve">ed </w:t>
      </w:r>
      <w:r w:rsidRPr="00A264C6">
        <w:rPr>
          <w:rFonts w:ascii="Arial" w:hAnsi="Arial" w:cs="Arial"/>
          <w:color w:val="000000"/>
          <w:sz w:val="24"/>
          <w:szCs w:val="24"/>
        </w:rPr>
        <w:t>BGC-823 cells</w:t>
      </w:r>
      <w:r w:rsidRPr="00A264C6">
        <w:rPr>
          <w:rFonts w:ascii="Arial" w:hAnsi="Arial" w:cs="Arial"/>
          <w:sz w:val="24"/>
          <w:szCs w:val="24"/>
        </w:rPr>
        <w:t xml:space="preserve"> as quantitatively determined by ICP-MS.</w:t>
      </w:r>
      <w:bookmarkStart w:id="1" w:name="OLE_LINK1"/>
      <w:r w:rsidRPr="00A264C6">
        <w:rPr>
          <w:rFonts w:ascii="Arial" w:hAnsi="Arial" w:cs="Arial"/>
          <w:sz w:val="24"/>
          <w:szCs w:val="24"/>
        </w:rPr>
        <w:t xml:space="preserve"> 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>*</w:t>
      </w:r>
      <w:bookmarkEnd w:id="1"/>
      <w:r w:rsidRPr="00A264C6">
        <w:rPr>
          <w:rFonts w:ascii="Arial" w:eastAsia="Times New Roman" w:hAnsi="Arial" w:cs="Arial"/>
          <w:color w:val="000000"/>
          <w:sz w:val="24"/>
          <w:szCs w:val="24"/>
        </w:rPr>
        <w:t xml:space="preserve">** </w:t>
      </w:r>
      <w:r w:rsidRPr="00A264C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p 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>&lt; 0.00</w:t>
      </w:r>
      <w:r w:rsidRPr="00A264C6">
        <w:rPr>
          <w:rFonts w:ascii="Arial" w:hAnsi="Arial" w:cs="Arial"/>
          <w:color w:val="000000"/>
          <w:sz w:val="24"/>
          <w:szCs w:val="24"/>
        </w:rPr>
        <w:t>1</w:t>
      </w:r>
      <w:r w:rsidRPr="00A264C6">
        <w:rPr>
          <w:rFonts w:ascii="Arial" w:eastAsia="Times New Roman" w:hAnsi="Arial" w:cs="Arial"/>
          <w:color w:val="000000"/>
          <w:sz w:val="24"/>
          <w:szCs w:val="24"/>
        </w:rPr>
        <w:t>, vs. the control group</w:t>
      </w:r>
      <w:r w:rsidRPr="00A264C6">
        <w:rPr>
          <w:rFonts w:ascii="Arial" w:hAnsi="Arial" w:cs="Arial"/>
          <w:color w:val="000000"/>
          <w:sz w:val="24"/>
          <w:szCs w:val="24"/>
        </w:rPr>
        <w:t xml:space="preserve">, n = </w:t>
      </w:r>
      <w:proofErr w:type="gramStart"/>
      <w:r w:rsidRPr="00A264C6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A264C6">
        <w:rPr>
          <w:rFonts w:ascii="Arial" w:hAnsi="Arial" w:cs="Arial"/>
          <w:color w:val="000000"/>
          <w:sz w:val="24"/>
          <w:szCs w:val="24"/>
        </w:rPr>
        <w:t xml:space="preserve">. When co-cultured with NCs, no significant difference </w:t>
      </w:r>
      <w:proofErr w:type="gramStart"/>
      <w:r w:rsidRPr="00A264C6">
        <w:rPr>
          <w:rFonts w:ascii="Arial" w:hAnsi="Arial" w:cs="Arial"/>
          <w:color w:val="000000"/>
          <w:sz w:val="24"/>
          <w:szCs w:val="24"/>
        </w:rPr>
        <w:t>was found</w:t>
      </w:r>
      <w:proofErr w:type="gramEnd"/>
      <w:r w:rsidRPr="00A264C6">
        <w:rPr>
          <w:rFonts w:ascii="Arial" w:hAnsi="Arial" w:cs="Arial"/>
          <w:color w:val="000000"/>
          <w:sz w:val="24"/>
          <w:szCs w:val="24"/>
        </w:rPr>
        <w:t xml:space="preserve"> compared to the control group in Fe content. However, when co-cultured with NPs, a significant increase in Fe content </w:t>
      </w:r>
      <w:proofErr w:type="gramStart"/>
      <w:r w:rsidRPr="00A264C6">
        <w:rPr>
          <w:rFonts w:ascii="Arial" w:hAnsi="Arial" w:cs="Arial"/>
          <w:color w:val="000000"/>
          <w:sz w:val="24"/>
          <w:szCs w:val="24"/>
        </w:rPr>
        <w:t>was measured</w:t>
      </w:r>
      <w:proofErr w:type="gramEnd"/>
      <w:r w:rsidRPr="00A264C6">
        <w:rPr>
          <w:rFonts w:ascii="Arial" w:hAnsi="Arial" w:cs="Arial"/>
          <w:color w:val="000000"/>
          <w:sz w:val="24"/>
          <w:szCs w:val="24"/>
        </w:rPr>
        <w:t xml:space="preserve"> for all exposure time.</w:t>
      </w:r>
    </w:p>
    <w:p w:rsidR="005939DB" w:rsidRDefault="001676C4" w:rsidP="00A264C6">
      <w:pPr>
        <w:jc w:val="center"/>
      </w:pPr>
      <w:r w:rsidRPr="001676C4">
        <w:rPr>
          <w:noProof/>
        </w:rPr>
        <w:lastRenderedPageBreak/>
        <w:drawing>
          <wp:inline distT="0" distB="0" distL="0" distR="0">
            <wp:extent cx="5666861" cy="2344366"/>
            <wp:effectExtent l="0" t="0" r="0" b="0"/>
            <wp:docPr id="10" name="图片 10" descr="G:\孟繁森191118\Hp-NCs-光热数据2021-1-24给老师\1 原始实验数据\11637\10 时间梯度抑菌率\Layo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孟繁森191118\Hp-NCs-光热数据2021-1-24给老师\1 原始实验数据\11637\10 时间梯度抑菌率\Layout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72" cy="234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EA" w:rsidRPr="00A264C6" w:rsidRDefault="00ED4FEA" w:rsidP="00ED4FEA">
      <w:pPr>
        <w:spacing w:line="480" w:lineRule="auto"/>
        <w:rPr>
          <w:rFonts w:ascii="Arial" w:eastAsia="Arial Unicode MS" w:hAnsi="Arial" w:cs="Arial"/>
          <w:sz w:val="24"/>
          <w:szCs w:val="24"/>
        </w:rPr>
      </w:pPr>
      <w:r w:rsidRPr="00A264C6">
        <w:rPr>
          <w:rFonts w:ascii="Arial" w:eastAsia="Arial Unicode MS" w:hAnsi="Arial" w:cs="Arial"/>
          <w:b/>
          <w:sz w:val="24"/>
          <w:szCs w:val="24"/>
        </w:rPr>
        <w:t>Fig</w:t>
      </w:r>
      <w:r w:rsidR="00A264C6">
        <w:rPr>
          <w:rFonts w:ascii="Arial" w:eastAsia="Arial Unicode MS" w:hAnsi="Arial" w:cs="Arial"/>
          <w:b/>
          <w:sz w:val="24"/>
          <w:szCs w:val="24"/>
        </w:rPr>
        <w:t>.</w:t>
      </w:r>
      <w:r w:rsidRPr="00A264C6">
        <w:rPr>
          <w:rFonts w:ascii="Arial" w:eastAsia="Arial Unicode MS" w:hAnsi="Arial" w:cs="Arial"/>
          <w:b/>
          <w:sz w:val="24"/>
          <w:szCs w:val="24"/>
        </w:rPr>
        <w:t xml:space="preserve"> S4 </w:t>
      </w:r>
      <w:r w:rsidRPr="00A264C6">
        <w:rPr>
          <w:rFonts w:ascii="Arial" w:eastAsia="Arial Unicode MS" w:hAnsi="Arial" w:cs="Arial"/>
          <w:sz w:val="24"/>
          <w:szCs w:val="24"/>
        </w:rPr>
        <w:t>Effect of Zn</w:t>
      </w:r>
      <w:r w:rsidRPr="00A264C6">
        <w:rPr>
          <w:rFonts w:ascii="Arial" w:eastAsia="Arial Unicode MS" w:hAnsi="Arial" w:cs="Arial"/>
          <w:sz w:val="24"/>
          <w:szCs w:val="24"/>
          <w:vertAlign w:val="subscript"/>
        </w:rPr>
        <w:t>0.3</w:t>
      </w:r>
      <w:r w:rsidRPr="00A264C6">
        <w:rPr>
          <w:rFonts w:ascii="Arial" w:eastAsia="Arial Unicode MS" w:hAnsi="Arial" w:cs="Arial"/>
          <w:sz w:val="24"/>
          <w:szCs w:val="24"/>
        </w:rPr>
        <w:t>Fe</w:t>
      </w:r>
      <w:r w:rsidRPr="00A264C6">
        <w:rPr>
          <w:rFonts w:ascii="Arial" w:eastAsia="Arial Unicode MS" w:hAnsi="Arial" w:cs="Arial"/>
          <w:sz w:val="24"/>
          <w:szCs w:val="24"/>
          <w:vertAlign w:val="subscript"/>
        </w:rPr>
        <w:t>2.7</w:t>
      </w:r>
      <w:r w:rsidRPr="00A264C6">
        <w:rPr>
          <w:rFonts w:ascii="Arial" w:eastAsia="Arial Unicode MS" w:hAnsi="Arial" w:cs="Arial"/>
          <w:sz w:val="24"/>
          <w:szCs w:val="24"/>
        </w:rPr>
        <w:t>O</w:t>
      </w:r>
      <w:r w:rsidRPr="00A264C6">
        <w:rPr>
          <w:rFonts w:ascii="Arial" w:eastAsia="Arial Unicode MS" w:hAnsi="Arial" w:cs="Arial"/>
          <w:sz w:val="24"/>
          <w:szCs w:val="24"/>
          <w:vertAlign w:val="subscript"/>
        </w:rPr>
        <w:t>4</w:t>
      </w:r>
      <w:r w:rsidRPr="00A264C6">
        <w:rPr>
          <w:rFonts w:ascii="Arial" w:eastAsia="Arial Unicode MS" w:hAnsi="Arial" w:cs="Arial"/>
          <w:sz w:val="24"/>
          <w:szCs w:val="24"/>
        </w:rPr>
        <w:t xml:space="preserve"> NCs (50 </w:t>
      </w:r>
      <w:r w:rsidRPr="00A264C6">
        <w:rPr>
          <w:rFonts w:ascii="Arial" w:eastAsia="Arial Unicode MS" w:hAnsi="Arial" w:cs="Arial"/>
          <w:sz w:val="24"/>
          <w:szCs w:val="24"/>
          <w:lang w:val="el-GR"/>
        </w:rPr>
        <w:t>μ</w:t>
      </w:r>
      <w:r w:rsidRPr="00A264C6">
        <w:rPr>
          <w:rFonts w:ascii="Arial" w:eastAsia="Arial Unicode MS" w:hAnsi="Arial" w:cs="Arial"/>
          <w:sz w:val="24"/>
          <w:szCs w:val="24"/>
        </w:rPr>
        <w:t xml:space="preserve">g/mL) </w:t>
      </w:r>
      <w:proofErr w:type="spellStart"/>
      <w:r w:rsidRPr="00A264C6">
        <w:rPr>
          <w:rFonts w:ascii="Arial" w:eastAsia="Arial Unicode MS" w:hAnsi="Arial" w:cs="Arial"/>
          <w:sz w:val="24"/>
          <w:szCs w:val="24"/>
        </w:rPr>
        <w:t>photothermia</w:t>
      </w:r>
      <w:proofErr w:type="spellEnd"/>
      <w:r w:rsidRPr="00A264C6">
        <w:rPr>
          <w:rFonts w:ascii="Arial" w:eastAsia="Arial Unicode MS" w:hAnsi="Arial" w:cs="Arial"/>
          <w:sz w:val="24"/>
          <w:szCs w:val="24"/>
        </w:rPr>
        <w:t xml:space="preserve"> on </w:t>
      </w:r>
      <w:r w:rsidRPr="00A264C6">
        <w:rPr>
          <w:rFonts w:ascii="Arial" w:eastAsia="Arial Unicode MS" w:hAnsi="Arial" w:cs="Arial"/>
          <w:i/>
          <w:sz w:val="24"/>
          <w:szCs w:val="24"/>
        </w:rPr>
        <w:t xml:space="preserve">H. pylori </w:t>
      </w:r>
      <w:r w:rsidRPr="00A264C6">
        <w:rPr>
          <w:rFonts w:ascii="Arial" w:eastAsia="Arial Unicode MS" w:hAnsi="Arial" w:cs="Arial"/>
          <w:sz w:val="24"/>
          <w:szCs w:val="24"/>
        </w:rPr>
        <w:t xml:space="preserve">growth inhibition. Percentage of </w:t>
      </w:r>
      <w:r w:rsidRPr="00A264C6">
        <w:rPr>
          <w:rFonts w:ascii="Arial" w:eastAsia="Arial Unicode MS" w:hAnsi="Arial" w:cs="Arial"/>
          <w:i/>
          <w:sz w:val="24"/>
          <w:szCs w:val="24"/>
        </w:rPr>
        <w:t xml:space="preserve">H. pylori </w:t>
      </w:r>
      <w:r w:rsidRPr="00A264C6">
        <w:rPr>
          <w:rFonts w:ascii="Arial" w:eastAsia="Arial Unicode MS" w:hAnsi="Arial" w:cs="Arial"/>
          <w:sz w:val="24"/>
          <w:szCs w:val="24"/>
        </w:rPr>
        <w:t>growth inhibition (</w:t>
      </w:r>
      <w:r w:rsidRPr="00A264C6">
        <w:rPr>
          <w:rFonts w:ascii="Arial" w:eastAsia="Arial Unicode MS" w:hAnsi="Arial" w:cs="Arial"/>
          <w:b/>
          <w:sz w:val="24"/>
          <w:szCs w:val="24"/>
        </w:rPr>
        <w:t>A</w:t>
      </w:r>
      <w:r w:rsidRPr="00A264C6">
        <w:rPr>
          <w:rFonts w:ascii="Arial" w:eastAsia="Arial Unicode MS" w:hAnsi="Arial" w:cs="Arial"/>
          <w:sz w:val="24"/>
          <w:szCs w:val="24"/>
        </w:rPr>
        <w:t>) as a function of temperature, t = 20 min; (</w:t>
      </w:r>
      <w:r w:rsidRPr="00A264C6">
        <w:rPr>
          <w:rFonts w:ascii="Arial" w:eastAsia="Arial Unicode MS" w:hAnsi="Arial" w:cs="Arial"/>
          <w:b/>
          <w:sz w:val="24"/>
          <w:szCs w:val="24"/>
        </w:rPr>
        <w:t>B</w:t>
      </w:r>
      <w:r w:rsidRPr="00A264C6">
        <w:rPr>
          <w:rFonts w:ascii="Arial" w:eastAsia="Arial Unicode MS" w:hAnsi="Arial" w:cs="Arial"/>
          <w:sz w:val="24"/>
          <w:szCs w:val="24"/>
        </w:rPr>
        <w:t>) as a function of time, temperature = 41 °C.</w:t>
      </w:r>
    </w:p>
    <w:p w:rsidR="00ED4FEA" w:rsidRP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/>
    <w:p w:rsidR="00A264C6" w:rsidRDefault="00A264C6" w:rsidP="005939DB"/>
    <w:p w:rsidR="00A264C6" w:rsidRDefault="00A264C6" w:rsidP="005939DB"/>
    <w:p w:rsidR="00A264C6" w:rsidRPr="00CC06B7" w:rsidRDefault="00A264C6" w:rsidP="005939DB">
      <w:pPr>
        <w:rPr>
          <w:rFonts w:hint="eastAsia"/>
        </w:rPr>
      </w:pPr>
    </w:p>
    <w:p w:rsidR="00ED4FEA" w:rsidRDefault="00ED4FEA" w:rsidP="00ED4FEA">
      <w:pPr>
        <w:spacing w:line="480" w:lineRule="auto"/>
        <w:jc w:val="center"/>
        <w:rPr>
          <w:rFonts w:ascii="Arial" w:eastAsia="Arial Unicode MS" w:hAnsi="Arial" w:cs="Arial"/>
          <w:b/>
          <w:sz w:val="20"/>
        </w:rPr>
      </w:pPr>
      <w:r w:rsidRPr="00ED4FEA">
        <w:rPr>
          <w:noProof/>
        </w:rPr>
        <w:lastRenderedPageBreak/>
        <w:drawing>
          <wp:inline distT="0" distB="0" distL="0" distR="0">
            <wp:extent cx="2789617" cy="4435812"/>
            <wp:effectExtent l="0" t="0" r="0" b="3175"/>
            <wp:docPr id="8" name="图片 8" descr="G:\孟繁森191118\Hp-NCs-光热数据2021-1-24给老师\3 文章撰写\20210306新图\原始图\抑菌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孟繁森191118\Hp-NCs-光热数据2021-1-24给老师\3 文章撰写\20210306新图\原始图\抑菌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53" cy="444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EA" w:rsidRPr="00A264C6" w:rsidRDefault="00ED4FEA" w:rsidP="00ED4FEA">
      <w:pPr>
        <w:spacing w:line="480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A264C6">
        <w:rPr>
          <w:rFonts w:ascii="Arial" w:eastAsia="Arial Unicode MS" w:hAnsi="Arial" w:cs="Arial"/>
          <w:b/>
          <w:sz w:val="24"/>
          <w:szCs w:val="24"/>
        </w:rPr>
        <w:t>Fig</w:t>
      </w:r>
      <w:r w:rsidR="00A264C6">
        <w:rPr>
          <w:rFonts w:ascii="Arial" w:eastAsia="Arial Unicode MS" w:hAnsi="Arial" w:cs="Arial"/>
          <w:b/>
          <w:sz w:val="24"/>
          <w:szCs w:val="24"/>
        </w:rPr>
        <w:t xml:space="preserve">. </w:t>
      </w:r>
      <w:r w:rsidRPr="00A264C6">
        <w:rPr>
          <w:rFonts w:ascii="Arial" w:eastAsia="Arial Unicode MS" w:hAnsi="Arial" w:cs="Arial"/>
          <w:b/>
          <w:sz w:val="24"/>
          <w:szCs w:val="24"/>
        </w:rPr>
        <w:t xml:space="preserve">S5 </w:t>
      </w:r>
      <w:r w:rsidRPr="00A264C6">
        <w:rPr>
          <w:rFonts w:ascii="Arial" w:eastAsia="Arial Unicode MS" w:hAnsi="Arial" w:cs="Arial"/>
          <w:sz w:val="24"/>
          <w:szCs w:val="24"/>
        </w:rPr>
        <w:t xml:space="preserve">Comparison of </w:t>
      </w:r>
      <w:r w:rsidRPr="00A264C6">
        <w:rPr>
          <w:rFonts w:ascii="Arial" w:eastAsia="Arial Unicode MS" w:hAnsi="Arial" w:cs="Arial"/>
          <w:i/>
          <w:sz w:val="24"/>
          <w:szCs w:val="24"/>
        </w:rPr>
        <w:t xml:space="preserve">H. pylori </w:t>
      </w:r>
      <w:r w:rsidRPr="00A264C6">
        <w:rPr>
          <w:rFonts w:ascii="Arial" w:eastAsia="Arial Unicode MS" w:hAnsi="Arial" w:cs="Arial"/>
          <w:sz w:val="24"/>
          <w:szCs w:val="24"/>
        </w:rPr>
        <w:t xml:space="preserve">NCTC </w:t>
      </w:r>
      <w:proofErr w:type="gramStart"/>
      <w:r w:rsidRPr="00A264C6">
        <w:rPr>
          <w:rFonts w:ascii="Arial" w:eastAsia="Arial Unicode MS" w:hAnsi="Arial" w:cs="Arial"/>
          <w:sz w:val="24"/>
          <w:szCs w:val="24"/>
        </w:rPr>
        <w:t>11637 growth</w:t>
      </w:r>
      <w:proofErr w:type="gramEnd"/>
      <w:r w:rsidRPr="00A264C6">
        <w:rPr>
          <w:rFonts w:ascii="Arial" w:eastAsia="Arial Unicode MS" w:hAnsi="Arial" w:cs="Arial"/>
          <w:sz w:val="24"/>
          <w:szCs w:val="24"/>
        </w:rPr>
        <w:t xml:space="preserve"> inhibition between NPs and NCs heating. NCs (50 µg/mL) group showed higher growth inhibition rate (%) than NPs (50 µg/mL) group after heating induced by NIR laser to 41</w:t>
      </w:r>
      <w:r w:rsidRPr="00A264C6">
        <w:rPr>
          <w:rFonts w:ascii="微软雅黑" w:eastAsia="微软雅黑" w:hAnsi="微软雅黑" w:cs="微软雅黑" w:hint="eastAsia"/>
          <w:sz w:val="24"/>
          <w:szCs w:val="24"/>
        </w:rPr>
        <w:t>℃</w:t>
      </w:r>
      <w:r w:rsidRPr="00A264C6">
        <w:rPr>
          <w:rFonts w:ascii="Arial" w:eastAsia="Arial Unicode MS" w:hAnsi="Arial" w:cs="Arial"/>
          <w:sz w:val="24"/>
          <w:szCs w:val="24"/>
        </w:rPr>
        <w:t xml:space="preserve"> for 20 min (n=3).</w:t>
      </w:r>
    </w:p>
    <w:p w:rsidR="005939DB" w:rsidRPr="00ED4FEA" w:rsidRDefault="005939DB" w:rsidP="00ED4FEA">
      <w:pPr>
        <w:jc w:val="center"/>
      </w:pPr>
    </w:p>
    <w:p w:rsidR="005939DB" w:rsidRDefault="005939DB" w:rsidP="005939DB"/>
    <w:p w:rsid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/>
    <w:p w:rsidR="00ED4FEA" w:rsidRDefault="00ED4FEA" w:rsidP="005939DB">
      <w:pPr>
        <w:rPr>
          <w:rFonts w:hint="eastAsia"/>
        </w:rPr>
      </w:pPr>
    </w:p>
    <w:p w:rsidR="00ED4FEA" w:rsidRPr="00F15702" w:rsidRDefault="00ED4FEA" w:rsidP="00ED4FEA">
      <w:r w:rsidRPr="00ED4FEA">
        <w:rPr>
          <w:noProof/>
        </w:rPr>
        <w:lastRenderedPageBreak/>
        <w:drawing>
          <wp:inline distT="0" distB="0" distL="0" distR="0">
            <wp:extent cx="5274310" cy="3318826"/>
            <wp:effectExtent l="0" t="0" r="2540" b="0"/>
            <wp:docPr id="9" name="图片 9" descr="G:\孟繁森191118\Hp-NCs-光热数据2021-1-24给老师\3 文章撰写\20210306新图\原始图\毒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孟繁森191118\Hp-NCs-光热数据2021-1-24给老师\3 文章撰写\20210306新图\原始图\毒性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EA">
        <w:t xml:space="preserve"> </w:t>
      </w:r>
    </w:p>
    <w:p w:rsidR="00ED4FEA" w:rsidRPr="00A264C6" w:rsidRDefault="00ED4FEA" w:rsidP="00ED4FEA">
      <w:pPr>
        <w:spacing w:line="480" w:lineRule="auto"/>
        <w:rPr>
          <w:rFonts w:ascii="Arial" w:eastAsia="Arial Unicode MS" w:hAnsi="Arial" w:cs="Arial"/>
          <w:sz w:val="24"/>
          <w:szCs w:val="24"/>
        </w:rPr>
      </w:pPr>
      <w:r w:rsidRPr="00A264C6">
        <w:rPr>
          <w:rFonts w:ascii="Arial" w:eastAsia="Arial Unicode MS" w:hAnsi="Arial" w:cs="Arial"/>
          <w:b/>
          <w:sz w:val="24"/>
          <w:szCs w:val="24"/>
        </w:rPr>
        <w:t>Fig</w:t>
      </w:r>
      <w:r w:rsidR="00A264C6">
        <w:rPr>
          <w:rFonts w:ascii="Arial" w:eastAsia="Arial Unicode MS" w:hAnsi="Arial" w:cs="Arial"/>
          <w:b/>
          <w:sz w:val="24"/>
          <w:szCs w:val="24"/>
        </w:rPr>
        <w:t>.</w:t>
      </w:r>
      <w:r w:rsidRPr="00A264C6">
        <w:rPr>
          <w:rFonts w:ascii="Arial" w:eastAsia="Arial Unicode MS" w:hAnsi="Arial" w:cs="Arial"/>
          <w:b/>
          <w:sz w:val="24"/>
          <w:szCs w:val="24"/>
        </w:rPr>
        <w:t xml:space="preserve"> S6</w:t>
      </w:r>
      <w:r w:rsidRPr="00A264C6">
        <w:rPr>
          <w:rFonts w:ascii="Arial" w:eastAsia="Arial Unicode MS" w:hAnsi="Arial" w:cs="Arial"/>
          <w:sz w:val="24"/>
          <w:szCs w:val="24"/>
        </w:rPr>
        <w:t xml:space="preserve"> Effects of NCs heating on </w:t>
      </w:r>
      <w:r w:rsidRPr="00A264C6">
        <w:rPr>
          <w:rFonts w:ascii="Arial" w:eastAsia="Arial Unicode MS" w:hAnsi="Arial" w:cs="Arial"/>
          <w:i/>
          <w:sz w:val="24"/>
          <w:szCs w:val="24"/>
        </w:rPr>
        <w:t xml:space="preserve">H. pylori </w:t>
      </w:r>
      <w:r w:rsidRPr="00A264C6">
        <w:rPr>
          <w:rFonts w:ascii="Arial" w:eastAsia="Arial Unicode MS" w:hAnsi="Arial" w:cs="Arial"/>
          <w:sz w:val="24"/>
          <w:szCs w:val="24"/>
        </w:rPr>
        <w:t xml:space="preserve">NCTC </w:t>
      </w:r>
      <w:proofErr w:type="gramStart"/>
      <w:r w:rsidRPr="00A264C6">
        <w:rPr>
          <w:rFonts w:ascii="Arial" w:eastAsia="Arial Unicode MS" w:hAnsi="Arial" w:cs="Arial"/>
          <w:sz w:val="24"/>
          <w:szCs w:val="24"/>
        </w:rPr>
        <w:t>11637 vacuolization</w:t>
      </w:r>
      <w:proofErr w:type="gramEnd"/>
      <w:r w:rsidRPr="00A264C6">
        <w:rPr>
          <w:rFonts w:ascii="Arial" w:eastAsia="Arial Unicode MS" w:hAnsi="Arial" w:cs="Arial"/>
          <w:sz w:val="24"/>
          <w:szCs w:val="24"/>
        </w:rPr>
        <w:t xml:space="preserve"> and adhesion ability. Under the </w:t>
      </w:r>
      <w:r w:rsidRPr="00A264C6">
        <w:rPr>
          <w:rFonts w:ascii="Arial" w:hAnsi="Arial" w:cs="Arial"/>
          <w:sz w:val="24"/>
          <w:szCs w:val="24"/>
        </w:rPr>
        <w:t xml:space="preserve">near-infrared (808nm) irradiation </w:t>
      </w:r>
      <w:r w:rsidRPr="00A264C6">
        <w:rPr>
          <w:rFonts w:ascii="Arial" w:eastAsia="Arial Unicode MS" w:hAnsi="Arial" w:cs="Arial"/>
          <w:sz w:val="24"/>
          <w:szCs w:val="24"/>
        </w:rPr>
        <w:t>to 41</w:t>
      </w:r>
      <w:r w:rsidRPr="00A264C6">
        <w:rPr>
          <w:rFonts w:ascii="微软雅黑" w:eastAsia="微软雅黑" w:hAnsi="微软雅黑" w:cs="微软雅黑" w:hint="eastAsia"/>
          <w:sz w:val="24"/>
          <w:szCs w:val="24"/>
        </w:rPr>
        <w:t>℃</w:t>
      </w:r>
      <w:r w:rsidRPr="00A264C6">
        <w:rPr>
          <w:rFonts w:ascii="Arial" w:eastAsia="Arial Unicode MS" w:hAnsi="Arial" w:cs="Arial"/>
          <w:sz w:val="24"/>
          <w:szCs w:val="24"/>
        </w:rPr>
        <w:t xml:space="preserve"> for 20 min</w:t>
      </w:r>
      <w:r w:rsidRPr="00A264C6">
        <w:rPr>
          <w:rFonts w:ascii="Arial" w:hAnsi="Arial" w:cs="Arial"/>
          <w:sz w:val="24"/>
          <w:szCs w:val="24"/>
        </w:rPr>
        <w:t>,</w:t>
      </w:r>
      <w:r w:rsidRPr="00A264C6">
        <w:rPr>
          <w:rFonts w:ascii="Arial" w:eastAsia="Arial Unicode MS" w:hAnsi="Arial" w:cs="Arial"/>
          <w:sz w:val="24"/>
          <w:szCs w:val="24"/>
        </w:rPr>
        <w:t xml:space="preserve"> the </w:t>
      </w:r>
      <w:proofErr w:type="spellStart"/>
      <w:r w:rsidRPr="00A264C6">
        <w:rPr>
          <w:rFonts w:ascii="Arial" w:eastAsia="Arial Unicode MS" w:hAnsi="Arial" w:cs="Arial"/>
          <w:sz w:val="24"/>
          <w:szCs w:val="24"/>
        </w:rPr>
        <w:t>NCs+heating</w:t>
      </w:r>
      <w:proofErr w:type="spellEnd"/>
      <w:r w:rsidRPr="00A264C6">
        <w:rPr>
          <w:rFonts w:ascii="Arial" w:eastAsia="Arial Unicode MS" w:hAnsi="Arial" w:cs="Arial"/>
          <w:sz w:val="24"/>
          <w:szCs w:val="24"/>
        </w:rPr>
        <w:t xml:space="preserve"> group showed significant inhibition of vacuolization and adhesion ability, compared with control group (*** P&lt;0.001). The near infrared group, NCs no heating group and water bath (41</w:t>
      </w:r>
      <w:r w:rsidRPr="00A264C6">
        <w:rPr>
          <w:rFonts w:ascii="微软雅黑" w:eastAsia="微软雅黑" w:hAnsi="微软雅黑" w:cs="微软雅黑" w:hint="eastAsia"/>
          <w:sz w:val="24"/>
          <w:szCs w:val="24"/>
        </w:rPr>
        <w:t>℃</w:t>
      </w:r>
      <w:r w:rsidRPr="00A264C6">
        <w:rPr>
          <w:rFonts w:ascii="Arial" w:eastAsia="Arial Unicode MS" w:hAnsi="Arial" w:cs="Arial"/>
          <w:sz w:val="24"/>
          <w:szCs w:val="24"/>
        </w:rPr>
        <w:t xml:space="preserve">) group showed no difference (n=5). </w:t>
      </w:r>
    </w:p>
    <w:p w:rsidR="00ED4FEA" w:rsidRDefault="00ED4FEA" w:rsidP="00ED4FEA">
      <w:pPr>
        <w:spacing w:line="480" w:lineRule="auto"/>
        <w:rPr>
          <w:rFonts w:ascii="Arial" w:eastAsia="Arial Unicode MS" w:hAnsi="Arial" w:cs="Arial"/>
          <w:sz w:val="20"/>
          <w:szCs w:val="20"/>
        </w:rPr>
      </w:pPr>
    </w:p>
    <w:p w:rsidR="00ED4FEA" w:rsidRDefault="00ED4FEA" w:rsidP="00ED4FEA">
      <w:pPr>
        <w:spacing w:line="480" w:lineRule="auto"/>
        <w:rPr>
          <w:rFonts w:ascii="Arial" w:eastAsia="Arial Unicode MS" w:hAnsi="Arial" w:cs="Arial"/>
          <w:sz w:val="20"/>
          <w:szCs w:val="20"/>
        </w:rPr>
      </w:pPr>
    </w:p>
    <w:p w:rsidR="00ED4FEA" w:rsidRDefault="00ED4FEA" w:rsidP="00ED4FEA">
      <w:pPr>
        <w:spacing w:line="480" w:lineRule="auto"/>
        <w:rPr>
          <w:rFonts w:ascii="Arial" w:eastAsia="Arial Unicode MS" w:hAnsi="Arial" w:cs="Arial"/>
          <w:sz w:val="20"/>
          <w:szCs w:val="20"/>
        </w:rPr>
      </w:pPr>
    </w:p>
    <w:p w:rsidR="00ED4FEA" w:rsidRPr="000E7AC7" w:rsidRDefault="00ED4FEA" w:rsidP="00ED4FEA">
      <w:pPr>
        <w:spacing w:line="480" w:lineRule="auto"/>
        <w:rPr>
          <w:rFonts w:ascii="Arial" w:eastAsia="Arial Unicode MS" w:hAnsi="Arial" w:cs="Arial" w:hint="eastAsia"/>
          <w:sz w:val="20"/>
          <w:szCs w:val="20"/>
        </w:rPr>
      </w:pPr>
    </w:p>
    <w:p w:rsidR="00ED4FEA" w:rsidRPr="00ED4FEA" w:rsidRDefault="005939DB" w:rsidP="00ED4FEA">
      <w:pPr>
        <w:jc w:val="center"/>
      </w:pPr>
      <w:r>
        <w:rPr>
          <w:rFonts w:ascii="Times New Roman" w:eastAsia="Arial Unicode MS" w:hAnsi="Times New Roman"/>
          <w:noProof/>
          <w:sz w:val="24"/>
        </w:rPr>
        <w:lastRenderedPageBreak/>
        <w:drawing>
          <wp:inline distT="0" distB="0" distL="0" distR="0" wp14:anchorId="35AD26E9" wp14:editId="4EBA7ACF">
            <wp:extent cx="5377593" cy="3025302"/>
            <wp:effectExtent l="0" t="0" r="0" b="3810"/>
            <wp:docPr id="7" name="图片 7" descr="Supp figure5-12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 figure5-12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051" cy="304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73" w:rsidRPr="00A264C6" w:rsidRDefault="00ED4FEA" w:rsidP="00ED4FEA">
      <w:pPr>
        <w:spacing w:line="480" w:lineRule="auto"/>
        <w:jc w:val="left"/>
        <w:rPr>
          <w:sz w:val="24"/>
          <w:szCs w:val="24"/>
        </w:rPr>
      </w:pPr>
      <w:r w:rsidRPr="00A264C6">
        <w:rPr>
          <w:rFonts w:ascii="Arial" w:eastAsia="Arial Unicode MS" w:hAnsi="Arial" w:cs="Arial"/>
          <w:b/>
          <w:sz w:val="24"/>
          <w:szCs w:val="24"/>
        </w:rPr>
        <w:t>Fig</w:t>
      </w:r>
      <w:r w:rsidR="00A264C6" w:rsidRPr="00A264C6">
        <w:rPr>
          <w:rFonts w:ascii="Arial" w:eastAsia="Arial Unicode MS" w:hAnsi="Arial" w:cs="Arial"/>
          <w:b/>
          <w:sz w:val="24"/>
          <w:szCs w:val="24"/>
        </w:rPr>
        <w:t>.</w:t>
      </w:r>
      <w:r w:rsidRPr="00A264C6">
        <w:rPr>
          <w:rFonts w:ascii="Arial" w:eastAsia="Arial Unicode MS" w:hAnsi="Arial" w:cs="Arial"/>
          <w:b/>
          <w:sz w:val="24"/>
          <w:szCs w:val="24"/>
        </w:rPr>
        <w:t xml:space="preserve"> S7</w:t>
      </w:r>
      <w:r w:rsidRPr="00A264C6">
        <w:rPr>
          <w:rFonts w:ascii="Arial" w:eastAsia="Arial Unicode MS" w:hAnsi="Arial" w:cs="Arial"/>
          <w:sz w:val="24"/>
          <w:szCs w:val="24"/>
        </w:rPr>
        <w:t xml:space="preserve"> Changes of </w:t>
      </w:r>
      <w:r w:rsidRPr="00A264C6">
        <w:rPr>
          <w:rFonts w:ascii="Arial" w:eastAsia="Arial Unicode MS" w:hAnsi="Arial" w:cs="Arial"/>
          <w:i/>
          <w:sz w:val="24"/>
          <w:szCs w:val="24"/>
        </w:rPr>
        <w:t xml:space="preserve">H. pylori </w:t>
      </w:r>
      <w:r w:rsidRPr="00A264C6">
        <w:rPr>
          <w:rFonts w:ascii="Arial" w:eastAsia="Arial Unicode MS" w:hAnsi="Arial" w:cs="Arial"/>
          <w:sz w:val="24"/>
          <w:szCs w:val="24"/>
        </w:rPr>
        <w:t xml:space="preserve">NCTC 11637 antibiotic susceptibility to levofloxacin. </w:t>
      </w:r>
      <w:r w:rsidRPr="00A264C6">
        <w:rPr>
          <w:rFonts w:ascii="Arial" w:hAnsi="Arial" w:cs="Arial"/>
          <w:sz w:val="24"/>
          <w:szCs w:val="24"/>
        </w:rPr>
        <w:t>The minimum inhibitory concentration (MIC) for levofloxacin was 1.4 µg/ml in control group (</w:t>
      </w:r>
      <w:r w:rsidRPr="00A264C6">
        <w:rPr>
          <w:rFonts w:ascii="Arial" w:hAnsi="Arial" w:cs="Arial"/>
          <w:b/>
          <w:sz w:val="24"/>
          <w:szCs w:val="24"/>
        </w:rPr>
        <w:t>A</w:t>
      </w:r>
      <w:r w:rsidRPr="00A264C6">
        <w:rPr>
          <w:rFonts w:ascii="Arial" w:hAnsi="Arial" w:cs="Arial"/>
          <w:sz w:val="24"/>
          <w:szCs w:val="24"/>
        </w:rPr>
        <w:t>), 0.3 µg/mL in the NPs heating group (</w:t>
      </w:r>
      <w:r w:rsidRPr="00A264C6">
        <w:rPr>
          <w:rFonts w:ascii="Arial" w:hAnsi="Arial" w:cs="Arial"/>
          <w:b/>
          <w:sz w:val="24"/>
          <w:szCs w:val="24"/>
        </w:rPr>
        <w:t>B</w:t>
      </w:r>
      <w:r w:rsidRPr="00A264C6">
        <w:rPr>
          <w:rFonts w:ascii="Arial" w:hAnsi="Arial" w:cs="Arial"/>
          <w:sz w:val="24"/>
          <w:szCs w:val="24"/>
        </w:rPr>
        <w:t>), and 0.8 µg/mL in the NCs heating group (</w:t>
      </w:r>
      <w:r w:rsidRPr="00A264C6">
        <w:rPr>
          <w:rFonts w:ascii="Arial" w:hAnsi="Arial" w:cs="Arial"/>
          <w:b/>
          <w:sz w:val="24"/>
          <w:szCs w:val="24"/>
        </w:rPr>
        <w:t>C</w:t>
      </w:r>
      <w:r w:rsidRPr="00A264C6">
        <w:rPr>
          <w:rFonts w:ascii="Arial" w:hAnsi="Arial" w:cs="Arial"/>
          <w:sz w:val="24"/>
          <w:szCs w:val="24"/>
        </w:rPr>
        <w:t>).</w:t>
      </w:r>
    </w:p>
    <w:sectPr w:rsidR="000F3573" w:rsidRPr="00A264C6" w:rsidSect="00A264C6">
      <w:footerReference w:type="default" r:id="rId13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56E" w:rsidRDefault="0052356E" w:rsidP="00A264C6">
      <w:r>
        <w:separator/>
      </w:r>
    </w:p>
  </w:endnote>
  <w:endnote w:type="continuationSeparator" w:id="0">
    <w:p w:rsidR="0052356E" w:rsidRDefault="0052356E" w:rsidP="00A2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968896"/>
      <w:docPartObj>
        <w:docPartGallery w:val="Page Numbers (Bottom of Page)"/>
        <w:docPartUnique/>
      </w:docPartObj>
    </w:sdtPr>
    <w:sdtContent>
      <w:p w:rsidR="00A264C6" w:rsidRDefault="00A264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25" w:rsidRPr="00705425">
          <w:rPr>
            <w:noProof/>
            <w:lang w:val="zh-CN"/>
          </w:rPr>
          <w:t>7</w:t>
        </w:r>
        <w:r>
          <w:fldChar w:fldCharType="end"/>
        </w:r>
      </w:p>
    </w:sdtContent>
  </w:sdt>
  <w:p w:rsidR="00A264C6" w:rsidRDefault="00A26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56E" w:rsidRDefault="0052356E" w:rsidP="00A264C6">
      <w:r>
        <w:separator/>
      </w:r>
    </w:p>
  </w:footnote>
  <w:footnote w:type="continuationSeparator" w:id="0">
    <w:p w:rsidR="0052356E" w:rsidRDefault="0052356E" w:rsidP="00A2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1D"/>
    <w:rsid w:val="000F3573"/>
    <w:rsid w:val="001676C4"/>
    <w:rsid w:val="00211C8E"/>
    <w:rsid w:val="0052356E"/>
    <w:rsid w:val="005939DB"/>
    <w:rsid w:val="00705425"/>
    <w:rsid w:val="0077521D"/>
    <w:rsid w:val="00A264C6"/>
    <w:rsid w:val="00E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9A7C4"/>
  <w15:chartTrackingRefBased/>
  <w15:docId w15:val="{DBCA1B2A-AC76-445D-9DAF-3800852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D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4C6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4C6"/>
    <w:rPr>
      <w:rFonts w:ascii="等线" w:eastAsia="等线" w:hAnsi="等线" w:cs="Times New Roman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A2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liu</dc:creator>
  <cp:keywords/>
  <dc:description/>
  <cp:lastModifiedBy>jw liu</cp:lastModifiedBy>
  <cp:revision>5</cp:revision>
  <dcterms:created xsi:type="dcterms:W3CDTF">2021-11-08T12:37:00Z</dcterms:created>
  <dcterms:modified xsi:type="dcterms:W3CDTF">2021-12-14T08:32:00Z</dcterms:modified>
</cp:coreProperties>
</file>