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F8BA" w14:textId="77777777" w:rsidR="006435DB" w:rsidRPr="009526D4" w:rsidRDefault="006435DB" w:rsidP="006435DB">
      <w:pPr>
        <w:rPr>
          <w:rFonts w:ascii="Arial" w:hAnsi="Arial" w:cs="Arial"/>
          <w:sz w:val="20"/>
          <w:szCs w:val="20"/>
        </w:rPr>
      </w:pPr>
      <w:r w:rsidRPr="009526D4">
        <w:rPr>
          <w:rFonts w:ascii="Arial" w:hAnsi="Arial" w:cs="Arial"/>
          <w:sz w:val="20"/>
          <w:szCs w:val="20"/>
        </w:rPr>
        <w:t xml:space="preserve">Table </w:t>
      </w:r>
      <w:r>
        <w:rPr>
          <w:rFonts w:ascii="Arial" w:hAnsi="Arial" w:cs="Arial"/>
          <w:sz w:val="20"/>
          <w:szCs w:val="20"/>
        </w:rPr>
        <w:t>S3.</w:t>
      </w:r>
      <w:r w:rsidRPr="009526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Descriptive data for our study’s sequence-related amplified polymorphism (SRAP),</w:t>
      </w:r>
      <w:r w:rsidRPr="009526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which yielded 166 markers across 64 individuals. P</w:t>
      </w:r>
      <w:r w:rsidRPr="00760E9A">
        <w:rPr>
          <w:rFonts w:ascii="Arial" w:hAnsi="Arial" w:cs="Arial"/>
          <w:sz w:val="20"/>
          <w:szCs w:val="20"/>
        </w:rPr>
        <w:t>olymorphism information content</w:t>
      </w:r>
      <w:r>
        <w:rPr>
          <w:rFonts w:ascii="Arial" w:hAnsi="Arial" w:cs="Arial"/>
          <w:sz w:val="20"/>
          <w:szCs w:val="20"/>
        </w:rPr>
        <w:t>, calculated across markers within a given locus,</w:t>
      </w:r>
      <w:r w:rsidRPr="00760E9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 an index from zero to 0.5 (</w:t>
      </w:r>
      <w:proofErr w:type="spellStart"/>
      <w:r>
        <w:rPr>
          <w:rFonts w:ascii="Arial" w:hAnsi="Arial" w:cs="Arial"/>
          <w:sz w:val="20"/>
          <w:szCs w:val="20"/>
        </w:rPr>
        <w:t>Serrote</w:t>
      </w:r>
      <w:proofErr w:type="spellEnd"/>
      <w:r>
        <w:rPr>
          <w:rFonts w:ascii="Arial" w:hAnsi="Arial" w:cs="Arial"/>
          <w:sz w:val="20"/>
          <w:szCs w:val="20"/>
        </w:rPr>
        <w:t xml:space="preserve"> et al. 2020) where zero</w:t>
      </w:r>
      <w:r w:rsidRPr="009526D4">
        <w:rPr>
          <w:rFonts w:ascii="Arial" w:hAnsi="Arial" w:cs="Arial"/>
          <w:sz w:val="20"/>
          <w:szCs w:val="20"/>
        </w:rPr>
        <w:t xml:space="preserve"> is monomorphic</w:t>
      </w:r>
      <w:r>
        <w:rPr>
          <w:rFonts w:ascii="Arial" w:hAnsi="Arial" w:cs="Arial"/>
          <w:sz w:val="20"/>
          <w:szCs w:val="20"/>
        </w:rPr>
        <w:t xml:space="preserve"> and 0.5</w:t>
      </w:r>
      <w:r w:rsidRPr="009526D4">
        <w:rPr>
          <w:rFonts w:ascii="Arial" w:hAnsi="Arial" w:cs="Arial"/>
          <w:sz w:val="20"/>
          <w:szCs w:val="20"/>
        </w:rPr>
        <w:t xml:space="preserve"> is </w:t>
      </w:r>
      <w:r>
        <w:rPr>
          <w:rFonts w:ascii="Arial" w:hAnsi="Arial" w:cs="Arial"/>
          <w:sz w:val="20"/>
          <w:szCs w:val="20"/>
        </w:rPr>
        <w:t>highl</w:t>
      </w:r>
      <w:r w:rsidRPr="009526D4">
        <w:rPr>
          <w:rFonts w:ascii="Arial" w:hAnsi="Arial" w:cs="Arial"/>
          <w:sz w:val="20"/>
          <w:szCs w:val="20"/>
        </w:rPr>
        <w:t>y informative</w:t>
      </w:r>
      <w:r>
        <w:rPr>
          <w:rFonts w:ascii="Arial" w:hAnsi="Arial" w:cs="Arial"/>
          <w:sz w:val="20"/>
          <w:szCs w:val="20"/>
        </w:rPr>
        <w:t>. For r</w:t>
      </w:r>
      <w:r w:rsidRPr="00760E9A">
        <w:rPr>
          <w:rFonts w:ascii="Arial" w:hAnsi="Arial" w:cs="Arial"/>
          <w:sz w:val="20"/>
          <w:szCs w:val="20"/>
        </w:rPr>
        <w:t xml:space="preserve">epeatability </w:t>
      </w:r>
      <w:r>
        <w:rPr>
          <w:rFonts w:ascii="Arial" w:hAnsi="Arial" w:cs="Arial"/>
          <w:sz w:val="20"/>
          <w:szCs w:val="20"/>
        </w:rPr>
        <w:t xml:space="preserve">metrics, we calculated fidelity </w:t>
      </w:r>
      <w:r w:rsidRPr="00760E9A">
        <w:rPr>
          <w:rFonts w:ascii="Arial" w:hAnsi="Arial" w:cs="Arial"/>
          <w:sz w:val="20"/>
          <w:szCs w:val="20"/>
        </w:rPr>
        <w:t xml:space="preserve">of </w:t>
      </w:r>
      <w:bookmarkStart w:id="0" w:name="_Hlk72255785"/>
      <w:r w:rsidRPr="00760E9A">
        <w:rPr>
          <w:rFonts w:ascii="Arial" w:hAnsi="Arial" w:cs="Arial"/>
          <w:sz w:val="20"/>
          <w:szCs w:val="20"/>
        </w:rPr>
        <w:t>fragment</w:t>
      </w:r>
      <w:r>
        <w:rPr>
          <w:rFonts w:ascii="Arial" w:hAnsi="Arial" w:cs="Arial"/>
          <w:sz w:val="20"/>
          <w:szCs w:val="20"/>
        </w:rPr>
        <w:t xml:space="preserve"> presence</w:t>
      </w:r>
      <w:r w:rsidRPr="00760E9A">
        <w:rPr>
          <w:rFonts w:ascii="Arial" w:hAnsi="Arial" w:cs="Arial"/>
          <w:sz w:val="20"/>
          <w:szCs w:val="20"/>
        </w:rPr>
        <w:t xml:space="preserve"> across replicates</w:t>
      </w:r>
      <w:r>
        <w:rPr>
          <w:rFonts w:ascii="Arial" w:hAnsi="Arial" w:cs="Arial"/>
          <w:sz w:val="20"/>
          <w:szCs w:val="20"/>
        </w:rPr>
        <w:t xml:space="preserve"> and </w:t>
      </w:r>
      <w:r w:rsidRPr="00760E9A">
        <w:rPr>
          <w:rFonts w:ascii="Arial" w:hAnsi="Arial" w:cs="Arial"/>
          <w:sz w:val="20"/>
          <w:szCs w:val="20"/>
        </w:rPr>
        <w:t xml:space="preserve">across </w:t>
      </w:r>
      <w:r>
        <w:rPr>
          <w:rFonts w:ascii="Arial" w:hAnsi="Arial" w:cs="Arial"/>
          <w:sz w:val="20"/>
          <w:szCs w:val="20"/>
        </w:rPr>
        <w:t xml:space="preserve">all </w:t>
      </w:r>
      <w:r w:rsidRPr="00760E9A">
        <w:rPr>
          <w:rFonts w:ascii="Arial" w:hAnsi="Arial" w:cs="Arial"/>
          <w:sz w:val="20"/>
          <w:szCs w:val="20"/>
        </w:rPr>
        <w:t>fragments</w:t>
      </w:r>
      <w:r>
        <w:rPr>
          <w:rFonts w:ascii="Arial" w:hAnsi="Arial" w:cs="Arial"/>
          <w:sz w:val="20"/>
          <w:szCs w:val="20"/>
        </w:rPr>
        <w:t xml:space="preserve"> within a replicate</w:t>
      </w:r>
      <w:bookmarkEnd w:id="0"/>
      <w:r>
        <w:rPr>
          <w:rFonts w:ascii="Arial" w:hAnsi="Arial" w:cs="Arial"/>
          <w:sz w:val="20"/>
          <w:szCs w:val="20"/>
        </w:rPr>
        <w:t>.</w:t>
      </w:r>
    </w:p>
    <w:tbl>
      <w:tblPr>
        <w:tblW w:w="12330" w:type="dxa"/>
        <w:tblLook w:val="04A0" w:firstRow="1" w:lastRow="0" w:firstColumn="1" w:lastColumn="0" w:noHBand="0" w:noVBand="1"/>
      </w:tblPr>
      <w:tblGrid>
        <w:gridCol w:w="1100"/>
        <w:gridCol w:w="981"/>
        <w:gridCol w:w="1230"/>
        <w:gridCol w:w="1490"/>
        <w:gridCol w:w="1710"/>
        <w:gridCol w:w="1620"/>
        <w:gridCol w:w="1319"/>
        <w:gridCol w:w="1530"/>
        <w:gridCol w:w="1350"/>
      </w:tblGrid>
      <w:tr w:rsidR="006435DB" w:rsidRPr="009526D4" w14:paraId="04265A36" w14:textId="77777777" w:rsidTr="00600CFE">
        <w:trPr>
          <w:trHeight w:val="575"/>
        </w:trPr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B0B191" w14:textId="77777777" w:rsidR="006435DB" w:rsidRPr="009526D4" w:rsidRDefault="006435DB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Locus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98D1C8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Fragments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B4B1C8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</w:t>
            </w: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olymorphi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sm (%)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53479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Fragments per individual (mean ± SE)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8AF8AB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Fragment frequency across individuals (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%, </w:t>
            </w: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mean ± SE)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72BBD8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Polymorphism information content (mean ± SE)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9D33E6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Number of r</w:t>
            </w: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eplicate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 genotypes</w:t>
            </w: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(%)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DCBDA5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</w:t>
            </w: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epeatability by replicate reaction (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%, </w:t>
            </w: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mean ± SE)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43A89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</w:t>
            </w: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epeatability by fragment (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%, </w:t>
            </w: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mean 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SE)</w:t>
            </w:r>
          </w:p>
        </w:tc>
      </w:tr>
      <w:tr w:rsidR="006435DB" w:rsidRPr="009526D4" w14:paraId="4FC6ECBD" w14:textId="77777777" w:rsidTr="00600CFE">
        <w:trPr>
          <w:trHeight w:val="216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852F" w14:textId="77777777" w:rsidR="006435DB" w:rsidRPr="009526D4" w:rsidRDefault="006435DB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me2-em3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456C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28E9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42F8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20.047 ± 0.578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F325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48.895 ± 4.067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9E1F" w14:textId="77777777" w:rsidR="006435DB" w:rsidRPr="00387910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87910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Pr="00E148A6">
              <w:rPr>
                <w:rFonts w:ascii="Arial" w:hAnsi="Arial" w:cs="Arial"/>
                <w:color w:val="000000"/>
                <w:sz w:val="16"/>
                <w:szCs w:val="16"/>
              </w:rPr>
              <w:t>475</w:t>
            </w:r>
            <w:r w:rsidRPr="00387910">
              <w:rPr>
                <w:rFonts w:ascii="Arial" w:hAnsi="Arial" w:cs="Arial"/>
                <w:color w:val="000000"/>
                <w:sz w:val="16"/>
                <w:szCs w:val="16"/>
              </w:rPr>
              <w:t xml:space="preserve"> ± 0.</w:t>
            </w:r>
            <w:r w:rsidRPr="00E148A6">
              <w:rPr>
                <w:rFonts w:ascii="Arial" w:hAnsi="Arial" w:cs="Arial"/>
                <w:color w:val="000000"/>
                <w:sz w:val="16"/>
                <w:szCs w:val="16"/>
              </w:rPr>
              <w:t>004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D045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 (6.25%)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CC12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A2AE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</w:tr>
      <w:tr w:rsidR="006435DB" w:rsidRPr="009526D4" w14:paraId="0C6FC136" w14:textId="77777777" w:rsidTr="00600CFE">
        <w:trPr>
          <w:trHeight w:val="216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EE7F" w14:textId="77777777" w:rsidR="006435DB" w:rsidRPr="009526D4" w:rsidRDefault="006435DB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me2-em5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3DD4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B0A1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98.113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D652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18.094 ± 0.969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ECB8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34.139 ± 4.076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1C06" w14:textId="77777777" w:rsidR="006435DB" w:rsidRPr="00387910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87910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Pr="00E148A6">
              <w:rPr>
                <w:rFonts w:ascii="Arial" w:hAnsi="Arial" w:cs="Arial"/>
                <w:color w:val="000000"/>
                <w:sz w:val="16"/>
                <w:szCs w:val="16"/>
              </w:rPr>
              <w:t>408</w:t>
            </w:r>
            <w:r w:rsidRPr="00387910">
              <w:rPr>
                <w:rFonts w:ascii="Arial" w:hAnsi="Arial" w:cs="Arial"/>
                <w:color w:val="000000"/>
                <w:sz w:val="16"/>
                <w:szCs w:val="16"/>
              </w:rPr>
              <w:t xml:space="preserve"> ± 0.</w:t>
            </w:r>
            <w:r w:rsidRPr="00E148A6">
              <w:rPr>
                <w:rFonts w:ascii="Arial" w:hAnsi="Arial" w:cs="Arial"/>
                <w:color w:val="000000"/>
                <w:sz w:val="16"/>
                <w:szCs w:val="16"/>
              </w:rPr>
              <w:t>012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C91A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 (7.81%)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C9C2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93.894 ± 3.075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CCC1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98.490 ± 0.733</w:t>
            </w:r>
          </w:p>
        </w:tc>
      </w:tr>
      <w:tr w:rsidR="006435DB" w:rsidRPr="009526D4" w14:paraId="543AA43B" w14:textId="77777777" w:rsidTr="00600CFE">
        <w:trPr>
          <w:trHeight w:val="216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F7D4" w14:textId="77777777" w:rsidR="006435DB" w:rsidRPr="009526D4" w:rsidRDefault="006435DB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me2-em7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573B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5CC3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4EA7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19.297 ± 0.396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1DC7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55.134 ± 4.766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5594" w14:textId="77777777" w:rsidR="006435DB" w:rsidRPr="00387910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87910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Pr="00E148A6">
              <w:rPr>
                <w:rFonts w:ascii="Arial" w:hAnsi="Arial" w:cs="Arial"/>
                <w:color w:val="000000"/>
                <w:sz w:val="16"/>
                <w:szCs w:val="16"/>
              </w:rPr>
              <w:t>478</w:t>
            </w:r>
            <w:r w:rsidRPr="00387910">
              <w:rPr>
                <w:rFonts w:ascii="Arial" w:hAnsi="Arial" w:cs="Arial"/>
                <w:color w:val="000000"/>
                <w:sz w:val="16"/>
                <w:szCs w:val="16"/>
              </w:rPr>
              <w:t xml:space="preserve"> ± 0.</w:t>
            </w:r>
            <w:r w:rsidRPr="00E148A6">
              <w:rPr>
                <w:rFonts w:ascii="Arial" w:hAnsi="Arial" w:cs="Arial"/>
                <w:color w:val="000000"/>
                <w:sz w:val="16"/>
                <w:szCs w:val="16"/>
              </w:rPr>
              <w:t>003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D306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 (10.94%)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793A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94.429 ± 0.517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7D0F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95.945 ± 1.293</w:t>
            </w:r>
          </w:p>
        </w:tc>
      </w:tr>
      <w:tr w:rsidR="006435DB" w:rsidRPr="009526D4" w14:paraId="0D303921" w14:textId="77777777" w:rsidTr="00600CFE">
        <w:trPr>
          <w:trHeight w:val="216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B47F8" w14:textId="77777777" w:rsidR="006435DB" w:rsidRPr="009526D4" w:rsidRDefault="006435DB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me2-em13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4DB71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382E6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18D58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15.953 ± 0.748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83000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43.116 ± 4.676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65155" w14:textId="77777777" w:rsidR="006435DB" w:rsidRPr="00387910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87910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Pr="00E148A6">
              <w:rPr>
                <w:rFonts w:ascii="Arial" w:hAnsi="Arial" w:cs="Arial"/>
                <w:color w:val="000000"/>
                <w:sz w:val="16"/>
                <w:szCs w:val="16"/>
              </w:rPr>
              <w:t>439</w:t>
            </w:r>
            <w:r w:rsidRPr="00387910">
              <w:rPr>
                <w:rFonts w:ascii="Arial" w:hAnsi="Arial" w:cs="Arial"/>
                <w:color w:val="000000"/>
                <w:sz w:val="16"/>
                <w:szCs w:val="16"/>
              </w:rPr>
              <w:t xml:space="preserve"> ± 0.</w:t>
            </w:r>
            <w:r w:rsidRPr="00E148A6">
              <w:rPr>
                <w:rFonts w:ascii="Arial" w:hAnsi="Arial" w:cs="Arial"/>
                <w:color w:val="000000"/>
                <w:sz w:val="16"/>
                <w:szCs w:val="16"/>
              </w:rPr>
              <w:t>012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B01D9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 (7.81%)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29EC0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99.167 ± 0.538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0F914" w14:textId="77777777" w:rsidR="006435DB" w:rsidRPr="009526D4" w:rsidRDefault="006435DB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526D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99.459 ± 0.540</w:t>
            </w:r>
          </w:p>
        </w:tc>
      </w:tr>
    </w:tbl>
    <w:p w14:paraId="5DFB2A14" w14:textId="77777777" w:rsidR="006435DB" w:rsidRDefault="006435DB"/>
    <w:sectPr w:rsidR="006435DB" w:rsidSect="006435D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DB"/>
    <w:rsid w:val="0064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48107"/>
  <w15:chartTrackingRefBased/>
  <w15:docId w15:val="{76A0B119-973A-4466-BEDE-39A8B6AF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5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 Mattingly</dc:creator>
  <cp:keywords/>
  <dc:description/>
  <cp:lastModifiedBy>Kali Mattingly</cp:lastModifiedBy>
  <cp:revision>1</cp:revision>
  <dcterms:created xsi:type="dcterms:W3CDTF">2021-08-02T19:01:00Z</dcterms:created>
  <dcterms:modified xsi:type="dcterms:W3CDTF">2021-08-02T19:01:00Z</dcterms:modified>
</cp:coreProperties>
</file>