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8AAA" w14:textId="77777777" w:rsidR="00292B60" w:rsidRDefault="00292B60" w:rsidP="00292B60">
      <w:pPr>
        <w:rPr>
          <w:rFonts w:ascii="Arial" w:hAnsi="Arial" w:cs="Arial"/>
        </w:rPr>
      </w:pPr>
      <w:r w:rsidRPr="00DA70D0">
        <w:rPr>
          <w:rFonts w:ascii="Arial" w:hAnsi="Arial" w:cs="Arial"/>
          <w:b/>
        </w:rPr>
        <w:t>Table 2:</w:t>
      </w:r>
      <w:r w:rsidRPr="00DA70D0">
        <w:rPr>
          <w:rFonts w:ascii="Arial" w:hAnsi="Arial" w:cs="Arial"/>
        </w:rPr>
        <w:t xml:space="preserve"> Variable selection and variables after prediction model construction with type of data.</w:t>
      </w:r>
    </w:p>
    <w:p w14:paraId="7E2668B5" w14:textId="77777777" w:rsidR="00292B60" w:rsidRPr="00DA70D0" w:rsidRDefault="00292B60" w:rsidP="00292B6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92B60" w:rsidRPr="00264A5C" w14:paraId="0E34DC26" w14:textId="77777777" w:rsidTr="008933D3">
        <w:tc>
          <w:tcPr>
            <w:tcW w:w="2337" w:type="dxa"/>
            <w:vAlign w:val="center"/>
          </w:tcPr>
          <w:p w14:paraId="228BD680" w14:textId="77777777" w:rsidR="00292B60" w:rsidRPr="00264A5C" w:rsidRDefault="00292B60" w:rsidP="008933D3">
            <w:pPr>
              <w:rPr>
                <w:rFonts w:ascii="Arial" w:hAnsi="Arial" w:cs="Arial"/>
              </w:rPr>
            </w:pPr>
            <w:r w:rsidRPr="00264A5C">
              <w:rPr>
                <w:rFonts w:ascii="Arial" w:hAnsi="Arial" w:cs="Arial"/>
              </w:rPr>
              <w:t>Type of Data</w:t>
            </w:r>
          </w:p>
        </w:tc>
        <w:tc>
          <w:tcPr>
            <w:tcW w:w="2337" w:type="dxa"/>
            <w:vAlign w:val="center"/>
          </w:tcPr>
          <w:p w14:paraId="69B0B1F5" w14:textId="77777777" w:rsidR="00292B60" w:rsidRPr="00264A5C" w:rsidRDefault="00292B60" w:rsidP="00893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Number of variables</w:t>
            </w:r>
          </w:p>
        </w:tc>
        <w:tc>
          <w:tcPr>
            <w:tcW w:w="2338" w:type="dxa"/>
            <w:vAlign w:val="center"/>
          </w:tcPr>
          <w:p w14:paraId="3AA7EC74" w14:textId="0C63591D" w:rsidR="00292B60" w:rsidRPr="00264A5C" w:rsidRDefault="00292B60" w:rsidP="00893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Variables after selection: univariable ANOVA analysis with k-fold cross-validation</w:t>
            </w:r>
            <w:r w:rsidR="00792315">
              <w:rPr>
                <w:rFonts w:ascii="Arial" w:hAnsi="Arial" w:cs="Arial"/>
              </w:rPr>
              <w:t>*</w:t>
            </w:r>
          </w:p>
        </w:tc>
        <w:tc>
          <w:tcPr>
            <w:tcW w:w="2338" w:type="dxa"/>
            <w:vAlign w:val="center"/>
          </w:tcPr>
          <w:p w14:paraId="5726FFEC" w14:textId="4988EDE5" w:rsidR="00292B60" w:rsidRPr="00264A5C" w:rsidRDefault="008933D3" w:rsidP="00893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Variables also present in TCGA dataset</w:t>
            </w:r>
          </w:p>
        </w:tc>
      </w:tr>
      <w:tr w:rsidR="00292B60" w:rsidRPr="000F4707" w14:paraId="3466C3F2" w14:textId="77777777" w:rsidTr="000C259D">
        <w:tc>
          <w:tcPr>
            <w:tcW w:w="2337" w:type="dxa"/>
          </w:tcPr>
          <w:p w14:paraId="4D5E600F" w14:textId="651CFFD7" w:rsidR="00292B60" w:rsidRPr="000F4707" w:rsidRDefault="00292B60" w:rsidP="000C259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Gene expression: mRNA</w:t>
            </w:r>
          </w:p>
        </w:tc>
        <w:tc>
          <w:tcPr>
            <w:tcW w:w="2337" w:type="dxa"/>
            <w:vAlign w:val="center"/>
          </w:tcPr>
          <w:p w14:paraId="3897F11F" w14:textId="77777777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23,528</w:t>
            </w:r>
          </w:p>
        </w:tc>
        <w:tc>
          <w:tcPr>
            <w:tcW w:w="2338" w:type="dxa"/>
            <w:vAlign w:val="center"/>
          </w:tcPr>
          <w:p w14:paraId="380A0BA7" w14:textId="4E1765DD" w:rsidR="00292B60" w:rsidRPr="000F4707" w:rsidRDefault="002B24D6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496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46DD3E4" w14:textId="3A65E201" w:rsidR="00292B60" w:rsidRPr="000F4707" w:rsidRDefault="00966B51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496</w:t>
            </w:r>
          </w:p>
        </w:tc>
      </w:tr>
      <w:tr w:rsidR="00292B60" w:rsidRPr="000F4707" w14:paraId="07C1FB5F" w14:textId="77777777" w:rsidTr="000C259D">
        <w:tc>
          <w:tcPr>
            <w:tcW w:w="2337" w:type="dxa"/>
          </w:tcPr>
          <w:p w14:paraId="6577E6F7" w14:textId="77777777" w:rsidR="00292B60" w:rsidRPr="000F4707" w:rsidRDefault="00292B60" w:rsidP="000C259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miRNA expression</w:t>
            </w:r>
          </w:p>
        </w:tc>
        <w:tc>
          <w:tcPr>
            <w:tcW w:w="2337" w:type="dxa"/>
            <w:vAlign w:val="center"/>
          </w:tcPr>
          <w:p w14:paraId="43E47995" w14:textId="77777777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1,914</w:t>
            </w:r>
          </w:p>
        </w:tc>
        <w:tc>
          <w:tcPr>
            <w:tcW w:w="2338" w:type="dxa"/>
            <w:vAlign w:val="center"/>
          </w:tcPr>
          <w:p w14:paraId="2F191987" w14:textId="0EF141A6" w:rsidR="00292B60" w:rsidRPr="000F4707" w:rsidRDefault="002B24D6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16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0F5260F" w14:textId="5B4CAB55" w:rsidR="00292B60" w:rsidRPr="000F4707" w:rsidRDefault="00031E7E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16</w:t>
            </w:r>
          </w:p>
        </w:tc>
      </w:tr>
      <w:tr w:rsidR="00292B60" w:rsidRPr="000F4707" w14:paraId="41B44ECF" w14:textId="77777777" w:rsidTr="000C259D">
        <w:tc>
          <w:tcPr>
            <w:tcW w:w="2337" w:type="dxa"/>
          </w:tcPr>
          <w:p w14:paraId="37D530F9" w14:textId="4C085FAC" w:rsidR="00292B60" w:rsidRPr="000F4707" w:rsidRDefault="00292B60" w:rsidP="000C259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 xml:space="preserve">Gene copy </w:t>
            </w:r>
            <w:r w:rsidR="004854C9" w:rsidRPr="000F4707">
              <w:rPr>
                <w:rFonts w:ascii="Arial" w:hAnsi="Arial" w:cs="Arial"/>
              </w:rPr>
              <w:t>number</w:t>
            </w:r>
          </w:p>
        </w:tc>
        <w:tc>
          <w:tcPr>
            <w:tcW w:w="2337" w:type="dxa"/>
            <w:vAlign w:val="center"/>
          </w:tcPr>
          <w:p w14:paraId="08C4828C" w14:textId="5A471135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2</w:t>
            </w:r>
            <w:r w:rsidR="004854C9" w:rsidRPr="000F4707">
              <w:rPr>
                <w:rFonts w:ascii="Arial" w:hAnsi="Arial" w:cs="Arial"/>
              </w:rPr>
              <w:t>3</w:t>
            </w:r>
            <w:r w:rsidRPr="000F4707">
              <w:rPr>
                <w:rFonts w:ascii="Arial" w:hAnsi="Arial" w:cs="Arial"/>
              </w:rPr>
              <w:t>,</w:t>
            </w:r>
            <w:r w:rsidR="004854C9" w:rsidRPr="000F4707">
              <w:rPr>
                <w:rFonts w:ascii="Arial" w:hAnsi="Arial" w:cs="Arial"/>
              </w:rPr>
              <w:t>443</w:t>
            </w:r>
          </w:p>
        </w:tc>
        <w:tc>
          <w:tcPr>
            <w:tcW w:w="2338" w:type="dxa"/>
            <w:vAlign w:val="center"/>
          </w:tcPr>
          <w:p w14:paraId="75D0F046" w14:textId="5884936B" w:rsidR="00292B60" w:rsidRPr="000F4707" w:rsidRDefault="009F1A7F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3,477</w:t>
            </w:r>
          </w:p>
        </w:tc>
        <w:tc>
          <w:tcPr>
            <w:tcW w:w="2338" w:type="dxa"/>
            <w:vAlign w:val="center"/>
          </w:tcPr>
          <w:p w14:paraId="6B9EAF34" w14:textId="670ED514" w:rsidR="00292B60" w:rsidRPr="000F4707" w:rsidRDefault="00D700E8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3,477</w:t>
            </w:r>
          </w:p>
        </w:tc>
      </w:tr>
      <w:tr w:rsidR="00620EBE" w:rsidRPr="00264A5C" w14:paraId="4424178A" w14:textId="77777777" w:rsidTr="00CD71ED">
        <w:tc>
          <w:tcPr>
            <w:tcW w:w="2337" w:type="dxa"/>
          </w:tcPr>
          <w:p w14:paraId="10A6202C" w14:textId="77777777" w:rsidR="00620EBE" w:rsidRPr="0022131A" w:rsidRDefault="00620EBE" w:rsidP="00CD71ED">
            <w:pPr>
              <w:rPr>
                <w:rFonts w:ascii="Arial" w:hAnsi="Arial" w:cs="Arial"/>
              </w:rPr>
            </w:pPr>
            <w:r w:rsidRPr="0022131A">
              <w:rPr>
                <w:rFonts w:ascii="Arial" w:hAnsi="Arial" w:cs="Arial"/>
              </w:rPr>
              <w:t>Individual exon expression</w:t>
            </w:r>
          </w:p>
        </w:tc>
        <w:tc>
          <w:tcPr>
            <w:tcW w:w="2337" w:type="dxa"/>
            <w:vAlign w:val="center"/>
          </w:tcPr>
          <w:p w14:paraId="502CEC6F" w14:textId="7ECE54A8" w:rsidR="00620EBE" w:rsidRPr="0022131A" w:rsidRDefault="00EB3D62" w:rsidP="00CD71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</w:t>
            </w:r>
            <w:r w:rsidR="00620EBE" w:rsidRPr="0022131A">
              <w:rPr>
                <w:rFonts w:ascii="Arial" w:hAnsi="Arial" w:cs="Arial"/>
              </w:rPr>
              <w:t>,</w:t>
            </w:r>
            <w:r w:rsidR="00B36DBE">
              <w:rPr>
                <w:rFonts w:ascii="Arial" w:hAnsi="Arial" w:cs="Arial"/>
              </w:rPr>
              <w:t>562</w:t>
            </w:r>
          </w:p>
        </w:tc>
        <w:tc>
          <w:tcPr>
            <w:tcW w:w="2338" w:type="dxa"/>
            <w:vAlign w:val="center"/>
          </w:tcPr>
          <w:p w14:paraId="66773DDB" w14:textId="0ABD9875" w:rsidR="00620EBE" w:rsidRPr="00292B60" w:rsidRDefault="00EB3D62" w:rsidP="00CD71ED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9</w:t>
            </w:r>
            <w:r w:rsidR="00620EBE" w:rsidRPr="002B24D6">
              <w:rPr>
                <w:rFonts w:ascii="Arial" w:hAnsi="Arial" w:cs="Arial"/>
              </w:rPr>
              <w:t>,2</w:t>
            </w:r>
            <w:r w:rsidR="00D34326">
              <w:rPr>
                <w:rFonts w:ascii="Arial" w:hAnsi="Arial" w:cs="Arial"/>
              </w:rPr>
              <w:t>90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078CEB1B" w14:textId="058892D1" w:rsidR="00620EBE" w:rsidRPr="000A5C7D" w:rsidRDefault="000A5C7D" w:rsidP="00CD71ED">
            <w:pPr>
              <w:jc w:val="center"/>
              <w:rPr>
                <w:rFonts w:ascii="Arial" w:hAnsi="Arial" w:cs="Arial"/>
              </w:rPr>
            </w:pPr>
            <w:r w:rsidRPr="000A5C7D">
              <w:rPr>
                <w:rFonts w:ascii="Arial" w:hAnsi="Arial" w:cs="Arial"/>
              </w:rPr>
              <w:t>7,402</w:t>
            </w:r>
          </w:p>
        </w:tc>
      </w:tr>
      <w:tr w:rsidR="00292B60" w:rsidRPr="000F4707" w14:paraId="07E437AF" w14:textId="77777777" w:rsidTr="000C259D">
        <w:tc>
          <w:tcPr>
            <w:tcW w:w="2337" w:type="dxa"/>
          </w:tcPr>
          <w:p w14:paraId="3D402AD9" w14:textId="1B5B5CAF" w:rsidR="00292B60" w:rsidRPr="000F4707" w:rsidRDefault="004854C9" w:rsidP="000C259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Single nucleotide</w:t>
            </w:r>
            <w:r w:rsidR="00292B60" w:rsidRPr="000F4707">
              <w:rPr>
                <w:rFonts w:ascii="Arial" w:hAnsi="Arial" w:cs="Arial"/>
              </w:rPr>
              <w:t xml:space="preserve"> variation</w:t>
            </w:r>
          </w:p>
        </w:tc>
        <w:tc>
          <w:tcPr>
            <w:tcW w:w="2337" w:type="dxa"/>
            <w:vAlign w:val="center"/>
          </w:tcPr>
          <w:p w14:paraId="61B8A3E4" w14:textId="77777777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13,840</w:t>
            </w:r>
          </w:p>
        </w:tc>
        <w:tc>
          <w:tcPr>
            <w:tcW w:w="2338" w:type="dxa"/>
            <w:vAlign w:val="center"/>
          </w:tcPr>
          <w:p w14:paraId="03745299" w14:textId="1B1A2C49" w:rsidR="00292B60" w:rsidRPr="000F4707" w:rsidRDefault="002B24D6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859</w:t>
            </w:r>
          </w:p>
        </w:tc>
        <w:tc>
          <w:tcPr>
            <w:tcW w:w="2338" w:type="dxa"/>
            <w:vAlign w:val="center"/>
          </w:tcPr>
          <w:p w14:paraId="20917939" w14:textId="77401F80" w:rsidR="00292B60" w:rsidRPr="000F4707" w:rsidRDefault="00913B9D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770</w:t>
            </w:r>
          </w:p>
        </w:tc>
      </w:tr>
      <w:tr w:rsidR="00292B60" w:rsidRPr="000F4707" w14:paraId="721F89FA" w14:textId="77777777" w:rsidTr="000C259D">
        <w:tc>
          <w:tcPr>
            <w:tcW w:w="2337" w:type="dxa"/>
          </w:tcPr>
          <w:p w14:paraId="5938DBFC" w14:textId="77777777" w:rsidR="00292B60" w:rsidRPr="000F4707" w:rsidRDefault="00292B60" w:rsidP="000C259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DNA methylation</w:t>
            </w:r>
          </w:p>
        </w:tc>
        <w:tc>
          <w:tcPr>
            <w:tcW w:w="2337" w:type="dxa"/>
            <w:vAlign w:val="center"/>
          </w:tcPr>
          <w:p w14:paraId="755C4137" w14:textId="77777777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66,042</w:t>
            </w:r>
          </w:p>
        </w:tc>
        <w:tc>
          <w:tcPr>
            <w:tcW w:w="2338" w:type="dxa"/>
            <w:vAlign w:val="center"/>
          </w:tcPr>
          <w:p w14:paraId="6F3EBFAE" w14:textId="786D9581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4,9</w:t>
            </w:r>
            <w:r w:rsidR="002B24D6" w:rsidRPr="000F4707">
              <w:rPr>
                <w:rFonts w:ascii="Arial" w:hAnsi="Arial" w:cs="Arial"/>
              </w:rPr>
              <w:t>32</w:t>
            </w:r>
          </w:p>
        </w:tc>
        <w:tc>
          <w:tcPr>
            <w:tcW w:w="2338" w:type="dxa"/>
            <w:vAlign w:val="center"/>
          </w:tcPr>
          <w:p w14:paraId="554C7B35" w14:textId="2A45F9B4" w:rsidR="00292B60" w:rsidRPr="000F4707" w:rsidRDefault="00D700E8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2,433</w:t>
            </w:r>
          </w:p>
        </w:tc>
      </w:tr>
      <w:tr w:rsidR="00292B60" w:rsidRPr="000F4707" w14:paraId="31C1A5CC" w14:textId="77777777" w:rsidTr="000C259D">
        <w:tc>
          <w:tcPr>
            <w:tcW w:w="2337" w:type="dxa"/>
          </w:tcPr>
          <w:p w14:paraId="3EFD20F9" w14:textId="77777777" w:rsidR="00292B60" w:rsidRPr="000F4707" w:rsidRDefault="00292B60" w:rsidP="000C259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Long non-coding RNA</w:t>
            </w:r>
          </w:p>
        </w:tc>
        <w:tc>
          <w:tcPr>
            <w:tcW w:w="2337" w:type="dxa"/>
            <w:vAlign w:val="center"/>
          </w:tcPr>
          <w:p w14:paraId="0FE6D2B1" w14:textId="77777777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16,325</w:t>
            </w:r>
          </w:p>
        </w:tc>
        <w:tc>
          <w:tcPr>
            <w:tcW w:w="2338" w:type="dxa"/>
            <w:vAlign w:val="center"/>
          </w:tcPr>
          <w:p w14:paraId="252D88CC" w14:textId="6226BF8B" w:rsidR="00292B60" w:rsidRPr="000F4707" w:rsidRDefault="002B24D6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4</w:t>
            </w:r>
            <w:r w:rsidR="00292B60" w:rsidRPr="000F4707">
              <w:rPr>
                <w:rFonts w:ascii="Arial" w:hAnsi="Arial" w:cs="Arial"/>
              </w:rPr>
              <w:t>73</w:t>
            </w:r>
          </w:p>
        </w:tc>
        <w:tc>
          <w:tcPr>
            <w:tcW w:w="2338" w:type="dxa"/>
            <w:vAlign w:val="center"/>
          </w:tcPr>
          <w:p w14:paraId="5EE5D24C" w14:textId="1DB5FD11" w:rsidR="00292B60" w:rsidRPr="000F4707" w:rsidRDefault="00786FAD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417</w:t>
            </w:r>
          </w:p>
        </w:tc>
      </w:tr>
      <w:tr w:rsidR="00292B60" w:rsidRPr="00264A5C" w14:paraId="367D7B5C" w14:textId="77777777" w:rsidTr="000C259D">
        <w:tc>
          <w:tcPr>
            <w:tcW w:w="2337" w:type="dxa"/>
          </w:tcPr>
          <w:p w14:paraId="6D024412" w14:textId="6CBB6DB8" w:rsidR="00292B60" w:rsidRPr="000F4707" w:rsidRDefault="00292B60" w:rsidP="000C259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 xml:space="preserve">Fusion </w:t>
            </w:r>
            <w:r w:rsidR="00792315">
              <w:rPr>
                <w:rFonts w:ascii="Arial" w:hAnsi="Arial" w:cs="Arial"/>
              </w:rPr>
              <w:t>transcripts</w:t>
            </w:r>
          </w:p>
        </w:tc>
        <w:tc>
          <w:tcPr>
            <w:tcW w:w="2337" w:type="dxa"/>
            <w:vAlign w:val="center"/>
          </w:tcPr>
          <w:p w14:paraId="0AFA52E4" w14:textId="77777777" w:rsidR="00292B60" w:rsidRPr="000F4707" w:rsidRDefault="00292B60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597</w:t>
            </w:r>
          </w:p>
        </w:tc>
        <w:tc>
          <w:tcPr>
            <w:tcW w:w="2338" w:type="dxa"/>
            <w:vAlign w:val="center"/>
          </w:tcPr>
          <w:p w14:paraId="404A9B1E" w14:textId="445EE2F7" w:rsidR="00292B60" w:rsidRPr="000F4707" w:rsidRDefault="0062012C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142</w:t>
            </w:r>
            <w:r w:rsidR="000F4707">
              <w:rPr>
                <w:rFonts w:ascii="Arial" w:hAnsi="Arial" w:cs="Arial"/>
              </w:rPr>
              <w:t>*</w:t>
            </w:r>
          </w:p>
        </w:tc>
        <w:tc>
          <w:tcPr>
            <w:tcW w:w="2338" w:type="dxa"/>
            <w:vAlign w:val="center"/>
          </w:tcPr>
          <w:p w14:paraId="092DA0C6" w14:textId="1AE5FD5C" w:rsidR="00292B60" w:rsidRPr="000F4707" w:rsidRDefault="0062012C" w:rsidP="000C259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6</w:t>
            </w:r>
          </w:p>
        </w:tc>
      </w:tr>
      <w:tr w:rsidR="00620EBE" w:rsidRPr="000F4707" w14:paraId="6728CCCC" w14:textId="77777777" w:rsidTr="00620EBE">
        <w:tc>
          <w:tcPr>
            <w:tcW w:w="2337" w:type="dxa"/>
          </w:tcPr>
          <w:p w14:paraId="4A782AEE" w14:textId="77777777" w:rsidR="00620EBE" w:rsidRPr="000F4707" w:rsidRDefault="00620EBE" w:rsidP="00CD71ED">
            <w:pPr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Clinical</w:t>
            </w:r>
          </w:p>
        </w:tc>
        <w:tc>
          <w:tcPr>
            <w:tcW w:w="2337" w:type="dxa"/>
          </w:tcPr>
          <w:p w14:paraId="7F13BE0E" w14:textId="77777777" w:rsidR="00620EBE" w:rsidRPr="000F4707" w:rsidRDefault="00620EBE" w:rsidP="00CD71E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40</w:t>
            </w:r>
          </w:p>
        </w:tc>
        <w:tc>
          <w:tcPr>
            <w:tcW w:w="2338" w:type="dxa"/>
          </w:tcPr>
          <w:p w14:paraId="336F17DF" w14:textId="77777777" w:rsidR="00620EBE" w:rsidRPr="000F4707" w:rsidRDefault="00620EBE" w:rsidP="00CD71E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338" w:type="dxa"/>
          </w:tcPr>
          <w:p w14:paraId="47F3985C" w14:textId="77777777" w:rsidR="00620EBE" w:rsidRPr="000F4707" w:rsidRDefault="00620EBE" w:rsidP="00CD71ED">
            <w:pPr>
              <w:jc w:val="center"/>
              <w:rPr>
                <w:rFonts w:ascii="Arial" w:hAnsi="Arial" w:cs="Arial"/>
              </w:rPr>
            </w:pPr>
            <w:r w:rsidRPr="000F4707">
              <w:rPr>
                <w:rFonts w:ascii="Arial" w:hAnsi="Arial" w:cs="Arial"/>
              </w:rPr>
              <w:t>0</w:t>
            </w:r>
          </w:p>
        </w:tc>
      </w:tr>
    </w:tbl>
    <w:p w14:paraId="10407110" w14:textId="77777777" w:rsidR="00292B60" w:rsidRDefault="00292B60" w:rsidP="00292B60">
      <w:pPr>
        <w:rPr>
          <w:rFonts w:ascii="Arial" w:hAnsi="Arial" w:cs="Arial"/>
        </w:rPr>
      </w:pPr>
    </w:p>
    <w:p w14:paraId="133E3F18" w14:textId="2BD637A9" w:rsidR="00292B60" w:rsidRDefault="00292B60" w:rsidP="000F4707">
      <w:pPr>
        <w:spacing w:after="0"/>
        <w:jc w:val="both"/>
        <w:rPr>
          <w:rFonts w:ascii="Arial" w:hAnsi="Arial" w:cs="Arial"/>
          <w:iCs/>
          <w:lang w:bidi="en-US"/>
        </w:rPr>
      </w:pPr>
      <w:r w:rsidRPr="00081BA0">
        <w:rPr>
          <w:rFonts w:ascii="Arial" w:hAnsi="Arial" w:cs="Arial"/>
          <w:iCs/>
          <w:lang w:bidi="en-US"/>
        </w:rPr>
        <w:t xml:space="preserve">To reduce the number of variables, we used </w:t>
      </w:r>
      <w:r>
        <w:rPr>
          <w:rFonts w:ascii="Arial" w:hAnsi="Arial" w:cs="Arial"/>
        </w:rPr>
        <w:t>u</w:t>
      </w:r>
      <w:r w:rsidRPr="005F1390">
        <w:rPr>
          <w:rFonts w:ascii="Arial" w:hAnsi="Arial" w:cs="Arial"/>
        </w:rPr>
        <w:t>nivariate analysis of all data with ANOVA to select the variables that were more informative for prediction of response, with a p-value&lt;0.05</w:t>
      </w:r>
      <w:r>
        <w:rPr>
          <w:rFonts w:ascii="Arial" w:hAnsi="Arial" w:cs="Arial"/>
        </w:rPr>
        <w:t xml:space="preserve"> (3</w:t>
      </w:r>
      <w:r w:rsidRPr="00DA70D0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column).</w:t>
      </w:r>
      <w:r w:rsidRPr="00081BA0">
        <w:rPr>
          <w:rFonts w:ascii="Arial" w:hAnsi="Arial" w:cs="Arial"/>
          <w:iCs/>
          <w:lang w:bidi="en-US"/>
        </w:rPr>
        <w:t xml:space="preserve"> </w:t>
      </w:r>
      <w:r w:rsidR="00620EBE">
        <w:rPr>
          <w:rFonts w:ascii="Arial" w:hAnsi="Arial" w:cs="Arial"/>
          <w:iCs/>
          <w:lang w:bidi="en-US"/>
        </w:rPr>
        <w:t>A</w:t>
      </w:r>
      <w:r w:rsidR="00B60C38">
        <w:rPr>
          <w:rFonts w:ascii="Arial" w:hAnsi="Arial" w:cs="Arial"/>
          <w:iCs/>
          <w:lang w:bidi="en-US"/>
        </w:rPr>
        <w:t>ll these informative variables found in the UI dataset were available in TCGA for validation</w:t>
      </w:r>
      <w:r w:rsidR="00620EBE">
        <w:rPr>
          <w:rFonts w:ascii="Arial" w:hAnsi="Arial" w:cs="Arial"/>
          <w:iCs/>
          <w:lang w:bidi="en-US"/>
        </w:rPr>
        <w:t xml:space="preserve"> in the first 4 types of data, but not for the rest.</w:t>
      </w:r>
      <w:r w:rsidR="00B60C38">
        <w:rPr>
          <w:rFonts w:ascii="Arial" w:hAnsi="Arial" w:cs="Arial"/>
          <w:iCs/>
          <w:lang w:bidi="en-US"/>
        </w:rPr>
        <w:t xml:space="preserve"> In the last column we describe the number of variables also present in TCGA. Validation analyses were performed with these common variables</w:t>
      </w:r>
      <w:r w:rsidR="00EB0417">
        <w:rPr>
          <w:rFonts w:ascii="Arial" w:hAnsi="Arial" w:cs="Arial"/>
          <w:iCs/>
          <w:lang w:bidi="en-US"/>
        </w:rPr>
        <w:t xml:space="preserve"> to both datasets</w:t>
      </w:r>
      <w:r w:rsidR="00B60C38">
        <w:rPr>
          <w:rFonts w:ascii="Arial" w:hAnsi="Arial" w:cs="Arial"/>
          <w:iCs/>
          <w:lang w:bidi="en-US"/>
        </w:rPr>
        <w:t xml:space="preserve">. </w:t>
      </w:r>
    </w:p>
    <w:p w14:paraId="5DCC37F9" w14:textId="186E614A" w:rsidR="000F4707" w:rsidRPr="00264A5C" w:rsidRDefault="000F4707" w:rsidP="000F470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iCs/>
          <w:lang w:bidi="en-US"/>
        </w:rPr>
        <w:t>*</w:t>
      </w:r>
      <w:r w:rsidR="003D53F1">
        <w:rPr>
          <w:rFonts w:ascii="Arial" w:hAnsi="Arial" w:cs="Arial"/>
          <w:iCs/>
          <w:lang w:bidi="en-US"/>
        </w:rPr>
        <w:t>Lasso regression was performed directly with no pre-reduction with ANOVA because the smaller number of v</w:t>
      </w:r>
      <w:r>
        <w:rPr>
          <w:rFonts w:ascii="Arial" w:hAnsi="Arial" w:cs="Arial"/>
          <w:iCs/>
          <w:lang w:bidi="en-US"/>
        </w:rPr>
        <w:t xml:space="preserve">ariables </w:t>
      </w:r>
      <w:r w:rsidR="00792315">
        <w:rPr>
          <w:rFonts w:ascii="Arial" w:hAnsi="Arial" w:cs="Arial"/>
          <w:iCs/>
          <w:lang w:bidi="en-US"/>
        </w:rPr>
        <w:t xml:space="preserve">in </w:t>
      </w:r>
      <w:r w:rsidR="003D53F1">
        <w:rPr>
          <w:rFonts w:ascii="Arial" w:hAnsi="Arial" w:cs="Arial"/>
          <w:iCs/>
          <w:lang w:bidi="en-US"/>
        </w:rPr>
        <w:t>two types of data</w:t>
      </w:r>
      <w:r w:rsidR="00792315">
        <w:rPr>
          <w:rFonts w:ascii="Arial" w:hAnsi="Arial" w:cs="Arial"/>
          <w:iCs/>
          <w:lang w:bidi="en-US"/>
        </w:rPr>
        <w:t>: fusion transcripts and clinical data</w:t>
      </w:r>
      <w:r w:rsidR="003D53F1">
        <w:rPr>
          <w:rFonts w:ascii="Arial" w:hAnsi="Arial" w:cs="Arial"/>
          <w:iCs/>
          <w:lang w:bidi="en-US"/>
        </w:rPr>
        <w:t>.</w:t>
      </w:r>
    </w:p>
    <w:p w14:paraId="56072BBF" w14:textId="77777777" w:rsidR="00292B60" w:rsidRPr="00264A5C" w:rsidRDefault="00292B60" w:rsidP="000F4707">
      <w:pPr>
        <w:spacing w:after="0"/>
        <w:rPr>
          <w:rFonts w:ascii="Arial" w:hAnsi="Arial" w:cs="Arial"/>
        </w:rPr>
      </w:pPr>
    </w:p>
    <w:p w14:paraId="6C2628C8" w14:textId="77777777" w:rsidR="00292B60" w:rsidRDefault="00292B60" w:rsidP="00292B60">
      <w:pPr>
        <w:spacing w:after="160" w:line="259" w:lineRule="auto"/>
        <w:rPr>
          <w:rFonts w:ascii="Arial" w:hAnsi="Arial" w:cs="Arial"/>
          <w:b/>
          <w:color w:val="000000" w:themeColor="text1"/>
        </w:rPr>
      </w:pPr>
    </w:p>
    <w:p w14:paraId="0EF77E2A" w14:textId="77777777" w:rsidR="00292B60" w:rsidRDefault="00292B60" w:rsidP="00292B60">
      <w:pPr>
        <w:spacing w:after="160" w:line="259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14:paraId="45E8B6B6" w14:textId="77777777" w:rsidR="00781876" w:rsidRDefault="00781876"/>
    <w:sectPr w:rsidR="007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60"/>
    <w:rsid w:val="00031E7E"/>
    <w:rsid w:val="000A5C7D"/>
    <w:rsid w:val="000F4707"/>
    <w:rsid w:val="001655DD"/>
    <w:rsid w:val="001C1052"/>
    <w:rsid w:val="0022131A"/>
    <w:rsid w:val="00292B60"/>
    <w:rsid w:val="00294D0E"/>
    <w:rsid w:val="002B24D6"/>
    <w:rsid w:val="003237A3"/>
    <w:rsid w:val="003D53F1"/>
    <w:rsid w:val="004854C9"/>
    <w:rsid w:val="00551447"/>
    <w:rsid w:val="0057700B"/>
    <w:rsid w:val="0062012C"/>
    <w:rsid w:val="00620EBE"/>
    <w:rsid w:val="00720E05"/>
    <w:rsid w:val="00781876"/>
    <w:rsid w:val="00786FAD"/>
    <w:rsid w:val="00792315"/>
    <w:rsid w:val="008933D3"/>
    <w:rsid w:val="00913B9D"/>
    <w:rsid w:val="00951C0F"/>
    <w:rsid w:val="00966B51"/>
    <w:rsid w:val="009F1A7F"/>
    <w:rsid w:val="00AB368C"/>
    <w:rsid w:val="00B246B9"/>
    <w:rsid w:val="00B36DBE"/>
    <w:rsid w:val="00B60C38"/>
    <w:rsid w:val="00CE5465"/>
    <w:rsid w:val="00D10291"/>
    <w:rsid w:val="00D34326"/>
    <w:rsid w:val="00D700E8"/>
    <w:rsid w:val="00EB0417"/>
    <w:rsid w:val="00EB3D62"/>
    <w:rsid w:val="00FA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29DF6"/>
  <w15:chartTrackingRefBased/>
  <w15:docId w15:val="{1188C641-6F67-49EA-9D6A-2355E680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60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Gonzalez Bosquet</dc:creator>
  <cp:keywords/>
  <dc:description/>
  <cp:lastModifiedBy>Jesus Gonzalez Bosquet</cp:lastModifiedBy>
  <cp:revision>4</cp:revision>
  <dcterms:created xsi:type="dcterms:W3CDTF">2021-06-06T16:55:00Z</dcterms:created>
  <dcterms:modified xsi:type="dcterms:W3CDTF">2021-06-06T22:30:00Z</dcterms:modified>
</cp:coreProperties>
</file>