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766D7" w:rsidRPr="00C766D7" w:rsidRDefault="00132426" w:rsidP="00A73971">
      <w:pPr>
        <w:spacing w:line="360" w:lineRule="auto"/>
        <w:rPr>
          <w:rFonts w:cs="Times New Roman"/>
          <w:b/>
        </w:rPr>
      </w:pPr>
      <w:r>
        <w:rPr>
          <w:rFonts w:cs="Times New Roman"/>
          <w:b/>
        </w:rPr>
        <w:t>Additional</w:t>
      </w:r>
      <w:r w:rsidR="00C766D7" w:rsidRPr="00C766D7">
        <w:rPr>
          <w:rFonts w:cs="Times New Roman"/>
          <w:b/>
        </w:rPr>
        <w:t xml:space="preserve"> file 1</w:t>
      </w:r>
    </w:p>
    <w:p w:rsidR="003E7B13" w:rsidRPr="00C766D7" w:rsidRDefault="003E7B13" w:rsidP="00A73971">
      <w:pPr>
        <w:spacing w:line="360" w:lineRule="auto"/>
        <w:rPr>
          <w:rFonts w:cs="Times New Roman"/>
        </w:rPr>
      </w:pPr>
      <w:r w:rsidRPr="00C766D7">
        <w:rPr>
          <w:rFonts w:cs="Times New Roman"/>
        </w:rPr>
        <w:t>Performance tests in detail</w:t>
      </w:r>
    </w:p>
    <w:p w:rsidR="003E7B13" w:rsidRDefault="003E7B13" w:rsidP="00A73971">
      <w:pPr>
        <w:spacing w:line="360" w:lineRule="auto"/>
        <w:rPr>
          <w:rFonts w:cs="Times New Roman"/>
        </w:rPr>
      </w:pPr>
      <w:r w:rsidRPr="00A0515E">
        <w:rPr>
          <w:rFonts w:cs="Times New Roman"/>
        </w:rPr>
        <w:t>To test performance, three different tests were chosen to assess vertical jump height (explosive power of lower extremit</w:t>
      </w:r>
      <w:r>
        <w:rPr>
          <w:rFonts w:cs="Times New Roman"/>
        </w:rPr>
        <w:t>ies</w:t>
      </w:r>
      <w:r w:rsidRPr="00A0515E">
        <w:rPr>
          <w:rFonts w:cs="Times New Roman"/>
        </w:rPr>
        <w:t xml:space="preserve">), motor task execution time (agility) and maximal aerobic capacity (aerobic endurance). </w:t>
      </w:r>
      <w:r>
        <w:rPr>
          <w:rFonts w:cs="Times New Roman"/>
        </w:rPr>
        <w:t>The details of warm-up protocol, countermovement jump (CMJ), agility t-test and the incremental test can be found in the supplementary file.</w:t>
      </w:r>
    </w:p>
    <w:p w:rsidR="003E7B13" w:rsidRPr="00EE0FF2" w:rsidRDefault="003E7B13" w:rsidP="00A73971">
      <w:pPr>
        <w:spacing w:line="360" w:lineRule="auto"/>
        <w:rPr>
          <w:rFonts w:cs="Times New Roman"/>
        </w:rPr>
      </w:pPr>
      <w:r>
        <w:rPr>
          <w:rFonts w:cs="Times New Roman"/>
        </w:rPr>
        <w:t>Performance</w:t>
      </w:r>
      <w:r w:rsidRPr="00A0515E">
        <w:rPr>
          <w:rFonts w:cs="Times New Roman"/>
        </w:rPr>
        <w:t xml:space="preserve"> tests were performed in this exact order for each participant following the general warm up </w:t>
      </w:r>
      <w:r w:rsidRPr="00A0515E">
        <w:rPr>
          <w:rFonts w:cs="Times New Roman"/>
          <w:color w:val="000000" w:themeColor="text1"/>
        </w:rPr>
        <w:t>consisting of 2 min of cycling on a stationary bike at a 50 revolutions per minute at approximately 1.5 W/kg. Then they performed arm, hip, knee and ankle mobility exercises (10 reps each); dynamic stretches of hip flexors, knee extensors, knee flexors and ankle extensors (10 reps each); and heel raise, squat, crunch resistance exercises (10 reps each).</w:t>
      </w:r>
    </w:p>
    <w:p w:rsidR="003E7B13" w:rsidRDefault="003E7B13" w:rsidP="00A73971">
      <w:pPr>
        <w:spacing w:line="360" w:lineRule="auto"/>
        <w:rPr>
          <w:rFonts w:cs="Times New Roman"/>
        </w:rPr>
      </w:pPr>
      <w:r w:rsidRPr="00A0515E">
        <w:rPr>
          <w:rFonts w:cs="Times New Roman"/>
        </w:rPr>
        <w:t xml:space="preserve">Countermovement jump (CMJ) test was performed using </w:t>
      </w:r>
      <w:r w:rsidRPr="00A0515E">
        <w:rPr>
          <w:rFonts w:cs="Times New Roman"/>
          <w:color w:val="000000" w:themeColor="text1"/>
        </w:rPr>
        <w:t xml:space="preserve">a bilateral force plate system (Type 9260AA, Kistler </w:t>
      </w:r>
      <w:proofErr w:type="spellStart"/>
      <w:r w:rsidRPr="00A0515E">
        <w:rPr>
          <w:rFonts w:cs="Times New Roman"/>
          <w:color w:val="000000" w:themeColor="text1"/>
        </w:rPr>
        <w:t>Instrumente</w:t>
      </w:r>
      <w:proofErr w:type="spellEnd"/>
      <w:r w:rsidRPr="00A0515E">
        <w:rPr>
          <w:rFonts w:cs="Times New Roman"/>
          <w:color w:val="000000" w:themeColor="text1"/>
        </w:rPr>
        <w:t xml:space="preserve"> AG, Winterthur, Switzerland) with Kistler MARS software (S2P Ltd., Ljubljana, Slovenia) to acquire ground reaction force</w:t>
      </w:r>
      <w:r w:rsidRPr="00A0515E">
        <w:rPr>
          <w:rFonts w:cs="Times New Roman"/>
          <w:i/>
          <w:color w:val="000000" w:themeColor="text1"/>
        </w:rPr>
        <w:t xml:space="preserve">. </w:t>
      </w:r>
      <w:r w:rsidRPr="00A0515E">
        <w:rPr>
          <w:rFonts w:cs="Times New Roman"/>
          <w:color w:val="000000" w:themeColor="text1"/>
        </w:rPr>
        <w:t xml:space="preserve">Each subject performed three to five maximal counter movement jumps before the testing. </w:t>
      </w:r>
      <w:r w:rsidRPr="00A0515E">
        <w:rPr>
          <w:rFonts w:cs="Times New Roman"/>
        </w:rPr>
        <w:t xml:space="preserve">For CMJ </w:t>
      </w:r>
      <w:r w:rsidRPr="00A0515E">
        <w:rPr>
          <w:rFonts w:cs="Times New Roman"/>
          <w:color w:val="000000" w:themeColor="text1"/>
        </w:rPr>
        <w:t>d</w:t>
      </w:r>
      <w:r w:rsidRPr="00A0515E">
        <w:rPr>
          <w:rFonts w:cs="Times New Roman"/>
        </w:rPr>
        <w:t xml:space="preserve">ata were sampled at 1000 Hz, </w:t>
      </w:r>
      <w:r w:rsidRPr="00A0515E">
        <w:rPr>
          <w:rFonts w:cs="Times New Roman"/>
          <w:color w:val="000000" w:themeColor="text1"/>
        </w:rPr>
        <w:t>filtered using a moving average filter with 50-ms window and analyzed</w:t>
      </w:r>
      <w:r w:rsidRPr="00A0515E">
        <w:rPr>
          <w:rFonts w:cs="Times New Roman"/>
        </w:rPr>
        <w:t xml:space="preserve"> using the built-in module for CMJ. </w:t>
      </w:r>
      <w:r w:rsidRPr="00A0515E">
        <w:rPr>
          <w:rFonts w:cs="Times New Roman"/>
          <w:color w:val="000000" w:themeColor="text1"/>
        </w:rPr>
        <w:t xml:space="preserve">Test execution was supervised from the experienced researcher to improve proficiency in jumping technique </w:t>
      </w:r>
      <w:r w:rsidRPr="00A0515E">
        <w:rPr>
          <w:rFonts w:cs="Times New Roman"/>
          <w:color w:val="000000" w:themeColor="text1"/>
        </w:rPr>
        <w:fldChar w:fldCharType="begin" w:fldLock="1"/>
      </w:r>
      <w:r w:rsidR="00BD4187">
        <w:rPr>
          <w:rFonts w:cs="Times New Roman"/>
          <w:color w:val="000000" w:themeColor="text1"/>
        </w:rPr>
        <w:instrText>ADDIN CSL_CITATION {"citationItems":[{"id":"ITEM-1","itemData":{"DOI":"10.1016/j.jelekin.2014.11.001","ISSN":"18735711","PMID":"25465982","abstract":"Although maximum height (Hmax), muscle force (F), and power output (P), have been routinely obtained from maximum vertical jumps for various purposes, a possible role of the countermovement depth (Hcmd) on the same variables remains largely unexplored. Here we hypothesized that (1) the optimum Hcmd for maximizing Hmax exists, while (2) an increase in Hcmd would be associated with a decrease in both F and P. Professional male basketball players (N=11) preformed maximum countermovement jumps with and without arm swing while varying Hcmd±25cm from its preferred value. Although regression models revealed a presence of optimum Hcmd for maximizing Hmax, Hmax revealed only small changes within a wide range of Hcmd. The preferred Hcmd was markedly below its optimum value (p&lt;.05). However, both F and P sharply decreased with Hcmd, while F also revealed a minimum for Hcmd close to its highest values. Therefore, we conclude that although the optimum Hcmd should exists, the magnitude of its effect on Hmax should be only minimal within a typical Hcmd range. Conversely, F and P of leg muscles assessed through maximum vertical jumps should be taken with caution since both of them could be markedly confounded by Hcmd.","author":[{"dropping-particle":"","family":"Mandic","given":"Radivoj","non-dropping-particle":"","parse-names":false,"suffix":""},{"dropping-particle":"","family":"Jakovljevic","given":"Sasa","non-dropping-particle":"","parse-names":false,"suffix":""},{"dropping-particle":"","family":"Jaric","given":"Slobodan","non-dropping-particle":"","parse-names":false,"suffix":""}],"container-title":"Journal of Electromyography and Kinesiology","id":"ITEM-1","issue":"2","issued":{"date-parts":[["2015","4","1"]]},"page":"265-272","publisher":"Elsevier Ltd","title":"Effects of countermovement depth on kinematic and kinetic patterns of maximum vertical jumps","type":"article-journal","volume":"25"},"uris":["http://www.mendeley.com/documents/?uuid=91cffe8e-3f9e-375e-b344-4e2d66f181a1"]}],"mendeley":{"formattedCitation":"(1)","plainTextFormattedCitation":"(1)","previouslyFormattedCitation":"(Mandic, Jakovljevic, &amp; Jaric, 2015)"},"properties":{"noteIndex":0},"schema":"https://github.com/citation-style-language/schema/raw/master/csl-citation.json"}</w:instrText>
      </w:r>
      <w:r w:rsidRPr="00A0515E">
        <w:rPr>
          <w:rFonts w:cs="Times New Roman"/>
          <w:color w:val="000000" w:themeColor="text1"/>
        </w:rPr>
        <w:fldChar w:fldCharType="separate"/>
      </w:r>
      <w:r w:rsidR="00BD4187" w:rsidRPr="00BD4187">
        <w:rPr>
          <w:rFonts w:cs="Times New Roman"/>
          <w:noProof/>
          <w:color w:val="000000" w:themeColor="text1"/>
        </w:rPr>
        <w:t>(1)</w:t>
      </w:r>
      <w:r w:rsidRPr="00A0515E">
        <w:rPr>
          <w:rFonts w:cs="Times New Roman"/>
          <w:color w:val="000000" w:themeColor="text1"/>
        </w:rPr>
        <w:fldChar w:fldCharType="end"/>
      </w:r>
      <w:r w:rsidRPr="00A0515E">
        <w:rPr>
          <w:rFonts w:cs="Times New Roman"/>
          <w:color w:val="000000" w:themeColor="text1"/>
        </w:rPr>
        <w:t xml:space="preserve">. </w:t>
      </w:r>
      <w:r w:rsidRPr="00A0515E">
        <w:rPr>
          <w:rFonts w:cs="Times New Roman"/>
        </w:rPr>
        <w:t xml:space="preserve">Before each jump, participants were instructed to stand up straight and still on the center of the force plate with their hands akimbo. This hand position remained the same during the entire movement. From this position, participants initiated a fast downward movement until a crouching position with a knee angle of about 90°, followed by a jump for maximal height as quickly and explosively as possible. Three valid trials were performed with one-minute recovery period. The main outcome measure was CMJ height in centimeters that was calculated from the maximum velocity </w:t>
      </w:r>
      <w:r w:rsidRPr="00A0515E">
        <w:rPr>
          <w:rFonts w:cs="Times New Roman"/>
        </w:rPr>
        <w:fldChar w:fldCharType="begin" w:fldLock="1"/>
      </w:r>
      <w:r w:rsidR="00BD4187">
        <w:rPr>
          <w:rFonts w:cs="Times New Roman"/>
        </w:rPr>
        <w:instrText>ADDIN CSL_CITATION {"citationItems":[{"id":"ITEM-1","itemData":{"ISSN":"13032968","abstract":"The objective of the study was to assess the use of maximum (Vmax) and final propulsive phase (FPV) bar velocity to predict jump height in the weighted jump squat. FPV was defined as the velocity reached just before bar acceleration was lower than gravity (-9.81 m∙s-2). Vertical jump height was calculated from the take-off velocity (Vtake-off) provided by a force platform. Thirty swimmers belonging to the National Slovenian swim- ming team performed a jump squat incremental loading test, lifting 25%, 50%, 75% and 100% of body weight in a Smith machine. Jump performance was simultaneously monitored using an AMTI portable force platform and a linear velocity transducer attached to the barbell. Simple linear regression was used to estimate jump height from the Vmax and FPV recorded by the linear velocity transducer. Vmax (y = 16.577x - 16.384) was able to explain 93% of jump height variance with a standard error of the estimate of 1.47 cm. FPV (y = 12.828x - 6.504) was able to explain 91% of jump height variance with a standard error of the estimate of 1.66 cm. Despite that both variables resulted to be good predictors, heteroscedasticity in the differ- ences between FPV and Vtake-off was observed (r2 = 0.307), while the differences between Vmax and Vtake-off were homogenously distributed (r2 = 0.071). These results suggest that Vmax is a valid tool for estimating vertical jump height in a loaded jump squat test performed in a Smith machine.","author":[{"dropping-particle":"","family":"García-Ramos","given":"Amador","non-dropping-particle":"","parse-names":false,"suffix":""},{"dropping-particle":"","family":"Štirn","given":"Igor","non-dropping-particle":"","parse-names":false,"suffix":""},{"dropping-particle":"","family":"Padial","given":"Paulino","non-dropping-particle":"","parse-names":false,"suffix":""},{"dropping-particle":"","family":"Argüelles-Cienfuegos","given":"Javier","non-dropping-particle":"","parse-names":false,"suffix":""},{"dropping-particle":"","family":"la Fuente","given":"Blanca","non-dropping-particle":"De","parse-names":false,"suffix":""},{"dropping-particle":"","family":"Strojnik","given":"Vojko","non-dropping-particle":"","parse-names":false,"suffix":""},{"dropping-particle":"","family":"Feriche","given":"Belén","non-dropping-particle":"","parse-names":false,"suffix":""}],"container-title":"Journal of Sports Science and Medicine","id":"ITEM-1","issue":"2","issued":{"date-parts":[["2015"]]},"page":"256-262","title":"Predicting vertical jump height from bar velocity","type":"article-journal","volume":"14"},"uris":["http://www.mendeley.com/documents/?uuid=a598cf59-bf63-4361-9055-81dfc8e080b0","http://www.mendeley.com/documents/?uuid=5670201b-cbc7-4040-83f8-45337591fac6"]}],"mendeley":{"formattedCitation":"(2)","plainTextFormattedCitation":"(2)","previouslyFormattedCitation":"(García-Ramos et al., 2015)"},"properties":{"noteIndex":0},"schema":"https://github.com/citation-style-language/schema/raw/master/csl-citation.json"}</w:instrText>
      </w:r>
      <w:r w:rsidRPr="00A0515E">
        <w:rPr>
          <w:rFonts w:cs="Times New Roman"/>
        </w:rPr>
        <w:fldChar w:fldCharType="separate"/>
      </w:r>
      <w:r w:rsidR="00BD4187" w:rsidRPr="00BD4187">
        <w:rPr>
          <w:rFonts w:cs="Times New Roman"/>
          <w:noProof/>
        </w:rPr>
        <w:t>(2)</w:t>
      </w:r>
      <w:r w:rsidRPr="00A0515E">
        <w:rPr>
          <w:rFonts w:cs="Times New Roman"/>
        </w:rPr>
        <w:fldChar w:fldCharType="end"/>
      </w:r>
      <w:r w:rsidRPr="00A0515E">
        <w:rPr>
          <w:rFonts w:cs="Times New Roman"/>
        </w:rPr>
        <w:t>.</w:t>
      </w:r>
    </w:p>
    <w:p w:rsidR="003E7B13" w:rsidRDefault="003E7B13" w:rsidP="00A73971">
      <w:pPr>
        <w:spacing w:line="360" w:lineRule="auto"/>
        <w:rPr>
          <w:rFonts w:cs="Times New Roman"/>
        </w:rPr>
      </w:pPr>
      <w:r w:rsidRPr="00A0515E">
        <w:rPr>
          <w:rFonts w:cs="Times New Roman"/>
          <w:color w:val="000000" w:themeColor="text1"/>
        </w:rPr>
        <w:t>To asses motor task execution time,</w:t>
      </w:r>
      <w:r w:rsidRPr="00A0515E">
        <w:rPr>
          <w:rFonts w:cs="Times New Roman"/>
        </w:rPr>
        <w:t xml:space="preserve"> validated modified agility t-test was used, as described by Haj-Sassi, et al. </w:t>
      </w:r>
      <w:r w:rsidRPr="00A0515E">
        <w:rPr>
          <w:rFonts w:cs="Times New Roman"/>
        </w:rPr>
        <w:fldChar w:fldCharType="begin" w:fldLock="1"/>
      </w:r>
      <w:r w:rsidR="00BD4187">
        <w:rPr>
          <w:rFonts w:cs="Times New Roman"/>
        </w:rPr>
        <w:instrText xml:space="preserve">ADDIN CSL_CITATION {"citationItems":[{"id":"ITEM-1","itemData":{"DOI":"10.1519/JSC.0b013e3182018186","ISSN":"1064-8011","abstract":"The aim of this study was to evaluate the reliability and validity of a repeated modified agility test (RMAT) to assess anaerobic power and explosiveness. Twenty-seven subjects (age: 20.2 ± 0.9 years, body mass: 66.1 6.0 kg, height: 176 ± 6 cm, and body fat: 11.4 ± 2.6%) participated in this study. After familiarization, subjects completed the RMAT consisting of 10 × 20-m maximal running performances (moving in forward, lateral, and backward) with </w:instrText>
      </w:r>
      <w:r w:rsidR="00BD4187">
        <w:rPr>
          <w:rFonts w:ascii="Cambria Math" w:hAnsi="Cambria Math" w:cs="Cambria Math"/>
        </w:rPr>
        <w:instrText>∼</w:instrText>
      </w:r>
      <w:r w:rsidR="00BD4187">
        <w:rPr>
          <w:rFonts w:cs="Times New Roman"/>
        </w:rPr>
        <w:instrText>25-second recovery between each run. Ten subjects performed the RMAT twice separated by at least 48 hours to evaluate relative and absolute reliability and usefulness of the test. The criterion validity of the RMAT was determined by examining the relationship between RMAT indices and the Wingate anaerobic test (WAT) performances and both vertical and horizontal jumps. Reliability of the total time (TT) and peak time (PT) of the RMAT was very good, with intraclass correlation coefficient &gt; 0.90 and SEM &lt; 5% and low bias. The usefulness of TT and PT of the RMAT was rated as ''good'' and ''OK,'' respectively. The TT of the RMAT had significant correlations with the WAT (peak power: r = 20.44; mean power: r =20.72), vertical jumps (squat jump: r = 20.50; countermovement jump: r = 20.61; drop jump (DJ): r = 20.55; DJ with dominant leg: r = 20.72; DJ with nondominant leg: r = 20.53) and 5 jump test (r = 20.56). These findings suggest that the RMAT is a reliable and valid test for assessing anaerobic power and explosiveness in multisprint sport athletes. Consequently, the RMAT is an easily applied, inexpensive field test and can provide coaches and strength and conditioning professionals with relevant information concerning the choice and the efficacy of training programs.© 2011 National Strength and Conditioning Association.","author":[{"dropping-particle":"","family":"Haj-Sassi","given":"Radhouane","non-dropping-particle":"","parse-names":false,"suffix":""},{"dropping-particle":"","family":"Dardouri","given":"Wajdi","non-dropping-particle":"","parse-names":false,"suffix":""},{"dropping-particle":"","family":"Gharbi","given":"Zied","non-dropping-particle":"","parse-names":false,"suffix":""},{"dropping-particle":"","family":"Chaouachi","given":"Anis","non-dropping-particle":"","parse-names":false,"suffix":""},{"dropping-particle":"","family":"Mansour","given":"Hamda","non-dropping-particle":"","parse-names":false,"suffix":""},{"dropping-particle":"","family":"Rabhi","given":"Ahmed","non-dropping-particle":"","parse-names":false,"suffix":""},{"dropping-particle":"","family":"Mahfoudhi","given":"Mohamed-Elhedi","non-dropping-particle":"","parse-names":false,"suffix":""}],"container-title":"Journal of Strength and Conditioning Research","id":"ITEM-1","issue":"2","issued":{"date-parts":[["2011","2"]]},"page":"472-480","title":"Reliability and Validity of a New Repeated Agility Test as a Measure of Anaerobic and Explosive Power","type":"article-journal","volume":"25"},"uris":["http://www.mendeley.com/documents/?uuid=91f62797-e3d2-35fe-a146-f42270a18e2d"]}],"mendeley":{"formattedCitation":"(3)","manualFormatting":"(2011)","plainTextFormattedCitation":"(3)","previouslyFormattedCitation":"(Haj-Sassi et al., 2011)"},"properties":{"noteIndex":0},"schema":"https://github.com/citation-style-language/schema/raw/master/csl-citation.json"}</w:instrText>
      </w:r>
      <w:r w:rsidRPr="00A0515E">
        <w:rPr>
          <w:rFonts w:cs="Times New Roman"/>
        </w:rPr>
        <w:fldChar w:fldCharType="separate"/>
      </w:r>
      <w:r w:rsidRPr="00A0515E">
        <w:rPr>
          <w:rFonts w:cs="Times New Roman"/>
          <w:noProof/>
        </w:rPr>
        <w:t>(2011)</w:t>
      </w:r>
      <w:r w:rsidRPr="00A0515E">
        <w:rPr>
          <w:rFonts w:cs="Times New Roman"/>
        </w:rPr>
        <w:fldChar w:fldCharType="end"/>
      </w:r>
      <w:r w:rsidRPr="00A0515E">
        <w:rPr>
          <w:rFonts w:cs="Times New Roman"/>
        </w:rPr>
        <w:t xml:space="preserve">. The </w:t>
      </w:r>
      <w:r>
        <w:rPr>
          <w:rFonts w:cs="Times New Roman"/>
        </w:rPr>
        <w:t>T-</w:t>
      </w:r>
      <w:r w:rsidRPr="00A0515E">
        <w:rPr>
          <w:rFonts w:cs="Times New Roman"/>
        </w:rPr>
        <w:t xml:space="preserve">test was performed after 5 minutes rest from vertical jump testing without additional warm up. Each participant had three trials (each trail consisting of two sprints separated by 30 seconds rest). The rest between trials was 90 seconds. Cones were placed in a T-shape layout, 5 and 2.5 m apart, respectively. Subjects were instructed to sprint and change direction as fast as possible. They began with both feet 0.3 m behind the starting line (A). At their own discretion subject sprinted forward to cone B and touched the base of it with the right hand. Facing forward and without crossing feet, they shuffled to the left to cone C and touched </w:t>
      </w:r>
      <w:r w:rsidRPr="00A0515E">
        <w:rPr>
          <w:rFonts w:cs="Times New Roman"/>
        </w:rPr>
        <w:lastRenderedPageBreak/>
        <w:t xml:space="preserve">its base with the left hand. Subjects then shuffled to the right to cone D and touched its base with the right hand. They shuffled back to the left to cone B and touched its base. Finally, subjects ran backward as quickly as possible to cross the finish line (cone A) ending the first sprint. The second sprint started after 30 seconds rest. Three such trials separated by 90 seconds rest were performed, all with verbal encouragement. The subject who crossed one foot in to each direction (firstly starting with shuffling to the left) front of the other, failed to touch the base of the cone or failed to face forward throughout, had to repeat the test. The time to complete each repetition was measured using one pair of the electronic timing system sensors (Witty Timing System, </w:t>
      </w:r>
      <w:proofErr w:type="spellStart"/>
      <w:r w:rsidRPr="00A0515E">
        <w:rPr>
          <w:rFonts w:cs="Times New Roman"/>
        </w:rPr>
        <w:t>Microgate</w:t>
      </w:r>
      <w:proofErr w:type="spellEnd"/>
      <w:r w:rsidRPr="00A0515E">
        <w:rPr>
          <w:rFonts w:cs="Times New Roman"/>
        </w:rPr>
        <w:t>, Bolzano) mounted on tripods. They were set approximately 0.75 m above the floor positioned 2 m apart facing each other on either side of the starting line (A).</w:t>
      </w:r>
      <w:r>
        <w:rPr>
          <w:rFonts w:cs="Times New Roman"/>
        </w:rPr>
        <w:t xml:space="preserve"> </w:t>
      </w:r>
      <w:r w:rsidRPr="00A0515E">
        <w:rPr>
          <w:rFonts w:cs="Times New Roman"/>
        </w:rPr>
        <w:t>The time of best repetition (seconds) and three repetition average were used in further analysis.</w:t>
      </w:r>
    </w:p>
    <w:p w:rsidR="003E7B13" w:rsidRDefault="003E7B13" w:rsidP="00A73971">
      <w:pPr>
        <w:spacing w:line="360" w:lineRule="auto"/>
        <w:rPr>
          <w:rFonts w:eastAsia="Times New Roman" w:cs="Times New Roman"/>
          <w:szCs w:val="24"/>
          <w:lang w:eastAsia="sl-SI"/>
        </w:rPr>
      </w:pPr>
      <w:r w:rsidRPr="00A0515E">
        <w:rPr>
          <w:rFonts w:cs="Times New Roman"/>
        </w:rPr>
        <w:t>After 1 hour of rest, endurance was measured with the incremental test to exhaustion. Heart rate, ventilatory, and gas data were collected during the incremental test with metabolic cart (</w:t>
      </w:r>
      <w:r>
        <w:rPr>
          <w:rFonts w:cs="Times New Roman"/>
        </w:rPr>
        <w:t xml:space="preserve">K5, </w:t>
      </w:r>
      <w:proofErr w:type="spellStart"/>
      <w:r w:rsidRPr="00A0515E">
        <w:rPr>
          <w:rFonts w:cs="Times New Roman"/>
        </w:rPr>
        <w:t>Cosmed</w:t>
      </w:r>
      <w:proofErr w:type="spellEnd"/>
      <w:r w:rsidRPr="00A0515E">
        <w:rPr>
          <w:rFonts w:cs="Times New Roman"/>
        </w:rPr>
        <w:t>, Italy). All measurements were performed in the physiological laboratory with ambient temperature of 21°C. For measuring VO</w:t>
      </w:r>
      <w:r w:rsidRPr="00A0515E">
        <w:rPr>
          <w:rFonts w:cs="Times New Roman"/>
          <w:vertAlign w:val="subscript"/>
        </w:rPr>
        <w:t>2max</w:t>
      </w:r>
      <w:r w:rsidRPr="00A0515E">
        <w:rPr>
          <w:rFonts w:cs="Times New Roman"/>
        </w:rPr>
        <w:t>, the following procedure was performed. After a 15-minute warm-up on bicycle set up on a cycle ergometer (</w:t>
      </w:r>
      <w:proofErr w:type="spellStart"/>
      <w:r w:rsidRPr="00A0515E">
        <w:rPr>
          <w:rFonts w:cs="Times New Roman"/>
        </w:rPr>
        <w:t>Cyclus</w:t>
      </w:r>
      <w:proofErr w:type="spellEnd"/>
      <w:r w:rsidRPr="00A0515E">
        <w:rPr>
          <w:rFonts w:cs="Times New Roman"/>
        </w:rPr>
        <w:t xml:space="preserve"> 2, Leipzig, Germany), workload constantly increased until volitional exhaustion (100 W + 20 W every minute). Lactate was analyzed in capillary blood drop from the earlobe. Samples were obtained at rest before any physical activities, at the end of the test and 5 minutes after the test.</w:t>
      </w:r>
      <w:r w:rsidRPr="00A0515E">
        <w:rPr>
          <w:rFonts w:eastAsia="Times New Roman" w:cs="Times New Roman"/>
          <w:szCs w:val="24"/>
          <w:lang w:eastAsia="sl-SI"/>
        </w:rPr>
        <w:t xml:space="preserve"> Lactate was analyzed with the blood lactate analyzer </w:t>
      </w:r>
      <w:proofErr w:type="spellStart"/>
      <w:r w:rsidRPr="00A0515E">
        <w:rPr>
          <w:rFonts w:eastAsia="Times New Roman" w:cs="Times New Roman"/>
          <w:szCs w:val="24"/>
          <w:lang w:eastAsia="sl-SI"/>
        </w:rPr>
        <w:t>Biosen</w:t>
      </w:r>
      <w:proofErr w:type="spellEnd"/>
      <w:r w:rsidRPr="00A0515E">
        <w:rPr>
          <w:rFonts w:eastAsia="Times New Roman" w:cs="Times New Roman"/>
          <w:szCs w:val="24"/>
          <w:lang w:eastAsia="sl-SI"/>
        </w:rPr>
        <w:t xml:space="preserve"> </w:t>
      </w:r>
      <w:proofErr w:type="spellStart"/>
      <w:r w:rsidRPr="00A0515E">
        <w:rPr>
          <w:rFonts w:eastAsia="Times New Roman" w:cs="Times New Roman"/>
          <w:szCs w:val="24"/>
          <w:lang w:eastAsia="sl-SI"/>
        </w:rPr>
        <w:t>C_Line</w:t>
      </w:r>
      <w:proofErr w:type="spellEnd"/>
      <w:r w:rsidRPr="00A0515E">
        <w:rPr>
          <w:rFonts w:eastAsia="Times New Roman" w:cs="Times New Roman"/>
          <w:szCs w:val="24"/>
          <w:lang w:eastAsia="sl-SI"/>
        </w:rPr>
        <w:t xml:space="preserve"> (EKF Diagnostics, Germany).</w:t>
      </w:r>
    </w:p>
    <w:p w:rsidR="00BD4187" w:rsidRPr="00A0515E" w:rsidRDefault="00BD4187" w:rsidP="00A73971">
      <w:pPr>
        <w:spacing w:line="360" w:lineRule="auto"/>
        <w:rPr>
          <w:rFonts w:cs="Times New Roman"/>
        </w:rPr>
      </w:pPr>
      <w:bookmarkStart w:id="0" w:name="_GoBack"/>
      <w:bookmarkEnd w:id="0"/>
    </w:p>
    <w:p w:rsidR="00BD4187" w:rsidRPr="00BD4187" w:rsidRDefault="00BD4187" w:rsidP="00BD4187">
      <w:pPr>
        <w:widowControl w:val="0"/>
        <w:autoSpaceDE w:val="0"/>
        <w:autoSpaceDN w:val="0"/>
        <w:adjustRightInd w:val="0"/>
        <w:spacing w:line="360" w:lineRule="auto"/>
        <w:ind w:left="640" w:hanging="640"/>
        <w:rPr>
          <w:rFonts w:cs="Times New Roman"/>
          <w:noProof/>
          <w:szCs w:val="24"/>
        </w:rPr>
      </w:pPr>
      <w:r>
        <w:fldChar w:fldCharType="begin" w:fldLock="1"/>
      </w:r>
      <w:r>
        <w:instrText xml:space="preserve">ADDIN Mendeley Bibliography CSL_BIBLIOGRAPHY </w:instrText>
      </w:r>
      <w:r>
        <w:fldChar w:fldCharType="separate"/>
      </w:r>
      <w:r w:rsidRPr="00BD4187">
        <w:rPr>
          <w:rFonts w:cs="Times New Roman"/>
          <w:noProof/>
          <w:szCs w:val="24"/>
        </w:rPr>
        <w:t xml:space="preserve">1. </w:t>
      </w:r>
      <w:r w:rsidRPr="00BD4187">
        <w:rPr>
          <w:rFonts w:cs="Times New Roman"/>
          <w:noProof/>
          <w:szCs w:val="24"/>
        </w:rPr>
        <w:tab/>
        <w:t>Mandic R, Jakovljevic S, Jaric S. Effects of countermovement depth on kinematic and kinetic patterns of maximum vertical jumps. J Electromyogr Kinesiol [Internet]. 2015 Apr 1 [cited 2020 Aug 20];25(2):265–72. Available from: /pmc/articles/PMC4355311/?report=abstract</w:t>
      </w:r>
    </w:p>
    <w:p w:rsidR="00BD4187" w:rsidRPr="00BD4187" w:rsidRDefault="00BD4187" w:rsidP="00BD4187">
      <w:pPr>
        <w:widowControl w:val="0"/>
        <w:autoSpaceDE w:val="0"/>
        <w:autoSpaceDN w:val="0"/>
        <w:adjustRightInd w:val="0"/>
        <w:spacing w:line="360" w:lineRule="auto"/>
        <w:ind w:left="640" w:hanging="640"/>
        <w:rPr>
          <w:rFonts w:cs="Times New Roman"/>
          <w:noProof/>
          <w:szCs w:val="24"/>
        </w:rPr>
      </w:pPr>
      <w:r w:rsidRPr="00BD4187">
        <w:rPr>
          <w:rFonts w:cs="Times New Roman"/>
          <w:noProof/>
          <w:szCs w:val="24"/>
        </w:rPr>
        <w:t xml:space="preserve">2. </w:t>
      </w:r>
      <w:r w:rsidRPr="00BD4187">
        <w:rPr>
          <w:rFonts w:cs="Times New Roman"/>
          <w:noProof/>
          <w:szCs w:val="24"/>
        </w:rPr>
        <w:tab/>
        <w:t xml:space="preserve">García-Ramos A, Štirn I, Padial P, Argüelles-Cienfuegos J, De la Fuente B, Strojnik V, et al. Predicting vertical jump height from bar velocity. J Sport Sci Med. 2015;14(2):256–62. </w:t>
      </w:r>
    </w:p>
    <w:p w:rsidR="00BD4187" w:rsidRPr="00BD4187" w:rsidRDefault="00BD4187" w:rsidP="00BD4187">
      <w:pPr>
        <w:widowControl w:val="0"/>
        <w:autoSpaceDE w:val="0"/>
        <w:autoSpaceDN w:val="0"/>
        <w:adjustRightInd w:val="0"/>
        <w:spacing w:line="360" w:lineRule="auto"/>
        <w:ind w:left="640" w:hanging="640"/>
        <w:rPr>
          <w:rFonts w:cs="Times New Roman"/>
          <w:noProof/>
        </w:rPr>
      </w:pPr>
      <w:r w:rsidRPr="00BD4187">
        <w:rPr>
          <w:rFonts w:cs="Times New Roman"/>
          <w:noProof/>
          <w:szCs w:val="24"/>
        </w:rPr>
        <w:t xml:space="preserve">3. </w:t>
      </w:r>
      <w:r w:rsidRPr="00BD4187">
        <w:rPr>
          <w:rFonts w:cs="Times New Roman"/>
          <w:noProof/>
          <w:szCs w:val="24"/>
        </w:rPr>
        <w:tab/>
        <w:t>Haj-Sassi R, Dardouri W, Gharbi Z, Chaouachi A, Mansour H, Rabhi A, et al. Reliability and Validity of a New Repeated Agility Test as a Measure of Anaerobic and Explosive Power. J Strength Cond Res [Internet]. 2011 Feb [cited 2020 Jun 15];25(2):472–80. Available from: http://journals.lww.com/00124278-201102000-00026</w:t>
      </w:r>
    </w:p>
    <w:p w:rsidR="000F230C" w:rsidRDefault="00BD4187" w:rsidP="00A73971">
      <w:pPr>
        <w:spacing w:line="360" w:lineRule="auto"/>
      </w:pPr>
      <w:r>
        <w:fldChar w:fldCharType="end"/>
      </w:r>
    </w:p>
    <w:sectPr w:rsidR="000F230C" w:rsidSect="00A73971">
      <w:footerReference w:type="default" r:id="rId7"/>
      <w:pgSz w:w="11906" w:h="16838"/>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73971" w:rsidRDefault="00A73971" w:rsidP="00A73971">
      <w:pPr>
        <w:spacing w:after="0" w:line="240" w:lineRule="auto"/>
      </w:pPr>
      <w:r>
        <w:separator/>
      </w:r>
    </w:p>
  </w:endnote>
  <w:endnote w:type="continuationSeparator" w:id="0">
    <w:p w:rsidR="00A73971" w:rsidRDefault="00A73971" w:rsidP="00A739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0002AFF" w:usb1="4000ACFF" w:usb2="00000001" w:usb3="00000000" w:csb0="000001FF" w:csb1="00000000"/>
  </w:font>
  <w:font w:name="Times New Roman">
    <w:panose1 w:val="02020603050405020304"/>
    <w:charset w:val="EE"/>
    <w:family w:val="roman"/>
    <w:pitch w:val="variable"/>
    <w:sig w:usb0="E0002AFF" w:usb1="C0007843" w:usb2="00000009" w:usb3="00000000" w:csb0="000001FF" w:csb1="00000000"/>
  </w:font>
  <w:font w:name="Cambria Math">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41511605"/>
      <w:docPartObj>
        <w:docPartGallery w:val="Page Numbers (Bottom of Page)"/>
        <w:docPartUnique/>
      </w:docPartObj>
    </w:sdtPr>
    <w:sdtEndPr/>
    <w:sdtContent>
      <w:p w:rsidR="00A73971" w:rsidRDefault="00A73971">
        <w:pPr>
          <w:pStyle w:val="Noga"/>
        </w:pPr>
        <w:r>
          <w:fldChar w:fldCharType="begin"/>
        </w:r>
        <w:r>
          <w:instrText>PAGE   \* MERGEFORMAT</w:instrText>
        </w:r>
        <w:r>
          <w:fldChar w:fldCharType="separate"/>
        </w:r>
        <w:r>
          <w:rPr>
            <w:lang w:val="sl-SI"/>
          </w:rPr>
          <w:t>2</w:t>
        </w:r>
        <w:r>
          <w:fldChar w:fldCharType="end"/>
        </w:r>
      </w:p>
    </w:sdtContent>
  </w:sdt>
  <w:p w:rsidR="00A73971" w:rsidRDefault="00A7397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73971" w:rsidRDefault="00A73971" w:rsidP="00A73971">
      <w:pPr>
        <w:spacing w:after="0" w:line="240" w:lineRule="auto"/>
      </w:pPr>
      <w:r>
        <w:separator/>
      </w:r>
    </w:p>
  </w:footnote>
  <w:footnote w:type="continuationSeparator" w:id="0">
    <w:p w:rsidR="00A73971" w:rsidRDefault="00A73971" w:rsidP="00A7397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B13"/>
    <w:rsid w:val="000F230C"/>
    <w:rsid w:val="00132426"/>
    <w:rsid w:val="00172EF0"/>
    <w:rsid w:val="003E7B13"/>
    <w:rsid w:val="00A73971"/>
    <w:rsid w:val="00BD4187"/>
    <w:rsid w:val="00C766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1D3204"/>
  <w15:chartTrackingRefBased/>
  <w15:docId w15:val="{386CF458-56F1-4227-829D-21F52D0F0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qFormat/>
    <w:rsid w:val="003E7B13"/>
    <w:pPr>
      <w:jc w:val="both"/>
    </w:pPr>
    <w:rPr>
      <w:rFonts w:ascii="Times New Roman" w:hAnsi="Times New Roman"/>
      <w:sz w:val="24"/>
      <w:lang w:val="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tevilkavrstice">
    <w:name w:val="line number"/>
    <w:basedOn w:val="Privzetapisavaodstavka"/>
    <w:uiPriority w:val="99"/>
    <w:semiHidden/>
    <w:unhideWhenUsed/>
    <w:rsid w:val="00A73971"/>
  </w:style>
  <w:style w:type="paragraph" w:styleId="Glava">
    <w:name w:val="header"/>
    <w:basedOn w:val="Navaden"/>
    <w:link w:val="GlavaZnak"/>
    <w:uiPriority w:val="99"/>
    <w:unhideWhenUsed/>
    <w:rsid w:val="00A73971"/>
    <w:pPr>
      <w:tabs>
        <w:tab w:val="center" w:pos="4536"/>
        <w:tab w:val="right" w:pos="9072"/>
      </w:tabs>
      <w:spacing w:after="0" w:line="240" w:lineRule="auto"/>
    </w:pPr>
  </w:style>
  <w:style w:type="character" w:customStyle="1" w:styleId="GlavaZnak">
    <w:name w:val="Glava Znak"/>
    <w:basedOn w:val="Privzetapisavaodstavka"/>
    <w:link w:val="Glava"/>
    <w:uiPriority w:val="99"/>
    <w:rsid w:val="00A73971"/>
    <w:rPr>
      <w:rFonts w:ascii="Times New Roman" w:hAnsi="Times New Roman"/>
      <w:sz w:val="24"/>
      <w:lang w:val="en-US"/>
    </w:rPr>
  </w:style>
  <w:style w:type="paragraph" w:styleId="Noga">
    <w:name w:val="footer"/>
    <w:basedOn w:val="Navaden"/>
    <w:link w:val="NogaZnak"/>
    <w:uiPriority w:val="99"/>
    <w:unhideWhenUsed/>
    <w:rsid w:val="00A73971"/>
    <w:pPr>
      <w:tabs>
        <w:tab w:val="center" w:pos="4536"/>
        <w:tab w:val="right" w:pos="9072"/>
      </w:tabs>
      <w:spacing w:after="0" w:line="240" w:lineRule="auto"/>
    </w:pPr>
  </w:style>
  <w:style w:type="character" w:customStyle="1" w:styleId="NogaZnak">
    <w:name w:val="Noga Znak"/>
    <w:basedOn w:val="Privzetapisavaodstavka"/>
    <w:link w:val="Noga"/>
    <w:uiPriority w:val="99"/>
    <w:rsid w:val="00A73971"/>
    <w:rPr>
      <w:rFonts w:ascii="Times New Roman" w:hAnsi="Times New Roman"/>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11008A0F-1F5B-4BDB-8185-2B5F8D8184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2158</Words>
  <Characters>12303</Characters>
  <Application>Microsoft Office Word</Application>
  <DocSecurity>0</DocSecurity>
  <Lines>102</Lines>
  <Paragraphs>28</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14433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Jurov, Iva</dc:creator>
  <cp:keywords/>
  <dc:description/>
  <cp:lastModifiedBy>Jurov, Iva</cp:lastModifiedBy>
  <cp:revision>5</cp:revision>
  <dcterms:created xsi:type="dcterms:W3CDTF">2020-11-03T10:44:00Z</dcterms:created>
  <dcterms:modified xsi:type="dcterms:W3CDTF">2020-11-25T12:36:00Z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6th edition</vt:lpwstr>
  </property>
  <property fmtid="{D5CDD505-2E9C-101B-9397-08002B2CF9AE}" pid="4" name="Mendeley Recent Style Id 1_1">
    <vt:lpwstr>http://www.zotero.org/styles/applied-sciences</vt:lpwstr>
  </property>
  <property fmtid="{D5CDD505-2E9C-101B-9397-08002B2CF9AE}" pid="5" name="Mendeley Recent Style Name 1_1">
    <vt:lpwstr>Applied Sciences</vt:lpwstr>
  </property>
  <property fmtid="{D5CDD505-2E9C-101B-9397-08002B2CF9AE}" pid="6" name="Mendeley Recent Style Id 2_1">
    <vt:lpwstr>http://www.zotero.org/styles/british-journal-of-sports-medicine</vt:lpwstr>
  </property>
  <property fmtid="{D5CDD505-2E9C-101B-9397-08002B2CF9AE}" pid="7" name="Mendeley Recent Style Name 2_1">
    <vt:lpwstr>British Journal of Sports Medicine</vt:lpwstr>
  </property>
  <property fmtid="{D5CDD505-2E9C-101B-9397-08002B2CF9AE}" pid="8" name="Mendeley Recent Style Id 3_1">
    <vt:lpwstr>http://www.zotero.org/styles/clinical-radiology</vt:lpwstr>
  </property>
  <property fmtid="{D5CDD505-2E9C-101B-9397-08002B2CF9AE}" pid="9" name="Mendeley Recent Style Name 3_1">
    <vt:lpwstr>Clinical Radiology</vt:lpwstr>
  </property>
  <property fmtid="{D5CDD505-2E9C-101B-9397-08002B2CF9AE}" pid="10" name="Mendeley Recent Style Id 4_1">
    <vt:lpwstr>http://csl.mendeley.com/styles/499939961/motrizIvaJurov</vt:lpwstr>
  </property>
  <property fmtid="{D5CDD505-2E9C-101B-9397-08002B2CF9AE}" pid="11" name="Mendeley Recent Style Name 4_1">
    <vt:lpwstr>Clinical Radiology - Iva Jurov</vt:lpwstr>
  </property>
  <property fmtid="{D5CDD505-2E9C-101B-9397-08002B2CF9AE}" pid="12" name="Mendeley Recent Style Id 5_1">
    <vt:lpwstr>http://www.zotero.org/styles/elsevier-vancouver</vt:lpwstr>
  </property>
  <property fmtid="{D5CDD505-2E9C-101B-9397-08002B2CF9AE}" pid="13" name="Mendeley Recent Style Name 5_1">
    <vt:lpwstr>Elsevier - Vancouver</vt:lpwstr>
  </property>
  <property fmtid="{D5CDD505-2E9C-101B-9397-08002B2CF9AE}" pid="14" name="Mendeley Recent Style Id 6_1">
    <vt:lpwstr>http://csl.mendeley.com/styles/499939961/clinical-radiology</vt:lpwstr>
  </property>
  <property fmtid="{D5CDD505-2E9C-101B-9397-08002B2CF9AE}" pid="15" name="Mendeley Recent Style Name 6_1">
    <vt:lpwstr>Motriz - Iva Jurov</vt:lpwstr>
  </property>
  <property fmtid="{D5CDD505-2E9C-101B-9397-08002B2CF9AE}" pid="16" name="Mendeley Recent Style Id 7_1">
    <vt:lpwstr>http://www.zotero.org/styles/scandinavian-journal-of-medicine-and-science-in-sports</vt:lpwstr>
  </property>
  <property fmtid="{D5CDD505-2E9C-101B-9397-08002B2CF9AE}" pid="17" name="Mendeley Recent Style Name 7_1">
    <vt:lpwstr>Scandinavian Journal of Medicine &amp; Science in Sports</vt:lpwstr>
  </property>
  <property fmtid="{D5CDD505-2E9C-101B-9397-08002B2CF9AE}" pid="18" name="Mendeley Recent Style Id 8_1">
    <vt:lpwstr>http://csl.mendeley.com/styles/499939961/clinical-orthopaedics-and-related-research</vt:lpwstr>
  </property>
  <property fmtid="{D5CDD505-2E9C-101B-9397-08002B2CF9AE}" pid="19" name="Mendeley Recent Style Name 8_1">
    <vt:lpwstr>TSS - Iva Jurov</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Citation Style_1">
    <vt:lpwstr>http://www.zotero.org/styles/vancouver</vt:lpwstr>
  </property>
  <property fmtid="{D5CDD505-2E9C-101B-9397-08002B2CF9AE}" pid="23" name="Mendeley Document_1">
    <vt:lpwstr>True</vt:lpwstr>
  </property>
  <property fmtid="{D5CDD505-2E9C-101B-9397-08002B2CF9AE}" pid="24" name="Mendeley Unique User Id_1">
    <vt:lpwstr>4715b63b-1499-3b7e-aa3e-9bb68b8e576e</vt:lpwstr>
  </property>
</Properties>
</file>