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6A2" w:rsidRPr="001825B6" w:rsidRDefault="004616A2" w:rsidP="004616A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napToGrid w:val="0"/>
          <w:color w:val="000000"/>
          <w:sz w:val="20"/>
          <w:lang w:eastAsia="de-DE" w:bidi="en-US"/>
        </w:rPr>
      </w:pPr>
      <w:r w:rsidRPr="001825B6">
        <w:rPr>
          <w:rFonts w:ascii="Palatino Linotype" w:eastAsia="Times New Roman" w:hAnsi="Palatino Linotype" w:cs="Times New Roman"/>
          <w:b/>
          <w:snapToGrid w:val="0"/>
          <w:color w:val="000000"/>
          <w:sz w:val="20"/>
          <w:lang w:eastAsia="de-DE" w:bidi="en-US"/>
        </w:rPr>
        <w:t>Supplement 1</w:t>
      </w:r>
    </w:p>
    <w:p w:rsidR="004616A2" w:rsidRDefault="004616A2" w:rsidP="004616A2">
      <w:pPr>
        <w:spacing w:after="0" w:line="240" w:lineRule="auto"/>
        <w:jc w:val="both"/>
        <w:rPr>
          <w:rFonts w:ascii="Palatino Linotype" w:eastAsia="Times New Roman" w:hAnsi="Palatino Linotype" w:cs="Times New Roman"/>
          <w:bCs/>
          <w:snapToGrid w:val="0"/>
          <w:color w:val="000000"/>
          <w:sz w:val="20"/>
          <w:lang w:eastAsia="de-DE" w:bidi="en-US"/>
        </w:rPr>
      </w:pPr>
      <w:r>
        <w:rPr>
          <w:rFonts w:ascii="Palatino Linotype" w:eastAsia="Times New Roman" w:hAnsi="Palatino Linotype" w:cs="Times New Roman"/>
          <w:bCs/>
          <w:snapToGrid w:val="0"/>
          <w:color w:val="000000"/>
          <w:sz w:val="20"/>
          <w:lang w:eastAsia="de-DE" w:bidi="en-US"/>
        </w:rPr>
        <w:t>A list of variables abbreviation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515"/>
        <w:gridCol w:w="2388"/>
        <w:gridCol w:w="1032"/>
        <w:gridCol w:w="4148"/>
      </w:tblGrid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Category</w:t>
            </w:r>
          </w:p>
        </w:tc>
        <w:tc>
          <w:tcPr>
            <w:tcW w:w="51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NO.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Variable Name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Acronym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Variable Description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Dependent variable</w:t>
            </w:r>
          </w:p>
        </w:tc>
        <w:tc>
          <w:tcPr>
            <w:tcW w:w="51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Lung Cancer Mortality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LCM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Population died from lung cancer of a country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Independent variables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Bio-capacity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BC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ecosystems’ capacity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2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Carbon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CBF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size of forest land needed to contain anthropogenic carbon dioxide emissions</w:t>
            </w:r>
          </w:p>
        </w:tc>
      </w:tr>
      <w:tr w:rsidR="004616A2" w:rsidRPr="00D805D2" w:rsidTr="004369E2">
        <w:trPr>
          <w:trHeight w:val="503"/>
        </w:trPr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3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Cropland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CLF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footprint of cropland incorporated in crop products and feed products for livestock and fish.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4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Fishing land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FIF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footprint of marine and inland water area embodied in fish and other aquatic products.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5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Built-up land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BLF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footprint related to infrastructure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6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Forestland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FLF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forest products footprint embodied in primary and secondary forest products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7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Grazing-land footprint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GLF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footprint of pasture grass embodied in livestock products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8</w:t>
            </w:r>
          </w:p>
        </w:tc>
        <w:tc>
          <w:tcPr>
            <w:tcW w:w="2448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EF consumption per capital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EF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How much land humans need to produce all the resources they consume and to absorb the waste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Happiness</w:t>
            </w:r>
          </w:p>
        </w:tc>
        <w:tc>
          <w:tcPr>
            <w:tcW w:w="515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9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Subjective well-being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SWB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D805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Happiness degree of a country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Economic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10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GDP per capital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Measuring economic performance by amassing the value of all the goods and services produced within a country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11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Urbanization rates</w:t>
            </w:r>
          </w:p>
        </w:tc>
        <w:tc>
          <w:tcPr>
            <w:tcW w:w="103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URB</w:t>
            </w:r>
          </w:p>
        </w:tc>
        <w:tc>
          <w:tcPr>
            <w:tcW w:w="4289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growth of population urbanization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12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Total population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TP</w:t>
            </w:r>
          </w:p>
        </w:tc>
        <w:tc>
          <w:tcPr>
            <w:tcW w:w="428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 xml:space="preserve">The number of </w:t>
            </w: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populations in a country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Education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13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Literacy rate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LR</w:t>
            </w:r>
          </w:p>
        </w:tc>
        <w:tc>
          <w:tcPr>
            <w:tcW w:w="428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percentage of people aged 15–24 who can both read and write with understanding a short simple statement about their everyday life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Health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14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Youth life expectancy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YLE</w:t>
            </w:r>
          </w:p>
        </w:tc>
        <w:tc>
          <w:tcPr>
            <w:tcW w:w="428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number of years a newborn is expected to live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S</w:t>
            </w: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tability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15</w:t>
            </w:r>
          </w:p>
        </w:tc>
        <w:tc>
          <w:tcPr>
            <w:tcW w:w="2448" w:type="dxa"/>
          </w:tcPr>
          <w:p w:rsidR="004616A2" w:rsidRPr="00EF34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EF34D2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Political stability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PS</w:t>
            </w:r>
          </w:p>
        </w:tc>
        <w:tc>
          <w:tcPr>
            <w:tcW w:w="428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C2421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possibility of political instability and/or politically motivated violence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Pr="00D805D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Religion</w:t>
            </w:r>
          </w:p>
        </w:tc>
        <w:tc>
          <w:tcPr>
            <w:tcW w:w="515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16</w:t>
            </w:r>
          </w:p>
        </w:tc>
        <w:tc>
          <w:tcPr>
            <w:tcW w:w="2448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Christi</w:t>
            </w:r>
            <w:r w:rsidRPr="00AB44FB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20"/>
                <w:lang w:eastAsia="de-DE" w:bidi="en-US"/>
              </w:rPr>
              <w:t>an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428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The number of Christian in a country</w:t>
            </w:r>
          </w:p>
        </w:tc>
      </w:tr>
      <w:tr w:rsidR="004616A2" w:rsidRPr="00D805D2" w:rsidTr="004369E2">
        <w:tc>
          <w:tcPr>
            <w:tcW w:w="1285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2448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B44FB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Artificial Neural Network</w:t>
            </w:r>
          </w:p>
        </w:tc>
        <w:tc>
          <w:tcPr>
            <w:tcW w:w="1039" w:type="dxa"/>
          </w:tcPr>
          <w:p w:rsidR="004616A2" w:rsidRPr="00AC2421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ANN</w:t>
            </w:r>
          </w:p>
        </w:tc>
        <w:tc>
          <w:tcPr>
            <w:tcW w:w="4289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</w:tr>
      <w:tr w:rsidR="004616A2" w:rsidRPr="00D805D2" w:rsidTr="004369E2">
        <w:tc>
          <w:tcPr>
            <w:tcW w:w="1285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515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  <w:tc>
          <w:tcPr>
            <w:tcW w:w="2448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 w:rsidRPr="00AB44FB"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CRT Random Decision Tree algorithms</w:t>
            </w:r>
          </w:p>
        </w:tc>
        <w:tc>
          <w:tcPr>
            <w:tcW w:w="1039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  <w:r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  <w:t>CRT-RDF</w:t>
            </w:r>
          </w:p>
        </w:tc>
        <w:tc>
          <w:tcPr>
            <w:tcW w:w="4289" w:type="dxa"/>
          </w:tcPr>
          <w:p w:rsidR="004616A2" w:rsidRDefault="004616A2" w:rsidP="004369E2">
            <w:pPr>
              <w:jc w:val="both"/>
              <w:rPr>
                <w:rFonts w:ascii="Palatino Linotype" w:eastAsia="Times New Roman" w:hAnsi="Palatino Linotype" w:cs="Times New Roman"/>
                <w:bCs/>
                <w:snapToGrid w:val="0"/>
                <w:color w:val="000000"/>
                <w:sz w:val="16"/>
                <w:szCs w:val="16"/>
                <w:lang w:eastAsia="de-DE" w:bidi="en-US"/>
              </w:rPr>
            </w:pPr>
          </w:p>
        </w:tc>
      </w:tr>
    </w:tbl>
    <w:p w:rsidR="004616A2" w:rsidRPr="00FE42D3" w:rsidRDefault="004616A2" w:rsidP="004616A2">
      <w:pPr>
        <w:spacing w:line="240" w:lineRule="auto"/>
        <w:jc w:val="both"/>
        <w:rPr>
          <w:rFonts w:ascii="Palatino Linotype" w:eastAsia="Times New Roman" w:hAnsi="Palatino Linotype" w:cs="Times New Roman"/>
          <w:bCs/>
          <w:snapToGrid w:val="0"/>
          <w:color w:val="000000"/>
          <w:sz w:val="20"/>
          <w:lang w:eastAsia="de-DE" w:bidi="en-US"/>
        </w:rPr>
      </w:pP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6A2"/>
    <w:rsid w:val="00342BD7"/>
    <w:rsid w:val="0046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785D1-D3E8-40F4-A8AB-6FE2F56F9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16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16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1589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2021-12-18T15:41:00Z</dcterms:created>
  <dcterms:modified xsi:type="dcterms:W3CDTF">2021-12-18T15:41:00Z</dcterms:modified>
</cp:coreProperties>
</file>