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27112D" w14:textId="77777777" w:rsidR="00A62B7C" w:rsidRDefault="00A62B7C" w:rsidP="00A62B7C">
      <w:pPr>
        <w:rPr>
          <w:rFonts w:ascii="Arial" w:hAnsi="Arial" w:cs="Arial"/>
          <w:b/>
          <w:sz w:val="32"/>
        </w:rPr>
      </w:pPr>
      <w:r w:rsidRPr="002C4A46">
        <w:rPr>
          <w:rFonts w:ascii="Arial" w:hAnsi="Arial" w:cs="Arial"/>
          <w:b/>
          <w:sz w:val="32"/>
        </w:rPr>
        <w:t xml:space="preserve">Supplementary information </w:t>
      </w:r>
    </w:p>
    <w:p w14:paraId="3ACAB288" w14:textId="77777777" w:rsidR="002C4A46" w:rsidRPr="002C4A46" w:rsidRDefault="002C4A46" w:rsidP="00A62B7C">
      <w:pPr>
        <w:rPr>
          <w:rFonts w:ascii="Arial" w:hAnsi="Arial" w:cs="Arial"/>
          <w:sz w:val="24"/>
        </w:rPr>
      </w:pPr>
      <w:r w:rsidRPr="002C4A46">
        <w:rPr>
          <w:rFonts w:ascii="Arial" w:hAnsi="Arial" w:cs="Arial"/>
          <w:sz w:val="24"/>
        </w:rPr>
        <w:t>Supplementary figures 1-7</w:t>
      </w:r>
    </w:p>
    <w:p w14:paraId="0D2FD451" w14:textId="77777777" w:rsidR="00A62B7C" w:rsidRPr="002C4A46" w:rsidRDefault="00A62B7C" w:rsidP="00A62B7C">
      <w:pPr>
        <w:rPr>
          <w:rFonts w:ascii="Arial" w:hAnsi="Arial" w:cs="Arial"/>
          <w:b/>
          <w:sz w:val="32"/>
        </w:rPr>
      </w:pPr>
    </w:p>
    <w:p w14:paraId="7EF0D0C8" w14:textId="77777777" w:rsidR="00D35E99" w:rsidRPr="002C4A46" w:rsidRDefault="00D35E99">
      <w:pPr>
        <w:rPr>
          <w:rFonts w:ascii="Arial" w:hAnsi="Arial" w:cs="Arial"/>
          <w:sz w:val="24"/>
        </w:rPr>
      </w:pPr>
      <w:r w:rsidRPr="002C4A46">
        <w:rPr>
          <w:rFonts w:ascii="Arial" w:hAnsi="Arial" w:cs="Arial"/>
          <w:sz w:val="24"/>
        </w:rPr>
        <w:br w:type="page"/>
      </w:r>
    </w:p>
    <w:p w14:paraId="7786930C" w14:textId="77777777" w:rsidR="00D35E99" w:rsidRPr="002C4A46" w:rsidRDefault="00D35E99">
      <w:pPr>
        <w:rPr>
          <w:rFonts w:ascii="Arial" w:hAnsi="Arial" w:cs="Arial"/>
          <w:b/>
          <w:sz w:val="24"/>
        </w:rPr>
      </w:pPr>
      <w:r w:rsidRPr="002C4A46">
        <w:rPr>
          <w:rFonts w:ascii="Arial" w:hAnsi="Arial" w:cs="Arial"/>
          <w:b/>
          <w:sz w:val="24"/>
        </w:rPr>
        <w:lastRenderedPageBreak/>
        <w:t>Supplementary Fig.1</w:t>
      </w:r>
    </w:p>
    <w:p w14:paraId="00C42016" w14:textId="77777777" w:rsidR="00E738CB" w:rsidRPr="002C4A46" w:rsidRDefault="00D50E95">
      <w:pPr>
        <w:rPr>
          <w:rFonts w:ascii="Arial" w:hAnsi="Arial" w:cs="Arial"/>
          <w:b/>
          <w:sz w:val="24"/>
        </w:rPr>
      </w:pPr>
      <w:r w:rsidRPr="002C4A46">
        <w:rPr>
          <w:rFonts w:ascii="Arial" w:hAnsi="Arial" w:cs="Arial"/>
          <w:b/>
          <w:noProof/>
          <w:sz w:val="24"/>
        </w:rPr>
        <w:drawing>
          <wp:inline distT="0" distB="0" distL="0" distR="0" wp14:anchorId="6590DFF6" wp14:editId="01ECE093">
            <wp:extent cx="4724400" cy="4402976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2770" cy="44107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0F8EAE" w14:textId="77777777" w:rsidR="00D50E95" w:rsidRPr="002C4A46" w:rsidRDefault="00D50E95">
      <w:pPr>
        <w:rPr>
          <w:rFonts w:ascii="Arial" w:hAnsi="Arial" w:cs="Arial"/>
          <w:b/>
          <w:sz w:val="24"/>
        </w:rPr>
      </w:pPr>
      <w:r w:rsidRPr="002C4A46">
        <w:rPr>
          <w:rFonts w:ascii="Arial" w:hAnsi="Arial" w:cs="Arial"/>
          <w:b/>
          <w:sz w:val="24"/>
        </w:rPr>
        <w:t xml:space="preserve">Figure S1 </w:t>
      </w:r>
      <w:r w:rsidRPr="002C4A46">
        <w:rPr>
          <w:rFonts w:ascii="Arial" w:hAnsi="Arial" w:cs="Arial"/>
          <w:sz w:val="24"/>
        </w:rPr>
        <w:t xml:space="preserve">Summary of task performance during a semantic task. After ATL stimulation, non-responders showed increased accuracy </w:t>
      </w:r>
      <w:r w:rsidR="00DA4335" w:rsidRPr="002C4A46">
        <w:rPr>
          <w:rFonts w:ascii="Arial" w:hAnsi="Arial" w:cs="Arial"/>
          <w:sz w:val="24"/>
        </w:rPr>
        <w:t>compared to</w:t>
      </w:r>
      <w:r w:rsidRPr="002C4A46">
        <w:rPr>
          <w:rFonts w:ascii="Arial" w:hAnsi="Arial" w:cs="Arial"/>
          <w:sz w:val="24"/>
        </w:rPr>
        <w:t xml:space="preserve"> responders</w:t>
      </w:r>
      <w:r w:rsidR="00DA4335" w:rsidRPr="002C4A46">
        <w:rPr>
          <w:rFonts w:ascii="Arial" w:hAnsi="Arial" w:cs="Arial"/>
          <w:sz w:val="24"/>
        </w:rPr>
        <w:t>, who</w:t>
      </w:r>
      <w:r w:rsidRPr="002C4A46">
        <w:rPr>
          <w:rFonts w:ascii="Arial" w:hAnsi="Arial" w:cs="Arial"/>
          <w:sz w:val="24"/>
        </w:rPr>
        <w:t xml:space="preserve"> showed decreased accuracy. </w:t>
      </w:r>
      <w:r w:rsidR="00DA4335" w:rsidRPr="002C4A46">
        <w:rPr>
          <w:rFonts w:ascii="Arial" w:hAnsi="Arial" w:cs="Arial"/>
          <w:sz w:val="24"/>
        </w:rPr>
        <w:t>However, at</w:t>
      </w:r>
      <w:r w:rsidRPr="002C4A46">
        <w:rPr>
          <w:rFonts w:ascii="Arial" w:hAnsi="Arial" w:cs="Arial"/>
          <w:sz w:val="24"/>
        </w:rPr>
        <w:t xml:space="preserve"> baseline, responders showed better semantic task accuracy compared to non-responders. White bars represent the baseline block and grey bars represent the post </w:t>
      </w:r>
      <w:proofErr w:type="spellStart"/>
      <w:r w:rsidRPr="002C4A46">
        <w:rPr>
          <w:rFonts w:ascii="Arial" w:hAnsi="Arial" w:cs="Arial"/>
          <w:sz w:val="24"/>
        </w:rPr>
        <w:t>cTBS</w:t>
      </w:r>
      <w:proofErr w:type="spellEnd"/>
      <w:r w:rsidRPr="002C4A46">
        <w:rPr>
          <w:rFonts w:ascii="Arial" w:hAnsi="Arial" w:cs="Arial"/>
          <w:sz w:val="24"/>
        </w:rPr>
        <w:t xml:space="preserve"> block. Error bars represent the standard error. * p &lt; 0.05  </w:t>
      </w:r>
    </w:p>
    <w:p w14:paraId="12E1AD3D" w14:textId="77777777" w:rsidR="00DF5EF0" w:rsidRPr="002C4A46" w:rsidRDefault="00DF5EF0">
      <w:pPr>
        <w:rPr>
          <w:rFonts w:ascii="Arial" w:hAnsi="Arial" w:cs="Arial"/>
          <w:b/>
          <w:sz w:val="24"/>
        </w:rPr>
      </w:pPr>
      <w:r w:rsidRPr="002C4A46">
        <w:rPr>
          <w:rFonts w:ascii="Arial" w:hAnsi="Arial" w:cs="Arial"/>
          <w:b/>
          <w:sz w:val="24"/>
        </w:rPr>
        <w:br w:type="page"/>
      </w:r>
    </w:p>
    <w:p w14:paraId="76BFBE1F" w14:textId="77777777" w:rsidR="00E738CB" w:rsidRPr="002C4A46" w:rsidRDefault="00E738CB">
      <w:pPr>
        <w:rPr>
          <w:rFonts w:ascii="Arial" w:hAnsi="Arial" w:cs="Arial"/>
          <w:b/>
          <w:sz w:val="24"/>
        </w:rPr>
      </w:pPr>
      <w:r w:rsidRPr="002C4A46">
        <w:rPr>
          <w:rFonts w:ascii="Arial" w:hAnsi="Arial" w:cs="Arial"/>
          <w:b/>
          <w:sz w:val="24"/>
        </w:rPr>
        <w:lastRenderedPageBreak/>
        <w:t>Supplementary Fig.2</w:t>
      </w:r>
    </w:p>
    <w:p w14:paraId="34ED979C" w14:textId="77777777" w:rsidR="009F7FEF" w:rsidRPr="002C4A46" w:rsidRDefault="009B5FF4">
      <w:pPr>
        <w:rPr>
          <w:rFonts w:ascii="Arial" w:hAnsi="Arial" w:cs="Arial"/>
          <w:sz w:val="24"/>
        </w:rPr>
      </w:pPr>
      <w:r w:rsidRPr="002C4A46">
        <w:rPr>
          <w:rFonts w:ascii="Arial" w:hAnsi="Arial" w:cs="Arial"/>
          <w:noProof/>
          <w:sz w:val="24"/>
        </w:rPr>
        <w:drawing>
          <wp:inline distT="0" distB="0" distL="0" distR="0" wp14:anchorId="777012B5" wp14:editId="218AA983">
            <wp:extent cx="4914409" cy="25537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7058" cy="255512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DE0854" w14:textId="77777777" w:rsidR="00D35E99" w:rsidRPr="002C4A46" w:rsidRDefault="00761100">
      <w:pPr>
        <w:rPr>
          <w:rFonts w:ascii="Arial" w:hAnsi="Arial" w:cs="Arial"/>
          <w:sz w:val="24"/>
        </w:rPr>
      </w:pPr>
      <w:r w:rsidRPr="002C4A46">
        <w:rPr>
          <w:rFonts w:ascii="Arial" w:hAnsi="Arial" w:cs="Arial"/>
          <w:b/>
          <w:sz w:val="24"/>
        </w:rPr>
        <w:t>Figure S2</w:t>
      </w:r>
      <w:r w:rsidR="00D35E99" w:rsidRPr="002C4A46">
        <w:rPr>
          <w:rFonts w:ascii="Arial" w:hAnsi="Arial" w:cs="Arial"/>
          <w:b/>
          <w:sz w:val="24"/>
        </w:rPr>
        <w:t xml:space="preserve"> </w:t>
      </w:r>
      <w:r w:rsidR="00D35E99" w:rsidRPr="002C4A46">
        <w:rPr>
          <w:rFonts w:ascii="Arial" w:hAnsi="Arial" w:cs="Arial"/>
          <w:sz w:val="24"/>
        </w:rPr>
        <w:t xml:space="preserve">Individual task performance during a picture matching task (control task). Red dot represents each individual and the block diamond indicates the average of task accuracy.  </w:t>
      </w:r>
      <w:r w:rsidR="00D35E99" w:rsidRPr="002C4A46">
        <w:rPr>
          <w:rFonts w:ascii="Arial" w:hAnsi="Arial" w:cs="Arial"/>
          <w:sz w:val="24"/>
        </w:rPr>
        <w:br w:type="page"/>
      </w:r>
    </w:p>
    <w:p w14:paraId="75F22B05" w14:textId="77777777" w:rsidR="00D35E99" w:rsidRPr="002C4A46" w:rsidRDefault="00761100">
      <w:pPr>
        <w:rPr>
          <w:rFonts w:ascii="Arial" w:hAnsi="Arial" w:cs="Arial"/>
          <w:b/>
          <w:sz w:val="24"/>
        </w:rPr>
      </w:pPr>
      <w:r w:rsidRPr="002C4A46">
        <w:rPr>
          <w:rFonts w:ascii="Arial" w:hAnsi="Arial" w:cs="Arial"/>
          <w:b/>
          <w:sz w:val="24"/>
        </w:rPr>
        <w:lastRenderedPageBreak/>
        <w:t>Supplementary Fig. 3</w:t>
      </w:r>
    </w:p>
    <w:p w14:paraId="66695AF8" w14:textId="77777777" w:rsidR="002C09E9" w:rsidRPr="002C4A46" w:rsidRDefault="00AF130B">
      <w:pPr>
        <w:rPr>
          <w:rFonts w:ascii="Arial" w:hAnsi="Arial" w:cs="Arial"/>
          <w:sz w:val="24"/>
        </w:rPr>
      </w:pPr>
      <w:r w:rsidRPr="002C4A46">
        <w:rPr>
          <w:rFonts w:ascii="Arial" w:hAnsi="Arial" w:cs="Arial"/>
          <w:b/>
          <w:noProof/>
          <w:sz w:val="24"/>
        </w:rPr>
        <w:drawing>
          <wp:inline distT="0" distB="0" distL="0" distR="0" wp14:anchorId="5F95C574" wp14:editId="0FC4DC31">
            <wp:extent cx="5772150" cy="4772308"/>
            <wp:effectExtent l="0" t="0" r="0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5414" cy="47750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61100" w:rsidRPr="002C4A46">
        <w:rPr>
          <w:rFonts w:ascii="Arial" w:hAnsi="Arial" w:cs="Arial"/>
          <w:b/>
          <w:sz w:val="24"/>
        </w:rPr>
        <w:t>Figure S3</w:t>
      </w:r>
      <w:r w:rsidRPr="002C4A46">
        <w:rPr>
          <w:rFonts w:ascii="Arial" w:hAnsi="Arial" w:cs="Arial"/>
          <w:b/>
          <w:sz w:val="24"/>
        </w:rPr>
        <w:t xml:space="preserve"> </w:t>
      </w:r>
      <w:r w:rsidR="00DA4335" w:rsidRPr="002C4A46">
        <w:rPr>
          <w:rFonts w:ascii="Arial" w:hAnsi="Arial" w:cs="Arial"/>
          <w:sz w:val="24"/>
        </w:rPr>
        <w:t>N</w:t>
      </w:r>
      <w:r w:rsidRPr="002C4A46">
        <w:rPr>
          <w:rFonts w:ascii="Arial" w:hAnsi="Arial" w:cs="Arial"/>
          <w:sz w:val="24"/>
        </w:rPr>
        <w:t xml:space="preserve">ormalized </w:t>
      </w:r>
      <w:r w:rsidR="00DA4335" w:rsidRPr="002C4A46">
        <w:rPr>
          <w:rFonts w:ascii="Arial" w:hAnsi="Arial" w:cs="Arial"/>
          <w:sz w:val="24"/>
        </w:rPr>
        <w:t>reaction time (</w:t>
      </w:r>
      <w:r w:rsidRPr="002C4A46">
        <w:rPr>
          <w:rFonts w:ascii="Arial" w:hAnsi="Arial" w:cs="Arial"/>
          <w:sz w:val="24"/>
        </w:rPr>
        <w:t>RT</w:t>
      </w:r>
      <w:r w:rsidR="00DA4335" w:rsidRPr="002C4A46">
        <w:rPr>
          <w:rFonts w:ascii="Arial" w:hAnsi="Arial" w:cs="Arial"/>
          <w:sz w:val="24"/>
        </w:rPr>
        <w:t>)</w:t>
      </w:r>
      <w:r w:rsidRPr="002C4A46">
        <w:rPr>
          <w:rFonts w:ascii="Arial" w:hAnsi="Arial" w:cs="Arial"/>
          <w:sz w:val="24"/>
        </w:rPr>
        <w:t>. No significant</w:t>
      </w:r>
      <w:r w:rsidR="00DA4335" w:rsidRPr="002C4A46">
        <w:rPr>
          <w:rFonts w:ascii="Arial" w:hAnsi="Arial" w:cs="Arial"/>
          <w:sz w:val="24"/>
        </w:rPr>
        <w:t xml:space="preserve"> effects of</w:t>
      </w:r>
      <w:r w:rsidRPr="002C4A46">
        <w:rPr>
          <w:rFonts w:ascii="Arial" w:hAnsi="Arial" w:cs="Arial"/>
          <w:sz w:val="24"/>
        </w:rPr>
        <w:t xml:space="preserve"> TMS</w:t>
      </w:r>
      <w:r w:rsidR="006B0C20">
        <w:rPr>
          <w:rFonts w:ascii="Arial" w:hAnsi="Arial" w:cs="Arial"/>
          <w:sz w:val="24"/>
        </w:rPr>
        <w:t xml:space="preserve"> </w:t>
      </w:r>
      <w:r w:rsidR="00DA4335" w:rsidRPr="002C4A46">
        <w:rPr>
          <w:rFonts w:ascii="Arial" w:hAnsi="Arial" w:cs="Arial"/>
          <w:sz w:val="24"/>
        </w:rPr>
        <w:t>on RT</w:t>
      </w:r>
      <w:r w:rsidRPr="002C4A46">
        <w:rPr>
          <w:rFonts w:ascii="Arial" w:hAnsi="Arial" w:cs="Arial"/>
          <w:sz w:val="24"/>
        </w:rPr>
        <w:t>. Black line represents the ATL stimulation. Grey line represents the control stimulation.</w:t>
      </w:r>
      <w:r w:rsidR="002C4A46">
        <w:rPr>
          <w:rFonts w:ascii="Arial" w:hAnsi="Arial" w:cs="Arial"/>
          <w:sz w:val="24"/>
        </w:rPr>
        <w:t xml:space="preserve"> Error bars indicate standard errors. </w:t>
      </w:r>
      <w:r w:rsidR="002C09E9" w:rsidRPr="002C4A46">
        <w:rPr>
          <w:rFonts w:ascii="Arial" w:hAnsi="Arial" w:cs="Arial"/>
          <w:sz w:val="24"/>
        </w:rPr>
        <w:br w:type="page"/>
      </w:r>
    </w:p>
    <w:p w14:paraId="72D3DB8B" w14:textId="77777777" w:rsidR="002C09E9" w:rsidRPr="002C4A46" w:rsidRDefault="00761100" w:rsidP="002C09E9">
      <w:pPr>
        <w:rPr>
          <w:rFonts w:ascii="Arial" w:hAnsi="Arial" w:cs="Arial"/>
          <w:b/>
          <w:sz w:val="24"/>
        </w:rPr>
      </w:pPr>
      <w:r w:rsidRPr="002C4A46">
        <w:rPr>
          <w:rFonts w:ascii="Arial" w:hAnsi="Arial" w:cs="Arial"/>
          <w:b/>
          <w:sz w:val="24"/>
        </w:rPr>
        <w:lastRenderedPageBreak/>
        <w:t>Supplementary Fig. 4</w:t>
      </w:r>
    </w:p>
    <w:p w14:paraId="449A6293" w14:textId="77777777" w:rsidR="002C09E9" w:rsidRPr="002C4A46" w:rsidRDefault="002C09E9" w:rsidP="002C09E9">
      <w:pPr>
        <w:rPr>
          <w:rFonts w:ascii="Arial" w:hAnsi="Arial" w:cs="Arial"/>
          <w:b/>
          <w:sz w:val="24"/>
        </w:rPr>
      </w:pPr>
      <w:r w:rsidRPr="002C4A46">
        <w:rPr>
          <w:rFonts w:ascii="Arial" w:hAnsi="Arial" w:cs="Arial"/>
          <w:b/>
          <w:noProof/>
          <w:sz w:val="24"/>
        </w:rPr>
        <w:drawing>
          <wp:inline distT="0" distB="0" distL="0" distR="0" wp14:anchorId="0E40109B" wp14:editId="4AC9C4C1">
            <wp:extent cx="5025438" cy="265747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5438" cy="2657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C47DA3" w14:textId="174D2D65" w:rsidR="0035373A" w:rsidRPr="002C4A46" w:rsidRDefault="00761100">
      <w:pPr>
        <w:rPr>
          <w:rFonts w:ascii="Arial" w:hAnsi="Arial" w:cs="Arial"/>
          <w:b/>
          <w:sz w:val="24"/>
        </w:rPr>
      </w:pPr>
      <w:r w:rsidRPr="002C4A46">
        <w:rPr>
          <w:rFonts w:ascii="Arial" w:hAnsi="Arial" w:cs="Arial"/>
          <w:b/>
          <w:sz w:val="24"/>
        </w:rPr>
        <w:t>Figure S4</w:t>
      </w:r>
      <w:r w:rsidR="002C09E9" w:rsidRPr="002C4A46">
        <w:rPr>
          <w:rFonts w:ascii="Arial" w:hAnsi="Arial" w:cs="Arial"/>
          <w:b/>
          <w:sz w:val="24"/>
        </w:rPr>
        <w:t xml:space="preserve"> </w:t>
      </w:r>
      <w:r w:rsidR="0077193E" w:rsidRPr="002C4A46">
        <w:rPr>
          <w:rFonts w:ascii="Arial" w:hAnsi="Arial" w:cs="Arial"/>
          <w:sz w:val="24"/>
        </w:rPr>
        <w:t xml:space="preserve">The relationship between semantic task accuracy and ATL GABA concentration with and without </w:t>
      </w:r>
      <w:r w:rsidR="00DA4335" w:rsidRPr="002C4A46">
        <w:rPr>
          <w:rFonts w:ascii="Arial" w:hAnsi="Arial" w:cs="Arial"/>
          <w:sz w:val="24"/>
        </w:rPr>
        <w:t xml:space="preserve">occipital pole (Oz) </w:t>
      </w:r>
      <w:r w:rsidR="0077193E" w:rsidRPr="002C4A46">
        <w:rPr>
          <w:rFonts w:ascii="Arial" w:hAnsi="Arial" w:cs="Arial"/>
          <w:sz w:val="24"/>
        </w:rPr>
        <w:t xml:space="preserve">stimulation. </w:t>
      </w:r>
      <w:r w:rsidR="000908B8" w:rsidRPr="002C4A46">
        <w:rPr>
          <w:rFonts w:ascii="Arial" w:hAnsi="Arial" w:cs="Arial"/>
          <w:sz w:val="24"/>
        </w:rPr>
        <w:t>Partial c</w:t>
      </w:r>
      <w:r w:rsidR="00C9490D" w:rsidRPr="002C4A46">
        <w:rPr>
          <w:rFonts w:ascii="Arial" w:hAnsi="Arial" w:cs="Arial"/>
          <w:sz w:val="24"/>
        </w:rPr>
        <w:t xml:space="preserve">orrelation analysis </w:t>
      </w:r>
      <w:r w:rsidR="00384B41" w:rsidRPr="002C4A46">
        <w:rPr>
          <w:rFonts w:ascii="Arial" w:hAnsi="Arial" w:cs="Arial"/>
          <w:sz w:val="24"/>
        </w:rPr>
        <w:t xml:space="preserve">revealed a </w:t>
      </w:r>
      <w:r w:rsidR="001270AE" w:rsidRPr="002C4A46">
        <w:rPr>
          <w:rFonts w:ascii="Arial" w:hAnsi="Arial" w:cs="Arial"/>
          <w:sz w:val="24"/>
        </w:rPr>
        <w:t>positive</w:t>
      </w:r>
      <w:r w:rsidR="00C9490D" w:rsidRPr="002C4A46">
        <w:rPr>
          <w:rFonts w:ascii="Arial" w:hAnsi="Arial" w:cs="Arial"/>
          <w:sz w:val="24"/>
        </w:rPr>
        <w:t xml:space="preserve"> relationship between the ATL GABA concentration and semantic task accuracy regardless of </w:t>
      </w:r>
      <w:r w:rsidR="00384B41" w:rsidRPr="002C4A46">
        <w:rPr>
          <w:rFonts w:ascii="Arial" w:hAnsi="Arial" w:cs="Arial"/>
          <w:sz w:val="24"/>
        </w:rPr>
        <w:t xml:space="preserve">Oz </w:t>
      </w:r>
      <w:r w:rsidR="00C9490D" w:rsidRPr="002C4A46">
        <w:rPr>
          <w:rFonts w:ascii="Arial" w:hAnsi="Arial" w:cs="Arial"/>
          <w:sz w:val="24"/>
        </w:rPr>
        <w:t>stimulation (baseline: r = 0.42,</w:t>
      </w:r>
      <w:r w:rsidR="000908B8" w:rsidRPr="002C4A46">
        <w:rPr>
          <w:rFonts w:ascii="Arial" w:hAnsi="Arial" w:cs="Arial"/>
          <w:sz w:val="24"/>
        </w:rPr>
        <w:t xml:space="preserve"> p </w:t>
      </w:r>
      <w:r w:rsidR="003B4A81" w:rsidRPr="003B4A81">
        <w:rPr>
          <w:rFonts w:ascii="Arial" w:hAnsi="Arial" w:cs="Arial"/>
          <w:sz w:val="24"/>
          <w:vertAlign w:val="subscript"/>
        </w:rPr>
        <w:t>FDR-corrected</w:t>
      </w:r>
      <w:r w:rsidR="003B4A81">
        <w:rPr>
          <w:rFonts w:ascii="Arial" w:hAnsi="Arial" w:cs="Arial"/>
          <w:sz w:val="24"/>
        </w:rPr>
        <w:t xml:space="preserve"> </w:t>
      </w:r>
      <w:r w:rsidR="000908B8" w:rsidRPr="002C4A46">
        <w:rPr>
          <w:rFonts w:ascii="Arial" w:hAnsi="Arial" w:cs="Arial"/>
          <w:sz w:val="24"/>
        </w:rPr>
        <w:t xml:space="preserve">&lt; 0.05, Post Oz </w:t>
      </w:r>
      <w:proofErr w:type="spellStart"/>
      <w:r w:rsidR="000908B8" w:rsidRPr="002C4A46">
        <w:rPr>
          <w:rFonts w:ascii="Arial" w:hAnsi="Arial" w:cs="Arial"/>
          <w:sz w:val="24"/>
        </w:rPr>
        <w:t>cTBS</w:t>
      </w:r>
      <w:proofErr w:type="spellEnd"/>
      <w:r w:rsidR="000908B8" w:rsidRPr="002C4A46">
        <w:rPr>
          <w:rFonts w:ascii="Arial" w:hAnsi="Arial" w:cs="Arial"/>
          <w:sz w:val="24"/>
        </w:rPr>
        <w:t>: r = 0.43, p</w:t>
      </w:r>
      <w:r w:rsidR="003B4A81">
        <w:rPr>
          <w:rFonts w:ascii="Arial" w:hAnsi="Arial" w:cs="Arial"/>
          <w:sz w:val="24"/>
        </w:rPr>
        <w:t xml:space="preserve"> </w:t>
      </w:r>
      <w:r w:rsidR="003B4A81" w:rsidRPr="003B4A81">
        <w:rPr>
          <w:rFonts w:ascii="Arial" w:hAnsi="Arial" w:cs="Arial"/>
          <w:sz w:val="24"/>
          <w:vertAlign w:val="subscript"/>
        </w:rPr>
        <w:t>FDR-corrected</w:t>
      </w:r>
      <w:r w:rsidR="000908B8" w:rsidRPr="002C4A46">
        <w:rPr>
          <w:rFonts w:ascii="Arial" w:hAnsi="Arial" w:cs="Arial"/>
          <w:sz w:val="24"/>
        </w:rPr>
        <w:t xml:space="preserve"> &lt; 0.05</w:t>
      </w:r>
      <w:r w:rsidR="00C9490D" w:rsidRPr="002C4A46">
        <w:rPr>
          <w:rFonts w:ascii="Arial" w:hAnsi="Arial" w:cs="Arial"/>
          <w:sz w:val="24"/>
        </w:rPr>
        <w:t>)</w:t>
      </w:r>
      <w:r w:rsidR="00384B41" w:rsidRPr="002C4A46">
        <w:rPr>
          <w:rFonts w:ascii="Arial" w:hAnsi="Arial" w:cs="Arial"/>
          <w:sz w:val="24"/>
        </w:rPr>
        <w:t>.</w:t>
      </w:r>
      <w:r w:rsidR="00C9490D" w:rsidRPr="002C4A46">
        <w:rPr>
          <w:rFonts w:ascii="Arial" w:hAnsi="Arial" w:cs="Arial"/>
          <w:sz w:val="24"/>
        </w:rPr>
        <w:t xml:space="preserve"> </w:t>
      </w:r>
      <w:r w:rsidR="0077193E" w:rsidRPr="002C4A46">
        <w:rPr>
          <w:rFonts w:ascii="Arial" w:hAnsi="Arial" w:cs="Arial"/>
          <w:sz w:val="24"/>
        </w:rPr>
        <w:t>Red circles represent responders and blue circles, non-responders.</w:t>
      </w:r>
      <w:r w:rsidR="0077193E" w:rsidRPr="002C4A46">
        <w:rPr>
          <w:rFonts w:ascii="Arial" w:hAnsi="Arial" w:cs="Arial"/>
          <w:b/>
          <w:sz w:val="24"/>
        </w:rPr>
        <w:t xml:space="preserve"> </w:t>
      </w:r>
      <w:r w:rsidR="0035373A" w:rsidRPr="002C4A46">
        <w:rPr>
          <w:rFonts w:ascii="Arial" w:hAnsi="Arial" w:cs="Arial"/>
          <w:b/>
          <w:sz w:val="24"/>
        </w:rPr>
        <w:br w:type="page"/>
      </w:r>
    </w:p>
    <w:p w14:paraId="1A14C70F" w14:textId="77777777" w:rsidR="00AF130B" w:rsidRPr="002C4A46" w:rsidRDefault="0035373A">
      <w:pPr>
        <w:rPr>
          <w:rFonts w:ascii="Arial" w:hAnsi="Arial" w:cs="Arial"/>
          <w:b/>
          <w:sz w:val="24"/>
        </w:rPr>
      </w:pPr>
      <w:r w:rsidRPr="002C4A46">
        <w:rPr>
          <w:rFonts w:ascii="Arial" w:hAnsi="Arial" w:cs="Arial"/>
          <w:b/>
          <w:sz w:val="24"/>
        </w:rPr>
        <w:lastRenderedPageBreak/>
        <w:t>Supplementary Fi</w:t>
      </w:r>
      <w:r w:rsidR="00761100" w:rsidRPr="002C4A46">
        <w:rPr>
          <w:rFonts w:ascii="Arial" w:hAnsi="Arial" w:cs="Arial"/>
          <w:b/>
          <w:sz w:val="24"/>
        </w:rPr>
        <w:t>g. 5</w:t>
      </w:r>
    </w:p>
    <w:p w14:paraId="2A255335" w14:textId="77777777" w:rsidR="0035373A" w:rsidRPr="002C4A46" w:rsidRDefault="0035373A">
      <w:pPr>
        <w:rPr>
          <w:rFonts w:ascii="Arial" w:hAnsi="Arial" w:cs="Arial"/>
          <w:b/>
          <w:sz w:val="24"/>
        </w:rPr>
      </w:pPr>
      <w:r w:rsidRPr="002C4A46">
        <w:rPr>
          <w:rFonts w:ascii="Arial" w:hAnsi="Arial" w:cs="Arial"/>
          <w:b/>
          <w:noProof/>
          <w:sz w:val="24"/>
        </w:rPr>
        <w:drawing>
          <wp:inline distT="0" distB="0" distL="0" distR="0" wp14:anchorId="398DEDAA" wp14:editId="14E36C86">
            <wp:extent cx="5593699" cy="517207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7642" cy="51757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F5DA0A" w14:textId="77777777" w:rsidR="00E16A45" w:rsidRPr="002C4A46" w:rsidRDefault="00761100">
      <w:pPr>
        <w:rPr>
          <w:rFonts w:ascii="Arial" w:hAnsi="Arial" w:cs="Arial"/>
          <w:sz w:val="24"/>
        </w:rPr>
      </w:pPr>
      <w:r w:rsidRPr="002C4A46">
        <w:rPr>
          <w:rFonts w:ascii="Arial" w:hAnsi="Arial" w:cs="Arial"/>
          <w:b/>
          <w:sz w:val="24"/>
        </w:rPr>
        <w:t>Figure S5</w:t>
      </w:r>
      <w:r w:rsidR="0035373A" w:rsidRPr="002C4A46">
        <w:rPr>
          <w:rFonts w:ascii="Arial" w:hAnsi="Arial" w:cs="Arial"/>
          <w:b/>
          <w:sz w:val="24"/>
        </w:rPr>
        <w:t xml:space="preserve"> </w:t>
      </w:r>
      <w:r w:rsidR="0035373A" w:rsidRPr="002C4A46">
        <w:rPr>
          <w:rFonts w:ascii="Arial" w:hAnsi="Arial" w:cs="Arial"/>
          <w:sz w:val="24"/>
        </w:rPr>
        <w:t xml:space="preserve">The relationship between semantic task accuracy and ATL </w:t>
      </w:r>
      <w:r w:rsidR="00DA4335" w:rsidRPr="002C4A46">
        <w:rPr>
          <w:rFonts w:ascii="Arial" w:hAnsi="Arial" w:cs="Arial"/>
          <w:sz w:val="24"/>
        </w:rPr>
        <w:t>glutamate + glutamine (</w:t>
      </w:r>
      <w:proofErr w:type="spellStart"/>
      <w:r w:rsidR="0035373A" w:rsidRPr="002C4A46">
        <w:rPr>
          <w:rFonts w:ascii="Arial" w:hAnsi="Arial" w:cs="Arial"/>
          <w:sz w:val="24"/>
        </w:rPr>
        <w:t>Glx</w:t>
      </w:r>
      <w:proofErr w:type="spellEnd"/>
      <w:r w:rsidR="00DA4335" w:rsidRPr="002C4A46">
        <w:rPr>
          <w:rFonts w:ascii="Arial" w:hAnsi="Arial" w:cs="Arial"/>
          <w:sz w:val="24"/>
        </w:rPr>
        <w:t>)</w:t>
      </w:r>
      <w:r w:rsidR="0035373A" w:rsidRPr="002C4A46">
        <w:rPr>
          <w:rFonts w:ascii="Arial" w:hAnsi="Arial" w:cs="Arial"/>
          <w:sz w:val="24"/>
        </w:rPr>
        <w:t xml:space="preserve"> concentration</w:t>
      </w:r>
      <w:r w:rsidR="00DA4335" w:rsidRPr="002C4A46">
        <w:rPr>
          <w:rFonts w:ascii="Arial" w:hAnsi="Arial" w:cs="Arial"/>
          <w:sz w:val="24"/>
        </w:rPr>
        <w:t xml:space="preserve"> expressed as a ratio to N-</w:t>
      </w:r>
      <w:proofErr w:type="spellStart"/>
      <w:r w:rsidR="00DA4335" w:rsidRPr="002C4A46">
        <w:rPr>
          <w:rFonts w:ascii="Arial" w:hAnsi="Arial" w:cs="Arial"/>
          <w:sz w:val="24"/>
        </w:rPr>
        <w:t>acetylaspartate</w:t>
      </w:r>
      <w:proofErr w:type="spellEnd"/>
      <w:r w:rsidR="00DA4335" w:rsidRPr="002C4A46">
        <w:rPr>
          <w:rFonts w:ascii="Arial" w:hAnsi="Arial" w:cs="Arial"/>
          <w:sz w:val="24"/>
        </w:rPr>
        <w:t xml:space="preserve"> (NAA)</w:t>
      </w:r>
      <w:r w:rsidR="0035373A" w:rsidRPr="002C4A46">
        <w:rPr>
          <w:rFonts w:ascii="Arial" w:hAnsi="Arial" w:cs="Arial"/>
          <w:sz w:val="24"/>
        </w:rPr>
        <w:t xml:space="preserve"> with and without </w:t>
      </w:r>
      <w:proofErr w:type="spellStart"/>
      <w:r w:rsidR="0035373A" w:rsidRPr="002C4A46">
        <w:rPr>
          <w:rFonts w:ascii="Arial" w:hAnsi="Arial" w:cs="Arial"/>
          <w:sz w:val="24"/>
        </w:rPr>
        <w:t>cTBS</w:t>
      </w:r>
      <w:proofErr w:type="spellEnd"/>
      <w:r w:rsidR="0035373A" w:rsidRPr="002C4A46">
        <w:rPr>
          <w:rFonts w:ascii="Arial" w:hAnsi="Arial" w:cs="Arial"/>
          <w:sz w:val="24"/>
        </w:rPr>
        <w:t xml:space="preserve">. Partial correlation analysis revealed no significant relationship between ATL </w:t>
      </w:r>
      <w:proofErr w:type="spellStart"/>
      <w:r w:rsidR="0035373A" w:rsidRPr="002C4A46">
        <w:rPr>
          <w:rFonts w:ascii="Arial" w:hAnsi="Arial" w:cs="Arial"/>
          <w:sz w:val="24"/>
        </w:rPr>
        <w:t>Glx</w:t>
      </w:r>
      <w:proofErr w:type="spellEnd"/>
      <w:r w:rsidR="0035373A" w:rsidRPr="002C4A46">
        <w:rPr>
          <w:rFonts w:ascii="Arial" w:hAnsi="Arial" w:cs="Arial"/>
          <w:sz w:val="24"/>
        </w:rPr>
        <w:t xml:space="preserve"> concentration and semantic task accuracy (</w:t>
      </w:r>
      <w:proofErr w:type="spellStart"/>
      <w:r w:rsidR="0035373A" w:rsidRPr="002C4A46">
        <w:rPr>
          <w:rFonts w:ascii="Arial" w:hAnsi="Arial" w:cs="Arial"/>
          <w:sz w:val="24"/>
        </w:rPr>
        <w:t>ps</w:t>
      </w:r>
      <w:proofErr w:type="spellEnd"/>
      <w:r w:rsidR="0035373A" w:rsidRPr="002C4A46">
        <w:rPr>
          <w:rFonts w:ascii="Arial" w:hAnsi="Arial" w:cs="Arial"/>
          <w:sz w:val="24"/>
        </w:rPr>
        <w:t xml:space="preserve"> &gt; 0.05).</w:t>
      </w:r>
      <w:r w:rsidR="00E16A45" w:rsidRPr="002C4A46">
        <w:rPr>
          <w:rFonts w:ascii="Arial" w:hAnsi="Arial" w:cs="Arial"/>
          <w:sz w:val="24"/>
        </w:rPr>
        <w:br w:type="page"/>
      </w:r>
    </w:p>
    <w:p w14:paraId="16BA9DE8" w14:textId="77777777" w:rsidR="00E16A45" w:rsidRPr="002C4A46" w:rsidRDefault="00761100" w:rsidP="00E16A45">
      <w:pPr>
        <w:rPr>
          <w:rFonts w:ascii="Arial" w:hAnsi="Arial" w:cs="Arial"/>
          <w:b/>
          <w:sz w:val="24"/>
        </w:rPr>
      </w:pPr>
      <w:r w:rsidRPr="002C4A46">
        <w:rPr>
          <w:rFonts w:ascii="Arial" w:hAnsi="Arial" w:cs="Arial"/>
          <w:b/>
          <w:sz w:val="24"/>
        </w:rPr>
        <w:lastRenderedPageBreak/>
        <w:t>Supplementary Fig. 6</w:t>
      </w:r>
    </w:p>
    <w:p w14:paraId="104892E5" w14:textId="77777777" w:rsidR="0035373A" w:rsidRPr="002C4A46" w:rsidRDefault="00E16A45">
      <w:pPr>
        <w:rPr>
          <w:rFonts w:ascii="Arial" w:hAnsi="Arial" w:cs="Arial"/>
          <w:b/>
          <w:sz w:val="24"/>
        </w:rPr>
      </w:pPr>
      <w:r w:rsidRPr="002C4A46">
        <w:rPr>
          <w:rFonts w:ascii="Arial" w:hAnsi="Arial" w:cs="Arial"/>
          <w:b/>
          <w:noProof/>
          <w:sz w:val="24"/>
        </w:rPr>
        <w:drawing>
          <wp:inline distT="0" distB="0" distL="0" distR="0" wp14:anchorId="73C71B61" wp14:editId="38725C1D">
            <wp:extent cx="5471788" cy="25908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435" cy="259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3804DA" w14:textId="77777777" w:rsidR="00DD3F42" w:rsidRPr="002C4A46" w:rsidRDefault="00761100">
      <w:pPr>
        <w:rPr>
          <w:rFonts w:ascii="Arial" w:hAnsi="Arial" w:cs="Arial"/>
          <w:sz w:val="24"/>
        </w:rPr>
      </w:pPr>
      <w:r w:rsidRPr="002C4A46">
        <w:rPr>
          <w:rFonts w:ascii="Arial" w:hAnsi="Arial" w:cs="Arial"/>
          <w:b/>
          <w:sz w:val="24"/>
        </w:rPr>
        <w:t>Figure S6</w:t>
      </w:r>
      <w:r w:rsidR="00E16A45" w:rsidRPr="002C4A46">
        <w:rPr>
          <w:rFonts w:ascii="Arial" w:hAnsi="Arial" w:cs="Arial"/>
          <w:b/>
          <w:sz w:val="24"/>
        </w:rPr>
        <w:t xml:space="preserve"> </w:t>
      </w:r>
      <w:r w:rsidR="00E16A45" w:rsidRPr="002C4A46">
        <w:rPr>
          <w:rFonts w:ascii="Arial" w:hAnsi="Arial" w:cs="Arial"/>
          <w:sz w:val="24"/>
        </w:rPr>
        <w:t>GABA and</w:t>
      </w:r>
      <w:r w:rsidR="00DA4335" w:rsidRPr="002C4A46">
        <w:rPr>
          <w:rFonts w:ascii="Arial" w:hAnsi="Arial" w:cs="Arial"/>
          <w:sz w:val="24"/>
        </w:rPr>
        <w:t xml:space="preserve"> glutamate + glutamine</w:t>
      </w:r>
      <w:r w:rsidR="00E16A45" w:rsidRPr="002C4A46">
        <w:rPr>
          <w:rFonts w:ascii="Arial" w:hAnsi="Arial" w:cs="Arial"/>
          <w:sz w:val="24"/>
        </w:rPr>
        <w:t xml:space="preserve"> </w:t>
      </w:r>
      <w:r w:rsidR="00DA4335" w:rsidRPr="002C4A46">
        <w:rPr>
          <w:rFonts w:ascii="Arial" w:hAnsi="Arial" w:cs="Arial"/>
          <w:sz w:val="24"/>
        </w:rPr>
        <w:t>(</w:t>
      </w:r>
      <w:proofErr w:type="spellStart"/>
      <w:r w:rsidR="00E16A45" w:rsidRPr="002C4A46">
        <w:rPr>
          <w:rFonts w:ascii="Arial" w:hAnsi="Arial" w:cs="Arial"/>
          <w:sz w:val="24"/>
        </w:rPr>
        <w:t>Glx</w:t>
      </w:r>
      <w:proofErr w:type="spellEnd"/>
      <w:r w:rsidR="00DA4335" w:rsidRPr="002C4A46">
        <w:rPr>
          <w:rFonts w:ascii="Arial" w:hAnsi="Arial" w:cs="Arial"/>
          <w:sz w:val="24"/>
        </w:rPr>
        <w:t>)</w:t>
      </w:r>
      <w:r w:rsidR="00E16A45" w:rsidRPr="002C4A46">
        <w:rPr>
          <w:rFonts w:ascii="Arial" w:hAnsi="Arial" w:cs="Arial"/>
          <w:sz w:val="24"/>
        </w:rPr>
        <w:t xml:space="preserve"> concentrations</w:t>
      </w:r>
      <w:r w:rsidR="00DA4335" w:rsidRPr="002C4A46">
        <w:rPr>
          <w:rFonts w:ascii="Arial" w:hAnsi="Arial" w:cs="Arial"/>
          <w:sz w:val="24"/>
        </w:rPr>
        <w:t xml:space="preserve"> relative to N-</w:t>
      </w:r>
      <w:proofErr w:type="spellStart"/>
      <w:r w:rsidR="00DA4335" w:rsidRPr="002C4A46">
        <w:rPr>
          <w:rFonts w:ascii="Arial" w:hAnsi="Arial" w:cs="Arial"/>
          <w:sz w:val="24"/>
        </w:rPr>
        <w:t>acetylaspartate</w:t>
      </w:r>
      <w:proofErr w:type="spellEnd"/>
      <w:r w:rsidR="00DA4335" w:rsidRPr="002C4A46">
        <w:rPr>
          <w:rFonts w:ascii="Arial" w:hAnsi="Arial" w:cs="Arial"/>
          <w:sz w:val="24"/>
        </w:rPr>
        <w:t xml:space="preserve"> (NAA)</w:t>
      </w:r>
      <w:r w:rsidR="00E16A45" w:rsidRPr="002C4A46">
        <w:rPr>
          <w:rFonts w:ascii="Arial" w:hAnsi="Arial" w:cs="Arial"/>
          <w:sz w:val="24"/>
        </w:rPr>
        <w:t xml:space="preserve"> </w:t>
      </w:r>
      <w:r w:rsidR="00DA4335" w:rsidRPr="002C4A46">
        <w:rPr>
          <w:rFonts w:ascii="Arial" w:hAnsi="Arial" w:cs="Arial"/>
          <w:sz w:val="24"/>
        </w:rPr>
        <w:t>for</w:t>
      </w:r>
      <w:r w:rsidR="00E16A45" w:rsidRPr="002C4A46">
        <w:rPr>
          <w:rFonts w:ascii="Arial" w:hAnsi="Arial" w:cs="Arial"/>
          <w:sz w:val="24"/>
        </w:rPr>
        <w:t xml:space="preserve"> responders</w:t>
      </w:r>
      <w:r w:rsidR="00DA4335" w:rsidRPr="002C4A46">
        <w:rPr>
          <w:rFonts w:ascii="Arial" w:hAnsi="Arial" w:cs="Arial"/>
          <w:sz w:val="24"/>
        </w:rPr>
        <w:t xml:space="preserve"> (red)</w:t>
      </w:r>
      <w:r w:rsidR="00E16A45" w:rsidRPr="002C4A46">
        <w:rPr>
          <w:rFonts w:ascii="Arial" w:hAnsi="Arial" w:cs="Arial"/>
          <w:sz w:val="24"/>
        </w:rPr>
        <w:t xml:space="preserve"> and non-responders</w:t>
      </w:r>
      <w:r w:rsidR="00DA4335" w:rsidRPr="002C4A46">
        <w:rPr>
          <w:rFonts w:ascii="Arial" w:hAnsi="Arial" w:cs="Arial"/>
          <w:sz w:val="24"/>
        </w:rPr>
        <w:t xml:space="preserve"> (blue)</w:t>
      </w:r>
      <w:r w:rsidR="00E16A45" w:rsidRPr="002C4A46">
        <w:rPr>
          <w:rFonts w:ascii="Arial" w:hAnsi="Arial" w:cs="Arial"/>
          <w:sz w:val="24"/>
        </w:rPr>
        <w:t xml:space="preserve">. </w:t>
      </w:r>
      <w:r w:rsidR="000A6F97" w:rsidRPr="002C4A46">
        <w:rPr>
          <w:rFonts w:ascii="Arial" w:hAnsi="Arial" w:cs="Arial"/>
          <w:sz w:val="24"/>
        </w:rPr>
        <w:t>Error bars indicate standard errors.</w:t>
      </w:r>
      <w:r w:rsidR="00DD3F42" w:rsidRPr="002C4A46">
        <w:rPr>
          <w:rFonts w:ascii="Arial" w:hAnsi="Arial" w:cs="Arial"/>
          <w:sz w:val="24"/>
        </w:rPr>
        <w:br w:type="page"/>
      </w:r>
    </w:p>
    <w:p w14:paraId="3F1EF8BC" w14:textId="77777777" w:rsidR="00DD3F42" w:rsidRPr="002C4A46" w:rsidRDefault="001D0191" w:rsidP="00DD3F42">
      <w:pPr>
        <w:rPr>
          <w:rFonts w:ascii="Arial" w:hAnsi="Arial" w:cs="Arial"/>
          <w:b/>
          <w:sz w:val="24"/>
        </w:rPr>
      </w:pPr>
      <w:r w:rsidRPr="002C4A46">
        <w:rPr>
          <w:rFonts w:ascii="Arial" w:hAnsi="Arial" w:cs="Arial"/>
          <w:b/>
          <w:sz w:val="24"/>
        </w:rPr>
        <w:lastRenderedPageBreak/>
        <w:t>Supplementary Fig. 7</w:t>
      </w:r>
    </w:p>
    <w:p w14:paraId="22392076" w14:textId="77777777" w:rsidR="00DD3F42" w:rsidRPr="002C4A46" w:rsidRDefault="00DD3F42" w:rsidP="00DD3F42">
      <w:pPr>
        <w:rPr>
          <w:rFonts w:ascii="Arial" w:hAnsi="Arial" w:cs="Arial"/>
          <w:b/>
          <w:sz w:val="24"/>
        </w:rPr>
      </w:pPr>
      <w:r w:rsidRPr="002C4A46">
        <w:rPr>
          <w:rFonts w:ascii="Arial" w:hAnsi="Arial" w:cs="Arial"/>
          <w:b/>
          <w:noProof/>
          <w:sz w:val="24"/>
        </w:rPr>
        <w:drawing>
          <wp:inline distT="0" distB="0" distL="0" distR="0" wp14:anchorId="16449263" wp14:editId="5FB0AF3D">
            <wp:extent cx="4413885" cy="2755900"/>
            <wp:effectExtent l="0" t="0" r="5715" b="635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3885" cy="275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9F1262" w14:textId="77777777" w:rsidR="00E16A45" w:rsidRPr="002C4A46" w:rsidRDefault="001D0191">
      <w:pPr>
        <w:rPr>
          <w:rFonts w:ascii="Arial" w:hAnsi="Arial" w:cs="Arial"/>
          <w:sz w:val="24"/>
        </w:rPr>
      </w:pPr>
      <w:r w:rsidRPr="002C4A46">
        <w:rPr>
          <w:rFonts w:ascii="Arial" w:hAnsi="Arial" w:cs="Arial"/>
          <w:b/>
          <w:sz w:val="24"/>
        </w:rPr>
        <w:t>Figure S7</w:t>
      </w:r>
      <w:r w:rsidR="00DD3F42" w:rsidRPr="002C4A46">
        <w:rPr>
          <w:rFonts w:ascii="Arial" w:hAnsi="Arial" w:cs="Arial"/>
          <w:b/>
          <w:sz w:val="24"/>
        </w:rPr>
        <w:t xml:space="preserve"> </w:t>
      </w:r>
      <w:r w:rsidR="00DD3F42" w:rsidRPr="002C4A46">
        <w:rPr>
          <w:rFonts w:ascii="Arial" w:hAnsi="Arial" w:cs="Arial"/>
          <w:sz w:val="24"/>
        </w:rPr>
        <w:t xml:space="preserve">Baseline control task performance. </w:t>
      </w:r>
      <w:r w:rsidR="002C4A46">
        <w:rPr>
          <w:rFonts w:ascii="Arial" w:hAnsi="Arial" w:cs="Arial"/>
          <w:sz w:val="24"/>
        </w:rPr>
        <w:t xml:space="preserve">There was no difference between the groups. Grey bars indicate the ATL stimulation. White bars represent the control stimulation. Error bars indicate standard errors. </w:t>
      </w:r>
    </w:p>
    <w:sectPr w:rsidR="00E16A45" w:rsidRPr="002C4A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FEF"/>
    <w:rsid w:val="00015257"/>
    <w:rsid w:val="000908B8"/>
    <w:rsid w:val="000A6F97"/>
    <w:rsid w:val="000F7C66"/>
    <w:rsid w:val="001270AE"/>
    <w:rsid w:val="001D0191"/>
    <w:rsid w:val="00251B40"/>
    <w:rsid w:val="002C09E9"/>
    <w:rsid w:val="002C4A46"/>
    <w:rsid w:val="00312EDC"/>
    <w:rsid w:val="0035373A"/>
    <w:rsid w:val="00384B41"/>
    <w:rsid w:val="003B4A81"/>
    <w:rsid w:val="00426947"/>
    <w:rsid w:val="006B0C20"/>
    <w:rsid w:val="006E526B"/>
    <w:rsid w:val="0073563E"/>
    <w:rsid w:val="00761100"/>
    <w:rsid w:val="0077193E"/>
    <w:rsid w:val="0084317B"/>
    <w:rsid w:val="008579F0"/>
    <w:rsid w:val="009B5FF4"/>
    <w:rsid w:val="009F7FEF"/>
    <w:rsid w:val="00A62B7C"/>
    <w:rsid w:val="00AF130B"/>
    <w:rsid w:val="00BA2E15"/>
    <w:rsid w:val="00BE72F5"/>
    <w:rsid w:val="00C85C86"/>
    <w:rsid w:val="00C9490D"/>
    <w:rsid w:val="00CB11E0"/>
    <w:rsid w:val="00D35E99"/>
    <w:rsid w:val="00D50E95"/>
    <w:rsid w:val="00DA4335"/>
    <w:rsid w:val="00DD3F42"/>
    <w:rsid w:val="00DF5EF0"/>
    <w:rsid w:val="00E02125"/>
    <w:rsid w:val="00E16A45"/>
    <w:rsid w:val="00E738CB"/>
    <w:rsid w:val="00E92417"/>
    <w:rsid w:val="00ED0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AD3308"/>
  <w15:docId w15:val="{7907C8BA-9DF5-4B62-8E35-A2408DAAC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rsid w:val="009F7FEF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BodyText2Char">
    <w:name w:val="Body Text 2 Char"/>
    <w:basedOn w:val="DefaultParagraphFont"/>
    <w:link w:val="BodyText2"/>
    <w:rsid w:val="009F7FEF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5E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E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8</Pages>
  <Words>326</Words>
  <Characters>1863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Manchester</Company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Jeyoung Jung (staff)</cp:lastModifiedBy>
  <cp:revision>5</cp:revision>
  <dcterms:created xsi:type="dcterms:W3CDTF">2021-05-03T17:14:00Z</dcterms:created>
  <dcterms:modified xsi:type="dcterms:W3CDTF">2021-12-13T13:35:00Z</dcterms:modified>
</cp:coreProperties>
</file>