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horzAnchor="margin" w:tblpY="975"/>
        <w:tblW w:w="0" w:type="auto"/>
        <w:tblLook w:val="04A0" w:firstRow="1" w:lastRow="0" w:firstColumn="1" w:lastColumn="0" w:noHBand="0" w:noVBand="1"/>
      </w:tblPr>
      <w:tblGrid>
        <w:gridCol w:w="8537"/>
      </w:tblGrid>
      <w:tr w:rsidR="00B978DB" w14:paraId="4F3CA2AD" w14:textId="77777777" w:rsidTr="00B978DB">
        <w:trPr>
          <w:trHeight w:val="2321"/>
        </w:trPr>
        <w:tc>
          <w:tcPr>
            <w:tcW w:w="8537" w:type="dxa"/>
            <w:vMerge w:val="restart"/>
          </w:tcPr>
          <w:p w14:paraId="0EF576E9" w14:textId="5294614A" w:rsidR="00B978DB" w:rsidRDefault="00B978DB" w:rsidP="00B978DB">
            <w:pPr>
              <w:pStyle w:val="Sinespaciado"/>
              <w:spacing w:line="360" w:lineRule="auto"/>
              <w:jc w:val="both"/>
              <w:rPr>
                <w:rFonts w:ascii="Calibri" w:hAnsi="Calibri" w:cs="Calibri"/>
                <w:color w:val="222222"/>
                <w:shd w:val="clear" w:color="auto" w:fill="FFFFFF"/>
                <w:lang w:val="en-US"/>
              </w:rPr>
            </w:pPr>
            <w:r w:rsidRPr="004667C1">
              <w:rPr>
                <w:rFonts w:ascii="Calibri" w:hAnsi="Calibri" w:cs="Calibri"/>
                <w:color w:val="222222"/>
                <w:shd w:val="clear" w:color="auto" w:fill="FFFFFF"/>
                <w:lang w:val="en-US"/>
              </w:rPr>
              <w:t>(dement* OR “cognitive dysfunction” OR “cognitive decline” OR “mild cognitive impairment”</w:t>
            </w:r>
            <w:r>
              <w:rPr>
                <w:rFonts w:ascii="Calibri" w:hAnsi="Calibri" w:cs="Calibri"/>
                <w:color w:val="222222"/>
                <w:shd w:val="clear" w:color="auto" w:fill="FFFFFF"/>
                <w:lang w:val="en-US"/>
              </w:rPr>
              <w:t xml:space="preserve"> OR “cognitive impairment” OR Alzheimer* OR “</w:t>
            </w:r>
            <w:r w:rsidR="008828FB">
              <w:rPr>
                <w:rFonts w:ascii="Calibri" w:hAnsi="Calibri" w:cs="Calibri"/>
                <w:color w:val="222222"/>
                <w:shd w:val="clear" w:color="auto" w:fill="FFFFFF"/>
                <w:lang w:val="en-US"/>
              </w:rPr>
              <w:t>Alzheimer’s</w:t>
            </w:r>
            <w:r>
              <w:rPr>
                <w:rFonts w:ascii="Calibri" w:hAnsi="Calibri" w:cs="Calibri"/>
                <w:color w:val="222222"/>
                <w:shd w:val="clear" w:color="auto" w:fill="FFFFFF"/>
                <w:lang w:val="en-US"/>
              </w:rPr>
              <w:t xml:space="preserve"> disease” OR “</w:t>
            </w:r>
            <w:r w:rsidR="008828FB">
              <w:rPr>
                <w:rFonts w:ascii="Calibri" w:hAnsi="Calibri" w:cs="Calibri"/>
                <w:color w:val="222222"/>
                <w:shd w:val="clear" w:color="auto" w:fill="FFFFFF"/>
                <w:lang w:val="en-US"/>
              </w:rPr>
              <w:t>Alzheimer’s</w:t>
            </w:r>
            <w:r>
              <w:rPr>
                <w:rFonts w:ascii="Calibri" w:hAnsi="Calibri" w:cs="Calibri"/>
                <w:color w:val="222222"/>
                <w:shd w:val="clear" w:color="auto" w:fill="FFFFFF"/>
                <w:lang w:val="en-US"/>
              </w:rPr>
              <w:t xml:space="preserve"> dementia” OR “</w:t>
            </w:r>
            <w:r w:rsidR="008828FB">
              <w:rPr>
                <w:rFonts w:ascii="Calibri" w:hAnsi="Calibri" w:cs="Calibri"/>
                <w:color w:val="222222"/>
                <w:shd w:val="clear" w:color="auto" w:fill="FFFFFF"/>
                <w:lang w:val="en-US"/>
              </w:rPr>
              <w:t>Alzheimer</w:t>
            </w:r>
            <w:r>
              <w:rPr>
                <w:rFonts w:ascii="Calibri" w:hAnsi="Calibri" w:cs="Calibri"/>
                <w:color w:val="222222"/>
                <w:shd w:val="clear" w:color="auto" w:fill="FFFFFF"/>
                <w:lang w:val="en-US"/>
              </w:rPr>
              <w:t xml:space="preserve"> disease” OR “Alzheimer dementia” OR “vascular cognitive impairment” OR “vascular dementia” OR “vascular cognitive dysfunction” OR “</w:t>
            </w:r>
            <w:proofErr w:type="spellStart"/>
            <w:r>
              <w:rPr>
                <w:rFonts w:ascii="Calibri" w:hAnsi="Calibri" w:cs="Calibri"/>
                <w:color w:val="222222"/>
                <w:shd w:val="clear" w:color="auto" w:fill="FFFFFF"/>
                <w:lang w:val="en-US"/>
              </w:rPr>
              <w:t>lewy</w:t>
            </w:r>
            <w:proofErr w:type="spellEnd"/>
            <w:r>
              <w:rPr>
                <w:rFonts w:ascii="Calibri" w:hAnsi="Calibri" w:cs="Calibri"/>
                <w:color w:val="222222"/>
                <w:shd w:val="clear" w:color="auto" w:fill="FFFFFF"/>
                <w:lang w:val="en-US"/>
              </w:rPr>
              <w:t xml:space="preserve"> body dementia” OR “</w:t>
            </w:r>
            <w:proofErr w:type="spellStart"/>
            <w:r>
              <w:rPr>
                <w:rFonts w:ascii="Calibri" w:hAnsi="Calibri" w:cs="Calibri"/>
                <w:color w:val="222222"/>
                <w:shd w:val="clear" w:color="auto" w:fill="FFFFFF"/>
                <w:lang w:val="en-US"/>
              </w:rPr>
              <w:t>lewy</w:t>
            </w:r>
            <w:proofErr w:type="spellEnd"/>
            <w:r>
              <w:rPr>
                <w:rFonts w:ascii="Calibri" w:hAnsi="Calibri" w:cs="Calibri"/>
                <w:color w:val="222222"/>
                <w:shd w:val="clear" w:color="auto" w:fill="FFFFFF"/>
                <w:lang w:val="en-US"/>
              </w:rPr>
              <w:t xml:space="preserve"> body disease” OR “dementia </w:t>
            </w:r>
            <w:proofErr w:type="spellStart"/>
            <w:r>
              <w:rPr>
                <w:rFonts w:ascii="Calibri" w:hAnsi="Calibri" w:cs="Calibri"/>
                <w:color w:val="222222"/>
                <w:shd w:val="clear" w:color="auto" w:fill="FFFFFF"/>
                <w:lang w:val="en-US"/>
              </w:rPr>
              <w:t>lewy</w:t>
            </w:r>
            <w:proofErr w:type="spellEnd"/>
            <w:r>
              <w:rPr>
                <w:rFonts w:ascii="Calibri" w:hAnsi="Calibri" w:cs="Calibri"/>
                <w:color w:val="222222"/>
                <w:shd w:val="clear" w:color="auto" w:fill="FFFFFF"/>
                <w:lang w:val="en-US"/>
              </w:rPr>
              <w:t xml:space="preserve"> bodies” OR “dementia </w:t>
            </w:r>
            <w:proofErr w:type="spellStart"/>
            <w:r>
              <w:rPr>
                <w:rFonts w:ascii="Calibri" w:hAnsi="Calibri" w:cs="Calibri"/>
                <w:color w:val="222222"/>
                <w:shd w:val="clear" w:color="auto" w:fill="FFFFFF"/>
                <w:lang w:val="en-US"/>
              </w:rPr>
              <w:t>lewy</w:t>
            </w:r>
            <w:proofErr w:type="spellEnd"/>
            <w:r>
              <w:rPr>
                <w:rFonts w:ascii="Calibri" w:hAnsi="Calibri" w:cs="Calibri"/>
                <w:color w:val="222222"/>
                <w:shd w:val="clear" w:color="auto" w:fill="FFFFFF"/>
                <w:lang w:val="en-US"/>
              </w:rPr>
              <w:t>” OR “frontotemporal dementia” OR “frontotemporal lobar degeneration” OR “pick disease”</w:t>
            </w:r>
            <w:r w:rsidRPr="004667C1">
              <w:rPr>
                <w:rFonts w:ascii="Calibri" w:hAnsi="Calibri" w:cs="Calibri"/>
                <w:color w:val="222222"/>
                <w:shd w:val="clear" w:color="auto" w:fill="FFFFFF"/>
                <w:lang w:val="en-US"/>
              </w:rPr>
              <w:t>)</w:t>
            </w:r>
            <w:r>
              <w:rPr>
                <w:rFonts w:ascii="Calibri" w:hAnsi="Calibri" w:cs="Calibri"/>
                <w:color w:val="222222"/>
                <w:shd w:val="clear" w:color="auto" w:fill="FFFFFF"/>
                <w:lang w:val="en-US"/>
              </w:rPr>
              <w:t xml:space="preserve"> </w:t>
            </w:r>
          </w:p>
          <w:p w14:paraId="79DF8F86" w14:textId="77777777" w:rsidR="00B978DB" w:rsidRPr="00594725" w:rsidRDefault="00B978DB" w:rsidP="00B978DB">
            <w:pPr>
              <w:pStyle w:val="Sinespaciado"/>
              <w:spacing w:line="360" w:lineRule="auto"/>
              <w:jc w:val="both"/>
              <w:rPr>
                <w:rFonts w:ascii="Calibri" w:hAnsi="Calibri" w:cs="Calibri"/>
                <w:i/>
                <w:iCs/>
                <w:color w:val="222222"/>
                <w:shd w:val="clear" w:color="auto" w:fill="FFFFFF"/>
                <w:lang w:val="en-US"/>
              </w:rPr>
            </w:pPr>
            <w:r w:rsidRPr="00594725">
              <w:rPr>
                <w:rFonts w:ascii="Calibri" w:hAnsi="Calibri" w:cs="Calibri"/>
                <w:i/>
                <w:iCs/>
                <w:color w:val="222222"/>
                <w:shd w:val="clear" w:color="auto" w:fill="FFFFFF"/>
                <w:lang w:val="en-US"/>
              </w:rPr>
              <w:t xml:space="preserve">AND </w:t>
            </w:r>
          </w:p>
          <w:p w14:paraId="10920171" w14:textId="77777777" w:rsidR="00B978DB" w:rsidRDefault="00B978DB" w:rsidP="00B978DB">
            <w:pPr>
              <w:pStyle w:val="Sinespaciado"/>
              <w:spacing w:line="360" w:lineRule="auto"/>
              <w:jc w:val="both"/>
              <w:rPr>
                <w:rFonts w:ascii="Calibri" w:hAnsi="Calibri" w:cs="Calibri"/>
                <w:color w:val="222222"/>
                <w:shd w:val="clear" w:color="auto" w:fill="FFFFFF"/>
                <w:lang w:val="en-US"/>
              </w:rPr>
            </w:pPr>
            <w:r w:rsidRPr="004667C1">
              <w:rPr>
                <w:rFonts w:ascii="Calibri" w:hAnsi="Calibri" w:cs="Calibri"/>
                <w:color w:val="222222"/>
                <w:shd w:val="clear" w:color="auto" w:fill="FFFFFF"/>
                <w:lang w:val="en-US"/>
              </w:rPr>
              <w:t>(</w:t>
            </w:r>
            <w:r>
              <w:rPr>
                <w:rFonts w:ascii="Calibri" w:hAnsi="Calibri" w:cs="Calibri"/>
                <w:color w:val="222222"/>
                <w:shd w:val="clear" w:color="auto" w:fill="FFFFFF"/>
                <w:lang w:val="en-US"/>
              </w:rPr>
              <w:t xml:space="preserve">“aerobic exercise training” OR “aerobic intervention” OR “aerobic training” OR “aerobic exercise” OR </w:t>
            </w:r>
            <w:r w:rsidRPr="004667C1">
              <w:rPr>
                <w:rFonts w:ascii="Calibri" w:hAnsi="Calibri" w:cs="Calibri"/>
                <w:color w:val="222222"/>
                <w:shd w:val="clear" w:color="auto" w:fill="FFFFFF"/>
                <w:lang w:val="en-US"/>
              </w:rPr>
              <w:t>strength OR “strength exercise” OR</w:t>
            </w:r>
            <w:r>
              <w:rPr>
                <w:rFonts w:ascii="Calibri" w:hAnsi="Calibri" w:cs="Calibri"/>
                <w:color w:val="222222"/>
                <w:shd w:val="clear" w:color="auto" w:fill="FFFFFF"/>
                <w:lang w:val="en-US"/>
              </w:rPr>
              <w:t xml:space="preserve"> “strength training” OR “muscle strength training” OR “resistance training” OR “resistance exercise” OR “balance exercise” OR balance OR “balance training” OR </w:t>
            </w:r>
            <w:r w:rsidRPr="004667C1">
              <w:rPr>
                <w:rFonts w:ascii="Calibri" w:hAnsi="Calibri" w:cs="Calibri"/>
                <w:color w:val="222222"/>
                <w:shd w:val="clear" w:color="auto" w:fill="FFFFFF"/>
                <w:lang w:val="en-US"/>
              </w:rPr>
              <w:t xml:space="preserve"> “physical exercise” or “physical activity”</w:t>
            </w:r>
            <w:r>
              <w:rPr>
                <w:rFonts w:ascii="Calibri" w:hAnsi="Calibri" w:cs="Calibri"/>
                <w:color w:val="222222"/>
                <w:shd w:val="clear" w:color="auto" w:fill="FFFFFF"/>
                <w:lang w:val="en-US"/>
              </w:rPr>
              <w:t xml:space="preserve"> OR endurance OR “endurance training” OR “endurance performance” OR “muscular endurance” OR “multimodal exercise” OR “multimodal intervention” OR “multimodal physical therapy” OR “multicomponent exercise” OR “multimodal physical activity” OR “multicomponent training” OR “multicomponent intervention” OR “multicomponent physical activity”</w:t>
            </w:r>
            <w:r w:rsidRPr="004667C1">
              <w:rPr>
                <w:rFonts w:ascii="Calibri" w:hAnsi="Calibri" w:cs="Calibri"/>
                <w:color w:val="222222"/>
                <w:shd w:val="clear" w:color="auto" w:fill="FFFFFF"/>
                <w:lang w:val="en-US"/>
              </w:rPr>
              <w:t>)</w:t>
            </w:r>
            <w:r>
              <w:rPr>
                <w:rFonts w:ascii="Calibri" w:hAnsi="Calibri" w:cs="Calibri"/>
                <w:color w:val="222222"/>
                <w:shd w:val="clear" w:color="auto" w:fill="FFFFFF"/>
                <w:lang w:val="en-US"/>
              </w:rPr>
              <w:t xml:space="preserve"> </w:t>
            </w:r>
          </w:p>
          <w:p w14:paraId="4C4E05F8" w14:textId="77777777" w:rsidR="00B978DB" w:rsidRPr="00594725" w:rsidRDefault="00B978DB" w:rsidP="00B978DB">
            <w:pPr>
              <w:pStyle w:val="Sinespaciado"/>
              <w:spacing w:line="360" w:lineRule="auto"/>
              <w:jc w:val="both"/>
              <w:rPr>
                <w:rFonts w:ascii="Calibri" w:hAnsi="Calibri" w:cs="Calibri"/>
                <w:i/>
                <w:iCs/>
                <w:color w:val="222222"/>
                <w:shd w:val="clear" w:color="auto" w:fill="FFFFFF"/>
                <w:lang w:val="en-US"/>
              </w:rPr>
            </w:pPr>
            <w:r w:rsidRPr="00594725">
              <w:rPr>
                <w:rFonts w:ascii="Calibri" w:hAnsi="Calibri" w:cs="Calibri"/>
                <w:i/>
                <w:iCs/>
                <w:color w:val="222222"/>
                <w:shd w:val="clear" w:color="auto" w:fill="FFFFFF"/>
                <w:lang w:val="en-US"/>
              </w:rPr>
              <w:t xml:space="preserve">AND </w:t>
            </w:r>
          </w:p>
          <w:p w14:paraId="6847E497" w14:textId="77777777" w:rsidR="00B978DB" w:rsidRDefault="00B978DB" w:rsidP="00B978DB">
            <w:pPr>
              <w:pStyle w:val="Sinespaciado"/>
              <w:spacing w:line="360" w:lineRule="auto"/>
              <w:jc w:val="both"/>
              <w:rPr>
                <w:rFonts w:ascii="Calibri" w:hAnsi="Calibri" w:cs="Calibri"/>
                <w:color w:val="222222"/>
                <w:shd w:val="clear" w:color="auto" w:fill="FFFFFF"/>
                <w:lang w:val="en-US"/>
              </w:rPr>
            </w:pPr>
            <w:r>
              <w:rPr>
                <w:rFonts w:ascii="Calibri" w:hAnsi="Calibri" w:cs="Calibri"/>
                <w:color w:val="222222"/>
                <w:shd w:val="clear" w:color="auto" w:fill="FFFFFF"/>
                <w:lang w:val="en-US"/>
              </w:rPr>
              <w:t>(“clinical trial”)</w:t>
            </w:r>
          </w:p>
        </w:tc>
      </w:tr>
      <w:tr w:rsidR="00B978DB" w14:paraId="2D2A39B7" w14:textId="77777777" w:rsidTr="00B978DB">
        <w:trPr>
          <w:trHeight w:val="2321"/>
        </w:trPr>
        <w:tc>
          <w:tcPr>
            <w:tcW w:w="8537" w:type="dxa"/>
            <w:vMerge/>
          </w:tcPr>
          <w:p w14:paraId="643996A5" w14:textId="77777777" w:rsidR="00B978DB" w:rsidRPr="004667C1" w:rsidRDefault="00B978DB" w:rsidP="00B978DB">
            <w:pPr>
              <w:pStyle w:val="Sinespaciado"/>
              <w:spacing w:line="360" w:lineRule="auto"/>
              <w:jc w:val="both"/>
              <w:rPr>
                <w:rFonts w:ascii="Calibri" w:hAnsi="Calibri" w:cs="Calibri"/>
                <w:color w:val="222222"/>
                <w:shd w:val="clear" w:color="auto" w:fill="FFFFFF"/>
                <w:lang w:val="en-US"/>
              </w:rPr>
            </w:pPr>
          </w:p>
        </w:tc>
      </w:tr>
      <w:tr w:rsidR="00B978DB" w14:paraId="7ACFF27A" w14:textId="77777777" w:rsidTr="00B978DB">
        <w:trPr>
          <w:trHeight w:val="2321"/>
        </w:trPr>
        <w:tc>
          <w:tcPr>
            <w:tcW w:w="8537" w:type="dxa"/>
            <w:vMerge/>
          </w:tcPr>
          <w:p w14:paraId="47F4E3DE" w14:textId="77777777" w:rsidR="00B978DB" w:rsidRPr="004667C1" w:rsidRDefault="00B978DB" w:rsidP="00B978DB">
            <w:pPr>
              <w:pStyle w:val="Sinespaciado"/>
              <w:spacing w:line="360" w:lineRule="auto"/>
              <w:jc w:val="both"/>
              <w:rPr>
                <w:rFonts w:ascii="Calibri" w:hAnsi="Calibri" w:cs="Calibri"/>
                <w:color w:val="222222"/>
                <w:shd w:val="clear" w:color="auto" w:fill="FFFFFF"/>
                <w:lang w:val="en-US"/>
              </w:rPr>
            </w:pPr>
          </w:p>
        </w:tc>
      </w:tr>
    </w:tbl>
    <w:p w14:paraId="452D0A7B" w14:textId="62D19B86" w:rsidR="002F0AFA" w:rsidRPr="002F0AFA" w:rsidRDefault="00A70085" w:rsidP="002F0AFA">
      <w:pPr>
        <w:pStyle w:val="Sinespaciado"/>
        <w:spacing w:line="360" w:lineRule="auto"/>
        <w:jc w:val="both"/>
        <w:rPr>
          <w:rFonts w:ascii="Calibri" w:hAnsi="Calibri" w:cs="Calibri"/>
          <w:color w:val="222222"/>
          <w:shd w:val="clear" w:color="auto" w:fill="FFFFFF"/>
          <w:lang w:val="en-US"/>
        </w:rPr>
      </w:pPr>
      <w:r w:rsidRPr="00A70085">
        <w:rPr>
          <w:rFonts w:ascii="Calibri" w:hAnsi="Calibri" w:cs="Calibri"/>
          <w:b/>
          <w:bCs/>
          <w:color w:val="222222"/>
          <w:shd w:val="clear" w:color="auto" w:fill="FFFFFF"/>
          <w:lang w:val="en-US"/>
        </w:rPr>
        <w:t xml:space="preserve">Supplementary </w:t>
      </w:r>
      <w:r>
        <w:rPr>
          <w:rFonts w:ascii="Calibri" w:hAnsi="Calibri" w:cs="Calibri"/>
          <w:b/>
          <w:bCs/>
          <w:color w:val="222222"/>
          <w:shd w:val="clear" w:color="auto" w:fill="FFFFFF"/>
          <w:lang w:val="en-US"/>
        </w:rPr>
        <w:t>Table</w:t>
      </w:r>
      <w:r w:rsidRPr="00A70085">
        <w:rPr>
          <w:rFonts w:ascii="Calibri" w:hAnsi="Calibri" w:cs="Calibri"/>
          <w:b/>
          <w:bCs/>
          <w:color w:val="222222"/>
          <w:shd w:val="clear" w:color="auto" w:fill="FFFFFF"/>
          <w:lang w:val="en-US"/>
        </w:rPr>
        <w:t xml:space="preserve"> S1</w:t>
      </w:r>
      <w:r w:rsidR="00B978DB" w:rsidRPr="00B978DB">
        <w:rPr>
          <w:rFonts w:ascii="Calibri" w:hAnsi="Calibri" w:cs="Calibri"/>
          <w:b/>
          <w:bCs/>
          <w:color w:val="222222"/>
          <w:shd w:val="clear" w:color="auto" w:fill="FFFFFF"/>
          <w:lang w:val="en-US"/>
        </w:rPr>
        <w:t>.</w:t>
      </w:r>
      <w:r w:rsidR="00B978DB" w:rsidRPr="00B978DB">
        <w:rPr>
          <w:rFonts w:ascii="Calibri" w:hAnsi="Calibri" w:cs="Calibri"/>
          <w:color w:val="222222"/>
          <w:shd w:val="clear" w:color="auto" w:fill="FFFFFF"/>
          <w:lang w:val="en-US"/>
        </w:rPr>
        <w:t xml:space="preserve"> PubMed search strategy</w:t>
      </w:r>
      <w:r w:rsidR="002F0AFA">
        <w:rPr>
          <w:rFonts w:ascii="Calibri" w:hAnsi="Calibri" w:cs="Calibri"/>
          <w:color w:val="222222"/>
          <w:shd w:val="clear" w:color="auto" w:fill="FFFFFF"/>
          <w:lang w:val="en-US"/>
        </w:rPr>
        <w:t xml:space="preserve"> until January 2021. </w:t>
      </w:r>
      <w:r w:rsidR="002F0AFA" w:rsidRPr="002F0AFA">
        <w:rPr>
          <w:rFonts w:ascii="Calibri" w:hAnsi="Calibri" w:cs="Calibri"/>
          <w:color w:val="222222"/>
          <w:shd w:val="clear" w:color="auto" w:fill="FFFFFF"/>
          <w:lang w:val="en-US"/>
        </w:rPr>
        <w:t>Analogous search strategies</w:t>
      </w:r>
    </w:p>
    <w:p w14:paraId="4617761D" w14:textId="7D80CF4B" w:rsidR="00D07CE5" w:rsidRDefault="002F0AFA" w:rsidP="002F0AFA">
      <w:pPr>
        <w:pStyle w:val="Sinespaciado"/>
        <w:spacing w:line="360" w:lineRule="auto"/>
        <w:jc w:val="both"/>
        <w:rPr>
          <w:rFonts w:ascii="Calibri" w:hAnsi="Calibri" w:cs="Calibri"/>
          <w:color w:val="222222"/>
          <w:shd w:val="clear" w:color="auto" w:fill="FFFFFF"/>
          <w:lang w:val="en-US"/>
        </w:rPr>
      </w:pPr>
      <w:r w:rsidRPr="002F0AFA">
        <w:rPr>
          <w:rFonts w:ascii="Calibri" w:hAnsi="Calibri" w:cs="Calibri"/>
          <w:color w:val="222222"/>
          <w:shd w:val="clear" w:color="auto" w:fill="FFFFFF"/>
          <w:lang w:val="en-US"/>
        </w:rPr>
        <w:t>were used for Scopus, and Cochrane Database</w:t>
      </w:r>
      <w:proofErr w:type="gramStart"/>
      <w:r w:rsidRPr="002F0AFA">
        <w:rPr>
          <w:rFonts w:ascii="Calibri" w:hAnsi="Calibri" w:cs="Calibri"/>
          <w:color w:val="222222"/>
          <w:shd w:val="clear" w:color="auto" w:fill="FFFFFF"/>
          <w:lang w:val="en-US"/>
        </w:rPr>
        <w:t xml:space="preserve">. </w:t>
      </w:r>
      <w:r w:rsidR="00B978DB" w:rsidRPr="00B978DB">
        <w:rPr>
          <w:rFonts w:ascii="Calibri" w:hAnsi="Calibri" w:cs="Calibri"/>
          <w:color w:val="222222"/>
          <w:shd w:val="clear" w:color="auto" w:fill="FFFFFF"/>
          <w:lang w:val="en-US"/>
        </w:rPr>
        <w:t xml:space="preserve"> </w:t>
      </w:r>
      <w:proofErr w:type="gramEnd"/>
    </w:p>
    <w:p w14:paraId="3285147E" w14:textId="36700289" w:rsidR="00A70085" w:rsidRDefault="00A70085" w:rsidP="00E832E5">
      <w:pPr>
        <w:pStyle w:val="Sinespaciado"/>
        <w:spacing w:line="360" w:lineRule="auto"/>
        <w:jc w:val="both"/>
        <w:rPr>
          <w:rFonts w:ascii="Calibri" w:hAnsi="Calibri" w:cs="Calibri"/>
          <w:color w:val="222222"/>
          <w:shd w:val="clear" w:color="auto" w:fill="FFFFFF"/>
          <w:lang w:val="en-US"/>
        </w:rPr>
      </w:pPr>
    </w:p>
    <w:p w14:paraId="021E16AB" w14:textId="594C0927" w:rsidR="00A70085" w:rsidRDefault="00336368" w:rsidP="00E832E5">
      <w:pPr>
        <w:pStyle w:val="Sinespaciado"/>
        <w:spacing w:line="360" w:lineRule="auto"/>
        <w:jc w:val="both"/>
        <w:rPr>
          <w:rFonts w:ascii="Calibri" w:hAnsi="Calibri" w:cs="Calibri"/>
          <w:color w:val="222222"/>
          <w:shd w:val="clear" w:color="auto" w:fill="FFFFFF"/>
          <w:lang w:val="en-US"/>
        </w:rPr>
      </w:pPr>
      <w:r w:rsidRPr="00BF32E1">
        <w:rPr>
          <w:rFonts w:ascii="Calibri" w:hAnsi="Calibri" w:cs="Calibri"/>
          <w:b/>
          <w:bCs/>
          <w:color w:val="222222"/>
          <w:shd w:val="clear" w:color="auto" w:fill="FFFFFF"/>
          <w:lang w:val="en-US"/>
        </w:rPr>
        <w:t>Supplementary Table</w:t>
      </w:r>
      <w:r w:rsidR="00BF32E1" w:rsidRPr="00BF32E1">
        <w:rPr>
          <w:rFonts w:ascii="Calibri" w:hAnsi="Calibri" w:cs="Calibri"/>
          <w:b/>
          <w:bCs/>
          <w:color w:val="222222"/>
          <w:shd w:val="clear" w:color="auto" w:fill="FFFFFF"/>
          <w:lang w:val="en-US"/>
        </w:rPr>
        <w:t xml:space="preserve"> </w:t>
      </w:r>
      <w:r w:rsidRPr="00BF32E1">
        <w:rPr>
          <w:rFonts w:ascii="Calibri" w:hAnsi="Calibri" w:cs="Calibri"/>
          <w:b/>
          <w:bCs/>
          <w:color w:val="222222"/>
          <w:shd w:val="clear" w:color="auto" w:fill="FFFFFF"/>
          <w:lang w:val="en-US"/>
        </w:rPr>
        <w:t>S2</w:t>
      </w:r>
      <w:r>
        <w:rPr>
          <w:rFonts w:ascii="Calibri" w:hAnsi="Calibri" w:cs="Calibri"/>
          <w:color w:val="222222"/>
          <w:shd w:val="clear" w:color="auto" w:fill="FFFFFF"/>
          <w:lang w:val="en-US"/>
        </w:rPr>
        <w:t xml:space="preserve">: </w:t>
      </w:r>
      <w:r w:rsidR="00BF32E1">
        <w:rPr>
          <w:rFonts w:ascii="Calibri" w:hAnsi="Calibri" w:cs="Calibri"/>
          <w:color w:val="222222"/>
          <w:shd w:val="clear" w:color="auto" w:fill="FFFFFF"/>
          <w:lang w:val="en-US"/>
        </w:rPr>
        <w:t>Articles excluded</w:t>
      </w:r>
    </w:p>
    <w:p w14:paraId="2D16A721" w14:textId="59166930" w:rsidR="00336368" w:rsidRDefault="00336368" w:rsidP="00E832E5">
      <w:pPr>
        <w:pStyle w:val="Sinespaciado"/>
        <w:spacing w:line="360" w:lineRule="auto"/>
        <w:jc w:val="both"/>
        <w:rPr>
          <w:rFonts w:ascii="Calibri" w:hAnsi="Calibri" w:cs="Calibri"/>
          <w:color w:val="222222"/>
          <w:shd w:val="clear" w:color="auto" w:fill="FFFFFF"/>
          <w:lang w:val="en-US"/>
        </w:rPr>
      </w:pPr>
    </w:p>
    <w:tbl>
      <w:tblPr>
        <w:tblStyle w:val="Tablaconcuadrcula"/>
        <w:tblW w:w="8158" w:type="dxa"/>
        <w:tblLook w:val="04A0" w:firstRow="1" w:lastRow="0" w:firstColumn="1" w:lastColumn="0" w:noHBand="0" w:noVBand="1"/>
      </w:tblPr>
      <w:tblGrid>
        <w:gridCol w:w="6999"/>
        <w:gridCol w:w="1159"/>
      </w:tblGrid>
      <w:tr w:rsidR="00BF32E1" w:rsidRPr="00BF32E1" w14:paraId="7596A782" w14:textId="77777777" w:rsidTr="00BF32E1">
        <w:trPr>
          <w:trHeight w:val="349"/>
        </w:trPr>
        <w:tc>
          <w:tcPr>
            <w:tcW w:w="6999" w:type="dxa"/>
          </w:tcPr>
          <w:p w14:paraId="4F3EF15E" w14:textId="5F8E6E42" w:rsidR="00BF32E1" w:rsidRPr="00BF32E1" w:rsidRDefault="00BF32E1" w:rsidP="00D50538">
            <w:pPr>
              <w:pStyle w:val="Sinespaciado"/>
              <w:spacing w:line="360" w:lineRule="auto"/>
              <w:rPr>
                <w:rFonts w:ascii="Calibri" w:hAnsi="Calibri" w:cs="Calibri"/>
                <w:b/>
                <w:bCs/>
                <w:color w:val="222222"/>
                <w:shd w:val="clear" w:color="auto" w:fill="FFFFFF"/>
                <w:lang w:val="en-US"/>
              </w:rPr>
            </w:pPr>
            <w:r w:rsidRPr="00BF32E1">
              <w:rPr>
                <w:rFonts w:ascii="Calibri" w:hAnsi="Calibri" w:cs="Calibri"/>
                <w:b/>
                <w:bCs/>
                <w:color w:val="222222"/>
                <w:shd w:val="clear" w:color="auto" w:fill="FFFFFF"/>
                <w:lang w:val="en-US"/>
              </w:rPr>
              <w:t>Reason to exclusion</w:t>
            </w:r>
          </w:p>
        </w:tc>
        <w:tc>
          <w:tcPr>
            <w:tcW w:w="1159" w:type="dxa"/>
          </w:tcPr>
          <w:p w14:paraId="3CBE8F92" w14:textId="3FCCB1EA" w:rsidR="00BF32E1" w:rsidRPr="00BF32E1" w:rsidRDefault="00BF32E1" w:rsidP="00D50538">
            <w:pPr>
              <w:pStyle w:val="Sinespaciado"/>
              <w:spacing w:line="360" w:lineRule="auto"/>
              <w:rPr>
                <w:rFonts w:ascii="Calibri" w:hAnsi="Calibri" w:cs="Calibri"/>
                <w:b/>
                <w:bCs/>
                <w:color w:val="222222"/>
                <w:shd w:val="clear" w:color="auto" w:fill="FFFFFF"/>
                <w:lang w:val="en-US"/>
              </w:rPr>
            </w:pPr>
            <w:r w:rsidRPr="00BF32E1">
              <w:rPr>
                <w:rFonts w:ascii="Calibri" w:hAnsi="Calibri" w:cs="Calibri"/>
                <w:b/>
                <w:bCs/>
                <w:color w:val="222222"/>
                <w:shd w:val="clear" w:color="auto" w:fill="FFFFFF"/>
                <w:lang w:val="en-US"/>
              </w:rPr>
              <w:t>Ref.</w:t>
            </w:r>
          </w:p>
        </w:tc>
      </w:tr>
      <w:tr w:rsidR="00336368" w:rsidRPr="00D50538" w14:paraId="5328AC07" w14:textId="77777777" w:rsidTr="00BF32E1">
        <w:trPr>
          <w:trHeight w:val="349"/>
        </w:trPr>
        <w:tc>
          <w:tcPr>
            <w:tcW w:w="6999" w:type="dxa"/>
          </w:tcPr>
          <w:p w14:paraId="650C52AC" w14:textId="06B592F8" w:rsidR="00336368" w:rsidRDefault="00D50538" w:rsidP="00D50538">
            <w:pPr>
              <w:pStyle w:val="Sinespaciado"/>
              <w:spacing w:line="360" w:lineRule="auto"/>
              <w:rPr>
                <w:rFonts w:ascii="Calibri" w:hAnsi="Calibri" w:cs="Calibri"/>
                <w:color w:val="222222"/>
                <w:shd w:val="clear" w:color="auto" w:fill="FFFFFF"/>
                <w:lang w:val="en-US"/>
              </w:rPr>
            </w:pPr>
            <w:r w:rsidRPr="00D50538">
              <w:rPr>
                <w:rFonts w:ascii="Calibri" w:hAnsi="Calibri" w:cs="Calibri"/>
                <w:color w:val="222222"/>
                <w:shd w:val="clear" w:color="auto" w:fill="FFFFFF"/>
                <w:lang w:val="en-US"/>
              </w:rPr>
              <w:t xml:space="preserve">Control group non </w:t>
            </w:r>
            <w:r>
              <w:rPr>
                <w:rFonts w:ascii="Calibri" w:hAnsi="Calibri" w:cs="Calibri"/>
                <w:color w:val="222222"/>
                <w:shd w:val="clear" w:color="auto" w:fill="FFFFFF"/>
                <w:lang w:val="en-US"/>
              </w:rPr>
              <w:t>reported</w:t>
            </w:r>
          </w:p>
        </w:tc>
        <w:tc>
          <w:tcPr>
            <w:tcW w:w="1159" w:type="dxa"/>
          </w:tcPr>
          <w:p w14:paraId="24CC781D" w14:textId="514F23A3" w:rsidR="00336368" w:rsidRDefault="00336368" w:rsidP="00D50538">
            <w:pPr>
              <w:pStyle w:val="Sinespaciado"/>
              <w:spacing w:line="360" w:lineRule="auto"/>
              <w:rPr>
                <w:rFonts w:ascii="Calibri" w:hAnsi="Calibri" w:cs="Calibri"/>
                <w:color w:val="222222"/>
                <w:shd w:val="clear" w:color="auto" w:fill="FFFFFF"/>
                <w:lang w:val="en-US"/>
              </w:rPr>
            </w:pPr>
            <w:r>
              <w:rPr>
                <w:rFonts w:ascii="Calibri" w:hAnsi="Calibri" w:cs="Calibri"/>
                <w:color w:val="222222"/>
                <w:shd w:val="clear" w:color="auto" w:fill="FFFFFF"/>
                <w:lang w:val="en-US"/>
              </w:rPr>
              <w:fldChar w:fldCharType="begin" w:fldLock="1"/>
            </w:r>
            <w:r w:rsidR="00D50538">
              <w:rPr>
                <w:rFonts w:ascii="Calibri" w:hAnsi="Calibri" w:cs="Calibri"/>
                <w:color w:val="222222"/>
                <w:shd w:val="clear" w:color="auto" w:fill="FFFFFF"/>
                <w:lang w:val="en-US"/>
              </w:rPr>
              <w:instrText>ADDIN CSL_CITATION {"citationItems":[{"id":"ITEM-1","itemData":{"DOI":"10.1186/s12877-018-0770-y","author":[{"dropping-particle":"","family":"Arrieta","given":"H","non-dropping-particle":"","parse-names":false,"suffix":""},{"dropping-particle":"","family":"Rezola-Pardo","given":"C","non-dropping-particle":"","parse-names":false,"suffix":""},{"dropping-particle":"","family":"Echeverria","given":"I","non-dropping-particle":"","parse-names":false,"suffix":""},{"dropping-particle":"","family":"Iturburu","given":"M","non-dropping-particle":"","parse-names":false,"suffix":""},{"dropping-particle":"","family":"Gil","given":"S M","non-dropping-particle":"","parse-names":false,"suffix":""},{"dropping-particle":"","family":"Yanguas","given":"J J","non-dropping-particle":"","parse-names":false,"suffix":""},{"dropping-particle":"","family":"Irazusta","given":"J","non-dropping-particle":"","parse-names":false,"suffix":""},{"dropping-particle":"","family":"Rodriguez-Larrad","given":"A","non-dropping-particle":"","parse-names":false,"suffix":""}],"container-title":"BMC Geriatrics","id":"ITEM-1","issue":"1","issued":{"date-parts":[["2018"]]},"note":"cited By 5","title":"Physical activity and fitness are associated with verbal memory, quality of life and depression among nursing home residents: Preliminary data of a randomized controlled trial","type":"article-journal","volume":"18"},"uris":["http://www.mendeley.com/documents/?uuid=acfacb93-2cc0-4f97-96c7-db398e0ae38f"]},{"id":"ITEM-2","itemData":{"DOI":"10.1055/s-2007-964853","ISSN":"0172-4622","PMID":"18050054","abstract":"Dementia population worldwide is considerable in elderly people. Exercise regulates the brain function, but the mechanism by which it does so is unknown. The effect of regular exercise on cognitive function and exercise capacity in senile dementia patients was investigated. Thirty female patients with senile dementia who participated in the study were divided into two groups: the exercise group (EG, n = 15) and the control group (CG, n = 15). The exercise group completed a regular exercise program, and their cognitive function, activities of daily living and exercise capacity levels were evaluated at baseline, 6 months and after 12 months. Subjects exercised 30 - 60 minutes per day, 2 - 3 times per week for 12 months. Mini-mental state examination (MMSE) (pre: 14.53 +/- 5.34, post: 17.47 +/- 6.90) and ADL (pre: 14.40 +/- 5.32, post: 17.53 +/- 5.46) scores were significantly enhanced in the exercise group with senile dementia, compared to those in the control group. Exercise capacities such as cardiopulmonary function (pre: 128.47 +/- 55.43, post: 184.40 +/- 41.16), muscle strength (pre: 10.07 +/- 3.61, post: 13.7 +/- 3.90), muscular endurance (pre: 8.13 +/- 4.45, post: 12.13 +/- 5.14), flexibility (- 1.53 +/- .30, post: 2.20 +/- .70, balance (pre: 1.73 +/- .28, post: 1.20 +/- .77), and agility (pre: 21.80 +/- 3.24, post: 10.87 +/- 2.99) also increased in the exercise group. Our findings showed that regular exercise can enhance cognitive and functional activity scores in dementia patients, suggesting that senile dementia may improve by participating in a regular exercise program.","author":[{"dropping-particle":"","family":"Kwak","given":"Y-S","non-dropping-particle":"","parse-names":false,"suffix":""},{"dropping-particle":"","family":"Um","given":"S-Y","non-dropping-particle":"","parse-names":false,"suffix":""},{"dropping-particle":"","family":"Son","given":"T-G","non-dropping-particle":"","parse-names":false,"suffix":""},{"dropping-particle":"","family":"Kim","given":"D-J","non-dropping-particle":"","parse-names":false,"suffix":""}],"container-title":"International journal of sports medicine","id":"ITEM-2","issue":"6","issued":{"date-parts":[["2008","6"]]},"page":"471-4","title":"Effect of regular exercise on senile dementia patients.","type":"article-journal","volume":"29"},"uris":["http://www.mendeley.com/documents/?uuid=03b3dd57-422f-38a2-809c-558b17c79954"]}],"mendeley":{"formattedCitation":"&lt;sup&gt;1,2&lt;/sup&gt;","plainTextFormattedCitation":"1,2","previouslyFormattedCitation":"&lt;sup&gt;1,2&lt;/sup&gt;"},"properties":{"noteIndex":0},"schema":"https://github.com/citation-style-language/schema/raw/master/csl-citation.json"}</w:instrText>
            </w:r>
            <w:r>
              <w:rPr>
                <w:rFonts w:ascii="Calibri" w:hAnsi="Calibri" w:cs="Calibri"/>
                <w:color w:val="222222"/>
                <w:shd w:val="clear" w:color="auto" w:fill="FFFFFF"/>
                <w:lang w:val="en-US"/>
              </w:rPr>
              <w:fldChar w:fldCharType="separate"/>
            </w:r>
            <w:r w:rsidRPr="00336368">
              <w:rPr>
                <w:rFonts w:ascii="Calibri" w:hAnsi="Calibri" w:cs="Calibri"/>
                <w:noProof/>
                <w:color w:val="222222"/>
                <w:shd w:val="clear" w:color="auto" w:fill="FFFFFF"/>
                <w:vertAlign w:val="superscript"/>
                <w:lang w:val="en-US"/>
              </w:rPr>
              <w:t>1,2</w:t>
            </w:r>
            <w:r>
              <w:rPr>
                <w:rFonts w:ascii="Calibri" w:hAnsi="Calibri" w:cs="Calibri"/>
                <w:color w:val="222222"/>
                <w:shd w:val="clear" w:color="auto" w:fill="FFFFFF"/>
                <w:lang w:val="en-US"/>
              </w:rPr>
              <w:fldChar w:fldCharType="end"/>
            </w:r>
          </w:p>
        </w:tc>
      </w:tr>
      <w:tr w:rsidR="00336368" w:rsidRPr="00D50538" w14:paraId="69794D5A" w14:textId="77777777" w:rsidTr="00BF32E1">
        <w:trPr>
          <w:trHeight w:val="361"/>
        </w:trPr>
        <w:tc>
          <w:tcPr>
            <w:tcW w:w="6999" w:type="dxa"/>
          </w:tcPr>
          <w:p w14:paraId="5A5C6AEC" w14:textId="5020013E" w:rsidR="00336368" w:rsidRDefault="00336368" w:rsidP="00D50538">
            <w:pPr>
              <w:pStyle w:val="Sinespaciado"/>
              <w:spacing w:line="360" w:lineRule="auto"/>
              <w:rPr>
                <w:rFonts w:ascii="Calibri" w:hAnsi="Calibri" w:cs="Calibri"/>
                <w:color w:val="222222"/>
                <w:shd w:val="clear" w:color="auto" w:fill="FFFFFF"/>
                <w:lang w:val="en-US"/>
              </w:rPr>
            </w:pPr>
            <w:r>
              <w:rPr>
                <w:rFonts w:ascii="Calibri" w:hAnsi="Calibri" w:cs="Calibri"/>
                <w:color w:val="222222"/>
                <w:shd w:val="clear" w:color="auto" w:fill="FFFFFF"/>
                <w:lang w:val="en-US"/>
              </w:rPr>
              <w:t>Mixed intervention (physical exercise in addition to other)</w:t>
            </w:r>
          </w:p>
        </w:tc>
        <w:tc>
          <w:tcPr>
            <w:tcW w:w="1159" w:type="dxa"/>
          </w:tcPr>
          <w:p w14:paraId="267ECC88" w14:textId="37A057B5" w:rsidR="00336368" w:rsidRDefault="00D50538" w:rsidP="00D50538">
            <w:pPr>
              <w:pStyle w:val="Sinespaciado"/>
              <w:spacing w:line="360" w:lineRule="auto"/>
              <w:rPr>
                <w:rFonts w:ascii="Calibri" w:hAnsi="Calibri" w:cs="Calibri"/>
                <w:color w:val="222222"/>
                <w:shd w:val="clear" w:color="auto" w:fill="FFFFFF"/>
                <w:lang w:val="en-US"/>
              </w:rPr>
            </w:pPr>
            <w:r>
              <w:rPr>
                <w:rFonts w:ascii="Calibri" w:hAnsi="Calibri" w:cs="Calibri"/>
                <w:color w:val="222222"/>
                <w:shd w:val="clear" w:color="auto" w:fill="FFFFFF"/>
                <w:lang w:val="en-US"/>
              </w:rPr>
              <w:fldChar w:fldCharType="begin" w:fldLock="1"/>
            </w:r>
            <w:r w:rsidR="001B34B0">
              <w:rPr>
                <w:rFonts w:ascii="Calibri" w:hAnsi="Calibri" w:cs="Calibri"/>
                <w:color w:val="222222"/>
                <w:shd w:val="clear" w:color="auto" w:fill="FFFFFF"/>
                <w:lang w:val="en-US"/>
              </w:rPr>
              <w:instrText>ADDIN CSL_CITATION {"citationItems":[{"id":"ITEM-1","itemData":{"DOI":"10.1348/014466501163508","ISSN":"0144-6657","abstract":"OBJECTIVES: To investigate short-term effects of Multi-Sensory Stimulation (MSS) on behaviour, mood and cognition of older adults with dementia, the generalization of effects to day hospital and home environments and the endurance of any effects over time. DESIGN: A randomized controlled trial comparing MSS with a credible control of one-to-one activities. METHODS: Fifty patients with diagnoses of moderate to severe dementia were randomized to either MSS or Activity groups. Patients participated in eight 30-minute sessions over a 4-week period. Ratings of behaviour and mood were taken before, during and after sessions to investigate immediate effects. Pre, mid, post-trial, and follow-up assessments were taken to investigate any generalization of effects on cognition, behaviour at the day hospital and behaviour and mood at home and endurance of effects once sessions had ceased. RESULTS: Immediately after MSS and Activity sessions patients talked more spontaneously, related better to others, did more from their own initiative, were less bored/inactive, and were more happy, active or alert. Both groups were more attentive to their environment than before, with a significantly greater improvement from the MSS group. At the day hospital, patients in the Activity group improved on their 'speech skills' (amount of speech; initiation of speech), whereas the MSS group remained unchanged during the trial. The MSS group showed a significant improvement in mood and behaviour at home compared to the Activity group whose behaviour deteriorated. No longer-term benefits were shown; indeed, behaviour declined sharply during the month follow-up period. CONCLUSIONS: Both MSS and Activity sessions appear to be effective and appropriate therapies for people with dementia.","author":[{"dropping-particle":"","family":"Baker","given":"R","non-dropping-particle":"","parse-names":false,"suffix":""},{"dropping-particle":"","family":"Bell","given":"S","non-dropping-particle":"","parse-names":false,"suffix":""},{"dropping-particle":"","family":"Baker","given":"E","non-dropping-particle":"","parse-names":false,"suffix":""},{"dropping-particle":"","family":"Gibson","given":"S","non-dropping-particle":"","parse-names":false,"suffix":""},{"dropping-particle":"","family":"Holloway","given":"J","non-dropping-particle":"","parse-names":false,"suffix":""},{"dropping-particle":"","family":"Pearce","given":"R","non-dropping-particle":"","parse-names":false,"suffix":""},{"dropping-particle":"","family":"Dowling","given":"Z","non-dropping-particle":"","parse-names":false,"suffix":""},{"dropping-particle":"","family":"Thomas","given":"P","non-dropping-particle":"","parse-names":false,"suffix":""},{"dropping-particle":"","family":"Assey","given":"J","non-dropping-particle":"","parse-names":false,"suffix":""},{"dropping-particle":"","family":"Wareing","given":"L A","non-dropping-particle":"","parse-names":false,"suffix":""}],"container-title":"The British journal of clinical psychology","id":"ITEM-1","issue":"1","issued":{"date-parts":[["2001","3"]]},"language":"eng","page":"81-96","publisher-place":"England","title":"A randomized controlled trial of the effects of multi-sensory stimulation (MSS) for people with dementia","type":"article-journal","volume":"40"},"uris":["http://www.mendeley.com/documents/?uuid=17ab5f8e-ea56-4212-a518-aa45140edca7"]},{"id":"ITEM-2","itemData":{"ISSN":"1471-244X","abstract":"Background: Dementia affects 35 million people worldwide and is currently incurable. Many cases may be preventable because regular participation in physical, mental and social leisure activities during middle age is associated with up to 47% dementia risk reduction. However, the majority of middle-aged adults are not active enough. MCI is therefore a clear target for activity interventions aimed at reducing dementia risk. An active lifestyle during middle age reduces dementia risk but it remains to be determined if increased activity reduces dementia risk when MCI is already evident. Before this can be investigated conclusively, complex multimodal activity programmes are required that (1) combine multiple health promoting activities, (2) engage people with MCI, and (3) result in sufficient adherence rates.Methods: We designed the ThinkingFit programme to engage people with MCI in a complex intervention comprised of three activity components: physical activity, group-based cognitive stimulation (GCST) and individual cognitive stimulation (ICST). Engagement and adherence was promoted by applying specific psychological techniques to enhance behavioural flexibility in an early pre-phase and during the course of the intervention. To pilot the intervention, participants served as their own controls during a 6- to 12-week run-in period, which was followed by 12 weeks of activity intervention.Results: Out of 212 MCI patients screened, 163 were eligible, 70 consented and 67 completed the intervention (mean age 74 years). Activity adherence rates were high: physical activity = 71%; GCST = 83%; ICST = 67%. Significant treatment effects (p &lt; .05) were evident on physical health outcomes (decreased BMI and systolic blood pressure, [pre/post values of 26.3/25.9 kg/m2 and 145/136 mmHg respectively]), fitness (decreased resting and recovery heart rate [68/65 bpm and 75/69 bpm]), and cognition (improved working memory [5.3/6.3 items]).Conclusions: We found satisfactory recruitment, retention and engagement rates, coupled with significant treatment effects in elderly MCI patients. It appears feasible to conduct randomized controlled trials of the dementia prevention potential of complex multimodal activity programmes like ThinkingFit.Trial registration: ClinicalTrials.gov registration nr: NCT01603862; date: 17/5/2012.  2014 Dannhauser et al.; licensee BioMed Central Ltd.","author":[{"dropping-particle":"","family":"Dannhauser TM  Whitfield TJ, Fletcher BC, Stevens T, Walker Z","given":"Cleverley M","non-dropping-particle":"","parse-names":false,"suffix":""}],"container-title":"BMC psychiatry","id":"ITEM-2","issue":"1","issued":{"date-parts":[["2014"]]},"publisher":"BioMed Central Ltd.","title":"A complex multimodal activity intervention to reduce the risk of dementia in mild cognitive impairment-ThinkingFit: pilot and feasibility study for a randomized controlled trial","type":"article-journal","volume":"14"},"uris":["http://www.mendeley.com/documents/?uuid=b09ccd24-3117-4198-aad3-a8870927ce70"]},{"id":"ITEM-3","itemData":{"DOI":"10.1111/jgs.12531","ISSN":"00028614","PMID":"24219193","abstract":"Objective To verify the effects of a systematized multimodal exercise intervention program on frontal cognitive function, postural control, and functional capacity components of individuals with Alzheimer's disease (AD). Design Nonrandomized controlled trial with pre- and posttraining tests in a training group and a control group. Setting Kinesiotherapy program for seniors with AD, São Paulo State University. Participants Convenience sample of older adults with AD (n = 30) were assigned to a training (n = 14; aged 78.6 ± 7.1) and a control (n = 16; aged 77.0 ± 6.3) group. Intervention The intervention program was structured with the aim of simultaneously promoting better balance and frontal cognitive capacity. The participants attended a 1-hour session three times a week for 16 weeks, whereas the control group did not participate in any activity during the same period. Measurements Frontal cognitive function was evaluated using the Montreal Cognitive Assessment, the Clock Drawing Test, the Frontal Assessment Battery, and the Symbol Search Subtest. Postural control (center of pressure area) was analyzed under four dual-task conditions. Functional capacity components were analyzed using the Timed Up and Go Test, the 30-second sit-to-stand test, the sit-and-reach test, and the Berg Functional Balance Scale. Results Intervention group participants showed a significant increase in frontal cognitive function (P &lt;.001, partial η2 = 0.838), with less body sway (P =.04, partial η2 = 0.04) during the dual tasks, and greater functional capacity (P =.001, partial η2 = 0.676) after the 16-week period. Conclusion Intervention participants performed better on dual-task activities and had better postural balance and greater functional capacity than controls. © 2013, The American Geriatrics Society.","author":[{"dropping-particle":"","family":"Andrade","given":"Larissa P.","non-dropping-particle":"De","parse-names":false,"suffix":""},{"dropping-particle":"","family":"Gobbi","given":"Lilian T.B.","non-dropping-particle":"","parse-names":false,"suffix":""},{"dropping-particle":"","family":"Coelho","given":"Flávia G.M.","non-dropping-particle":"","parse-names":false,"suffix":""},{"dropping-particle":"","family":"Christofoletti","given":"Gustavo","non-dropping-particle":"","parse-names":false,"suffix":""},{"dropping-particle":"","family":"Riani Costa","given":"José L.","non-dropping-particle":"","parse-names":false,"suffix":""},{"dropping-particle":"","family":"Stella","given":"Florindo","non-dropping-particle":"","parse-names":false,"suffix":""}],"container-title":"Journal of the American Geriatrics Society","id":"ITEM-3","issue":"11","issued":{"date-parts":[["2013"]]},"page":"1919-1926","title":"Benefits of multimodal exercise intervention for postural control and frontal cognitive functions in individuals with Alzheimer's disease: A controlled trial","type":"article-journal","volume":"61"},"uris":["http://www.mendeley.com/documents/?uuid=e71735fd-604d-421b-ad0b-e19253d196fd"]},{"id":"ITEM-4","itemData":{"ISSN":"1440-2440","abstract":"Objectives: We aimed to examine the associations of physical activity (PA) domains (i.e., PA in leisure-time (LTPA), for housework (HPA), or for gardening (GPA)) with cognitive function in older adults with subjective memory complaints (no-dementia) and to investigate if those associations were dependent on the status of apolipoprotein E allele 4 (APOE4), omega-3 levels and mild cognitive impairment (MCI). Design: Observational prospective secondary analysis using longitudinal data from a randomized controlled trial. Methods: Participants were 420 French community-dwelling people (aged 75.6. +/-. 4.4; 66.4% women) randomized into the placebo group. They were assessed at baseline, 6-, 12-, 24- and 36-month using a battery of neuropsychological tests; a composite cognitive Z score was elaborated for all time points. Data on PA come from baseline and was obtained using a self-reported questionnaire. Results: In time-adjusted analysis, LTPA significantly predicted cognitive function over three years for almost all tests and the composite Z score, with higher LTPA associated with better function; multivariate analysis showed a significant association only for verbal fluency. HPA was not associated to cognitive function, whereas GPA had mixed results. The magnitude of the PA-cognition associations was very weak, being the strongest for LTPA. Stratified analyses showed that the associations between PA and cognitive function were stronger for MCI, people with normal omega-3 index levels, and APOE4 non-carriers. Conclusions: PA domain is an important aspect to take into account when examining the associations between PA and cognitive function. Biomarkers of cognitive function may modulate the PA-cognition associations. Copyright (C) 2017 Sports Medicine Australia.","author":[{"dropping-particle":"","family":"Souto Barreto P  Rolland Y, Vellas B","given":"Andrieu S","non-dropping-particle":"de","parse-names":false,"suffix":""}],"container-title":"Journal of science and medicine in sport","id":"ITEM-4","issued":{"date-parts":[["2017"]]},"publisher":"Elsevier Ltd","title":"Physical activity domains and cognitive function over three years in older adults with subjective memory complaints: secondary analysis from the MAPT trial","type":"article-journal","volume":"(no pagina"},"uris":["http://www.mendeley.com/documents/?uuid=a62763ff-b2af-42dc-aaa0-70a144771d00"]},{"id":"ITEM-5","itemData":{"DOI":"10.1186/1471-2318-11-19","author":[{"dropping-particle":"","family":"Gates","given":"N J","non-dropping-particle":"","parse-names":false,"suffix":""},{"dropping-particle":"","family":"Valenzuela","given":"M","non-dropping-particle":"","parse-names":false,"suffix":""},{"dropping-particle":"","family":"Sachdev","given":"P S","non-dropping-particle":"","parse-names":false,"suffix":""},{"dropping-particle":"","family":"Singh","given":"N A","non-dropping-particle":"","parse-names":false,"suffix":""},{"dropping-particle":"","family":"Baune","given":"B T","non-dropping-particle":"","parse-names":false,"suffix":""},{"dropping-particle":"","family":"Brodaty","given":"H","non-dropping-particle":"","parse-names":false,"suffix":""},{"dropping-particle":"","family":"Suo","given":"C","non-dropping-particle":"","parse-names":false,"suffix":""},{"dropping-particle":"","family":"Jain","given":"N","non-dropping-particle":"","parse-names":false,"suffix":""},{"dropping-particle":"","family":"Wilson","given":"G C","non-dropping-particle":"","parse-names":false,"suffix":""},{"dropping-particle":"","family":"Wang","given":"Y","non-dropping-particle":"","parse-names":false,"suffix":""},{"dropping-particle":"","family":"Baker","given":"M K","non-dropping-particle":"","parse-names":false,"suffix":""},{"dropping-particle":"","family":"Williamson","given":"D","non-dropping-particle":"","parse-names":false,"suffix":""},{"dropping-particle":"","family":"Foroughi","given":"N","non-dropping-particle":"","parse-names":false,"suffix":""},{"dropping-particle":"","family":"Fiatarone Singh","given":"M A","non-dropping-particle":"","parse-names":false,"suffix":""}],"container-title":"BMC Geriatrics","id":"ITEM-5","issued":{"date-parts":[["2011"]]},"note":"cited By 36","title":"Study of Mental Activity and Regular Training (SMART) in at risk individuals: A randomised double blind, sham controlled, longitudinal trial","type":"article-journal","volume":"11"},"uris":["http://www.mendeley.com/documents/?uuid=c60eda32-9dfd-4467-af88-07b555ed5804"]},{"id":"ITEM-6","itemData":{"DOI":"10.1111/ggi.12593","ISSN":"14441586","abstract":"Aim: To investigate the effect of specific cognitive training with CogniPlus and balance training, affecting cognitive functioning, gait speed, risk and fear of falling, and quality of life in an elderly cohort with mild cognitive impairment. Methods: The research sample was composed of 80 older adults with a mild cognitive deficit (mean age 67.07 years) divided into the experimental group (n = 40) and control group (n = 40). This was a randomized, controlled trial. The experimental group carried out selected exercises from the CogniPlus program combined with balance training. Patients participated in 20 sessions twice per week in an outpatient clinic. Both groups completed 30 min of balance training daily for 10 weeks. Cognitive functions were evaluated by the Mini-Mental State Examination. The fear of falling was assessed by Falls Efficacy Scale-I. The static and dynamic aspects of balance were assessed by the Tinetti test and functional stretching. Gait speed was assessed by four forms of the Timed Up &amp; Go test. Quality of life was investigated according to Spitzer. Results: The two groups showed significant differences recorded after training in the Mini-Mental State Examination, Up and Go test with dual tasking, balance by Tinetti test and the quality of life in favor of the experimental group (P &lt; 0.03–0.0001). There were no significant differences found between the groups in the assessment of fear of falling and other monitored parameters. Conclusions: The combination of selected exercises from the CogniPlus program with balance training contributed to achieving better results than balance training alone for elderly people with mild cognitive impairment. Geriatr Gerontol Int 2016; 16: 1043–1050. © 2015 Japan Geriatrics Society","author":[{"dropping-particle":"","family":"Hagovská","given":"M","non-dropping-particle":"","parse-names":false,"suffix":""},{"dropping-particle":"","family":"Olekszyová","given":"Z","non-dropping-particle":"","parse-names":false,"suffix":""}],"container-title":"Geriatrics and Gerontology International","id":"ITEM-6","issue":"9","issued":{"date-parts":[["2016"]]},"note":"cited By 14","page":"1043-1050","publisher":"Blackwell Publishing","title":"Impact of the combination of cognitive and balance training on gait, fear and risk of falling and quality of life in seniors with mild cognitive impairment","type":"article-journal","volume":"16"},"uris":["http://www.mendeley.com/documents/?uuid=8624ef70-328c-459c-8907-71cb2ec1b6ca"]},{"id":"ITEM-7","itemData":{"DOI":"10.1016/j.jamda.2012.03.008","ISSN":"15258610","PMID":"22579072","abstract":"OBJECTIVES To compare the effectiveness of Chinese-style mind-body exercise (24 forms simplified Tai Chi) versus stretching and toning exercise in the maintenance of cognitive abilities in Chinese elders at risk of cognitive decline. DESIGN A 1-year single-blind cluster randomized controlled trial. SETTINGS Community centers and residential homes for elders in Hong Kong. PARTICIPANTS A total of 389 subjects at risk of cognitive decline (Clinical Dementia Rating, CDR 0.5 or amnestic-MCI) participated in an exercise intervention program. INTERVENTION A total of 171 subjects were trained with Tai Chi (Intervention [I]) and 218 were trained with stretching and toning exercise (Control [C]). METHODS Cognitive and functional performance were assessed at the baseline, and at 5, 9, and 12 months. Data were analyzed using multilevel mixed models. Primary outcomes included progression to clinical dementia as diagnosed by DSM-IV criteria, and change of cognitive and functional scores. Secondary outcomes included postural balance measured by the Berg Balance Scale neuropsychiatric and mood symptoms measured by the Neuropsychiatric Inventory, and Cornell Scale for Depression in Dementia. RESULTS At 1 year, 92 (54%) and 169 (78%) participants of the I and C groups completed the intervention. Multilevel logistic regression with completers-only analyses controlled for baseline differences in education revealed that the I group had a trend for lower risk of developing dementia at 1 year (odds ratio 0.21, 95% CI 0.05-0.92, P = .04). The I group had better preservation of CDR sum of boxes scores than the C group in both intention-to-treat (P = .04) and completers-only analyses (P = .004). In completers-only analyses, the I group had greater improvement in delay recall (P = .05) and Cornell Scale for Depression in Dementia scores (P = .02). CONCLUSION Regular exercise, especially mind-body exercise with integrated cognitive and motor coordination, may help with preservation of global ability in elders at risk of cognitive decline; however, logistics to promote long-term practice and optimize adherence needs to be revisited.","author":[{"dropping-particle":"","family":"Lam","given":"Linda C.W.","non-dropping-particle":"","parse-names":false,"suffix":""},{"dropping-particle":"","family":"Chau","given":"Rachel C.M.","non-dropping-particle":"","parse-names":false,"suffix":""},{"dropping-particle":"","family":"Wong","given":"Billy M.L.","non-dropping-particle":"","parse-names":false,"suffix":""},{"dropping-particle":"","family":"Fung","given":"Ada W.T.","non-dropping-particle":"","parse-names":false,"suffix":""},{"dropping-particle":"","family":"Tam","given":"Cindy W.C.","non-dropping-particle":"","parse-names":false,"suffix":""},{"dropping-particle":"","family":"Leung","given":"Grace T.Y.","non-dropping-particle":"","parse-names":false,"suffix":""},{"dropping-particle":"","family":"Kwok","given":"Timothy C.Y.","non-dropping-particle":"","parse-names":false,"suffix":""},{"dropping-particle":"","family":"Leung","given":"Tony Y.S.","non-dropping-particle":"","parse-names":false,"suffix":""},{"dropping-particle":"","family":"Ng","given":"Sammy P.","non-dropping-particle":"","parse-names":false,"suffix":""},{"dropping-particle":"","family":"Chan","given":"Wai M.","non-dropping-particle":"","parse-names":false,"suffix":""}],"container-title":"Journal of the American Medical Directors Association","id":"ITEM-7","issue":"6","issued":{"date-parts":[["2012","7"]]},"page":"568.e15-568.e20","title":"A 1-Year Randomized Controlled Trial Comparing Mind Body Exercise (Tai Chi) With Stretching and Toning Exercise on Cognitive Function in Older Chinese Adults at Risk of Cognitive Decline","type":"article-journal","volume":"13"},"uris":["http://www.mendeley.com/documents/?uuid=2c6954d5-e93d-3933-a517-847a384f11ae"]},{"id":"ITEM-8","itemData":{"DOI":"10.1371/journal.pone.0118173","ISSN":"1932-6203 (Electronic)","PMID":"25826620","abstract":"BACKGROUND: Epidemiologic evidence suggests that cognitive and physical activities are associated with better cognition in late life. The present study was conducted to examine the possible benefits of four structured lifestyle activity interventions and compare their effectiveness in optimizing cognition for older adults with mild cognitive impairment (MCI). METHOD AND FINDINGS: This was a 12-month cluster randomized controlled trial. 555 community-dwelling Chinese older adults with MCI (295 with multiple-domain deficits (mdMCI), 260 with single-domain deficit (sdMCI)) were recruited. Participants were randomized into physical exercise (P), cognitive activity (C), integrated cognitive and physical exercise (CP), and social activity (S, active control) groups. Interventions comprised of one-hour structured activities three times per week. Primary outcome was Clinical Dementia Rating sum of boxes (CDR-SOB) scores. Secondary outcomes included Chinese versions of Alzheimer's Disease Assessment Scale - Cognitive subscale (ADAS-Cog), delayed recall, Mini-Mental State Examination, Category Verbal Fluency Test (CVFT) and Disability Assessment for Dementia - Instrumental Activities of Daily Living (DAD-IADL). Percentage adherence to programs and factors affecting adherence were also examined. At 12th month, 423 (76.2%) completed final assessment. There was no change in CDR-SOB and DAD-IADL scores across time and intervention groups. Multilevel normal model and linear link function showed improvement in ADAS-Cog, delayed recall and CVFT with time (p&lt;0.05). Post-hoc subgroup analyses showed that the CP group, compared with other intervention groups, had more significant improvements of ADAS-Cog, delayed recall and CVFT performance with sdMCI participants (p&lt;0.05). Overall adherence rate was 73.3%. Improvements in ADAS-Cog and delayed recall scores were associated with adherence after controlling for age, education, and intervention groups (univariate analyses). CONCLUSIONS: Structured lifestyle activity interventions were not associated with changes in everyday functioning, albeit with some improvements in cognitive scores across time. Higher adherence was associated with greater improvement in cognitive scores. Factors to enhance adherence should be specially considered in the design of psychosocial interventions for older adults with cognitive decline. TRIAL REGISTRATION: ClinicalTrials.gov ChiCTR-TRC-11001359.","author":[{"dropping-particle":"","family":"Lam","given":"Linda Chiu-Wa","non-dropping-particle":"","parse-names":false,"suffix":""},{"dropping-particle":"","family":"Chan","given":"Wai Chi","non-dropping-particle":"","parse-names":false,"suffix":""},{"dropping-particle":"","family":"Leung","given":"Tony","non-dropping-particle":"","parse-names":false,"suffix":""},{"dropping-particle":"","family":"Fung","given":"Ada Wai-Tung","non-dropping-particle":"","parse-names":false,"suffix":""},{"dropping-particle":"","family":"Leung","given":"Edward Man-Fuk","non-dropping-particle":"","parse-names":false,"suffix":""}],"container-title":"PloS one","id":"ITEM-8","issue":"3","issued":{"date-parts":[["2015"]]},"language":"eng","page":"e0118173","publisher-place":"United States","title":"Would older adults with mild cognitive impairment adhere to and benefit from a structured lifestyle activity intervention to enhance cognition?: a cluster randomized controlled trial.","type":"article-journal","volume":"10"},"uris":["http://www.mendeley.com/documents/?uuid=b95b2830-b508-4c01-b064-2cf864457d53"]},{"id":"ITEM-9","itemData":{"DOI":"10.1007/s40520-017-0803-y","ISSN":"15940667","abstract":"Background Nursing home institutionalization tends to exacerbate loss of functioning. Aims Examine the feasibility and the effect of a psychomotor intervention—a multimodal exercise program promoting simultaneous cognitive and motor stimulation—on the executive (planning ability and selective attention) and physical function of nursing home residents. Methods Seventeen participants engaged in a 10-week multimodal exercise program and 17 maintained usual activities. Results Exercise group improved planning ability (25– 32%), selective attention (19–67%), and physical function [aerobic endurance, lower body strength, agility, balance, gait, and mobility (19–41%)], corresponding to an effect size ranging from 0.29 (small) to 1.11 (high), p &lt; 0.05. Discussion The multimodal exercise program was feasible and well tolerated. The program improved executive and physical functions of the nursing home residents, reverting the usual loss of both cognitive and motor functioning in older adult institutionalized. Conclusions Multimodal exercise programs may help to maintain or improve nursing home residents’ functioning. © Springer International Publishing AG 2017.","author":[{"dropping-particle":"","family":"Pereira","given":"C","non-dropping-particle":"","parse-names":false,"suffix":""},{"dropping-particle":"","family":"Rosado","given":"H","non-dropping-particle":"","parse-names":false,"suffix":""},{"dropping-particle":"","family":"Cruz-Ferreira","given":"A","non-dropping-particle":"","parse-names":false,"suffix":""},{"dropping-particle":"","family":"Marmeleira","given":"J","non-dropping-particle":"","parse-names":false,"suffix":""}],"container-title":"Aging Clinical and Experimental Research","id":"ITEM-9","issue":"5","issued":{"date-parts":[["2018"]]},"note":"cited By 10","page":"471-479","publisher":"Springer International Publishing","title":"Effects of a 10-week multimodal exercise program on physical and cognitive function of nursing home residents: A psychomotor intervention pilot study","type":"article-journal","volume":"30"},"uris":["http://www.mendeley.com/documents/?uuid=eeea6ef5-9900-4ee0-bace-184a2b284862"]}],"mendeley":{"formattedCitation":"&lt;sup&gt;3–11&lt;/sup&gt;","plainTextFormattedCitation":"3–11","previouslyFormattedCitation":"&lt;sup&gt;3–11&lt;/sup&gt;"},"properties":{"noteIndex":0},"schema":"https://github.com/citation-style-language/schema/raw/master/csl-citation.json"}</w:instrText>
            </w:r>
            <w:r>
              <w:rPr>
                <w:rFonts w:ascii="Calibri" w:hAnsi="Calibri" w:cs="Calibri"/>
                <w:color w:val="222222"/>
                <w:shd w:val="clear" w:color="auto" w:fill="FFFFFF"/>
                <w:lang w:val="en-US"/>
              </w:rPr>
              <w:fldChar w:fldCharType="separate"/>
            </w:r>
            <w:r w:rsidRPr="00D50538">
              <w:rPr>
                <w:rFonts w:ascii="Calibri" w:hAnsi="Calibri" w:cs="Calibri"/>
                <w:noProof/>
                <w:color w:val="222222"/>
                <w:shd w:val="clear" w:color="auto" w:fill="FFFFFF"/>
                <w:vertAlign w:val="superscript"/>
                <w:lang w:val="en-US"/>
              </w:rPr>
              <w:t>3–11</w:t>
            </w:r>
            <w:r>
              <w:rPr>
                <w:rFonts w:ascii="Calibri" w:hAnsi="Calibri" w:cs="Calibri"/>
                <w:color w:val="222222"/>
                <w:shd w:val="clear" w:color="auto" w:fill="FFFFFF"/>
                <w:lang w:val="en-US"/>
              </w:rPr>
              <w:fldChar w:fldCharType="end"/>
            </w:r>
          </w:p>
        </w:tc>
      </w:tr>
      <w:tr w:rsidR="00336368" w:rsidRPr="00D50538" w14:paraId="5B48CD24" w14:textId="77777777" w:rsidTr="00BF32E1">
        <w:trPr>
          <w:trHeight w:val="349"/>
        </w:trPr>
        <w:tc>
          <w:tcPr>
            <w:tcW w:w="6999" w:type="dxa"/>
          </w:tcPr>
          <w:p w14:paraId="6D996EA1" w14:textId="2DB7F674" w:rsidR="00336368" w:rsidRDefault="00336368" w:rsidP="00D50538">
            <w:pPr>
              <w:pStyle w:val="Sinespaciado"/>
              <w:spacing w:line="360" w:lineRule="auto"/>
              <w:rPr>
                <w:rFonts w:ascii="Calibri" w:hAnsi="Calibri" w:cs="Calibri"/>
                <w:color w:val="222222"/>
                <w:shd w:val="clear" w:color="auto" w:fill="FFFFFF"/>
                <w:lang w:val="en-US"/>
              </w:rPr>
            </w:pPr>
            <w:r>
              <w:rPr>
                <w:rFonts w:ascii="Calibri" w:hAnsi="Calibri" w:cs="Calibri"/>
                <w:color w:val="222222"/>
                <w:shd w:val="clear" w:color="auto" w:fill="FFFFFF"/>
                <w:lang w:val="en-US"/>
              </w:rPr>
              <w:t xml:space="preserve">Cognitive assessment not performed </w:t>
            </w:r>
          </w:p>
        </w:tc>
        <w:tc>
          <w:tcPr>
            <w:tcW w:w="1159" w:type="dxa"/>
          </w:tcPr>
          <w:p w14:paraId="3235F6C6" w14:textId="32C44F9E" w:rsidR="00336368" w:rsidRDefault="00BF32E1" w:rsidP="00D50538">
            <w:pPr>
              <w:pStyle w:val="Sinespaciado"/>
              <w:spacing w:line="360" w:lineRule="auto"/>
              <w:rPr>
                <w:rFonts w:ascii="Calibri" w:hAnsi="Calibri" w:cs="Calibri"/>
                <w:color w:val="222222"/>
                <w:shd w:val="clear" w:color="auto" w:fill="FFFFFF"/>
                <w:lang w:val="en-US"/>
              </w:rPr>
            </w:pPr>
            <w:r>
              <w:rPr>
                <w:rFonts w:ascii="Calibri" w:hAnsi="Calibri" w:cs="Calibri"/>
                <w:color w:val="222222"/>
                <w:shd w:val="clear" w:color="auto" w:fill="FFFFFF"/>
                <w:lang w:val="en-US"/>
              </w:rPr>
              <w:fldChar w:fldCharType="begin" w:fldLock="1"/>
            </w:r>
            <w:r>
              <w:rPr>
                <w:rFonts w:ascii="Calibri" w:hAnsi="Calibri" w:cs="Calibri"/>
                <w:color w:val="222222"/>
                <w:shd w:val="clear" w:color="auto" w:fill="FFFFFF"/>
                <w:lang w:val="en-US"/>
              </w:rPr>
              <w:instrText>ADDIN CSL_CITATION {"citationItems":[{"id":"ITEM-1","itemData":{"DOI":"10.1017/S1041610216001460","ISSN":"1741-203X (Electronic)","PMID":"27831462","abstract":"BACKGROUND: Several studies on the effect of physical exercise on activities of daily living (ADL) for people with dementia exist; yet, data concerning the specific context of acute psychiatric hospitals remain scant. This study measured the effect of a physical exercise program on ADL scores in patients with moderate to severe dementia hospitalized in an acute psychiatric ward. METHODS: A multicenter clinical trial was conducted in five Swiss and Belgian psychiatric hospitals. Participants were randomly allocated to either an experimental group (EG) or a control group (CG). Members of the EG received 20 physical exercise sessions (strengthening, balance, and walking) over a four-week period while members of the CG participated in social interaction sessions of equivalent duration and frequency, but without physical exercise. The effect of exercise on ADL was measured by comparing scores of the Barthel Index and the Functional Independence Measure in the EG and CG before and after the intervention, and two weeks later. RESULTS: Hundred and sixty patients completed the program. Characteristics of participants of both groups were similar at the inception of the study. The mean ADL score of EG decreased slightly over time, whereas that of the CG significantly decreased compared to initial scores. Overall differences between groups were not significant; however, significant differences were found for mobility-related items. CONCLUSIONS: ADL scores in elderly with moderate to severe dementia deteriorate during acute psychiatric hospitalization. An exercise program delays the loss of mobility but does not have a significant impact on overall ADL scores.","author":[{"dropping-particle":"","family":"Bürge","given":"E","non-dropping-particle":"","parse-names":false,"suffix":""},{"dropping-particle":"","family":"Berchtold","given":"Andre","non-dropping-particle":"","parse-names":false,"suffix":""},{"dropping-particle":"","family":"Maupetit","given":"Christine","non-dropping-particle":"","parse-names":false,"suffix":""},{"dropping-particle":"","family":"Bourquin","given":"N.M.-P. Nathalie M-P","non-dropping-particle":"","parse-names":false,"suffix":""},{"dropping-particle":"","family":"Gunten","given":"Armin","non-dropping-particle":"Von","parse-names":false,"suffix":""},{"dropping-particle":"","family":"Ducraux","given":"Daniel","non-dropping-particle":"","parse-names":false,"suffix":""},{"dropping-particle":"","family":"Zumbach","given":"Serge","non-dropping-particle":"","parse-names":false,"suffix":""},{"dropping-particle":"","family":"Peeters","given":"Anne","non-dropping-particle":"","parse-names":false,"suffix":""},{"dropping-particle":"","family":"Kuhne","given":"Nicolas","non-dropping-particle":"","parse-names":false,"suffix":""},{"dropping-particle":"","family":"Burge","given":"Elisabeth","non-dropping-particle":"","parse-names":false,"suffix":""},{"dropping-particle":"","family":"Berchtold","given":"Andre","non-dropping-particle":"","parse-names":false,"suffix":""},{"dropping-particle":"","family":"Maupetit","given":"Christine","non-dropping-particle":"","parse-names":false,"suffix":""},{"dropping-particle":"","family":"Bourquin","given":"N.M.-P. Nathalie M-P","non-dropping-particle":"","parse-names":false,"suffix":""},{"dropping-particle":"","family":"Gunten","given":"Armin","non-dropping-particle":"Von","parse-names":false,"suffix":""},{"dropping-particle":"","family":"Ducraux","given":"Daniel","non-dropping-particle":"","parse-names":false,"suffix":""},{"dropping-particle":"","family":"Zumbach","given":"Serge","non-dropping-particle":"","parse-names":false,"suffix":""},{"dropping-particle":"","family":"Peeters","given":"Anne","non-dropping-particle":"","parse-names":false,"suffix":""},{"dropping-particle":"","family":"Kuhne","given":"Nicolas","non-dropping-particle":"","parse-names":false,"suffix":""}],"container-title":"International Psychogeriatrics","id":"ITEM-1","issue":"2","issued":{"date-parts":[["2017","2"]]},"language":"eng","note":"From Duplicate 1 (Does physical exercise improve ADL capacities in people over 65 years with moderate or severe dementia hospitalized in an acute psychiatric setting? A multisite randomized clinical trial - Bürge, E; Berchtold, A; Maupetit, C; Bourquin, N.M.-P.; Von Gunten, A; Ducraux, D; Zumbach, S; Peeters, A; Kuhne, N)\n\ncited By 4\n\nFrom Duplicate 2 (Does physical exercise improve ADL capacities in people over 65 years with moderate or severe dementia hospitalized in an acute psychiatric setting? A multisite randomized clinical trial - Bürge, E; Berchtold, Andre; Maupetit, Christine; Bourquin, N.M.-P. Nathalie M-P; von Gunten, Armin; Ducraux, Daniel; Zumbach, Serge; Peeters, Anne; Kuhne, Nicolas; Burge, Elisabeth; Berchtold, Andre; Maupetit, Christine; Bourquin, N.M.-P. Nathalie M-P; von Gunten, Armin; Ducraux, Daniel; Zumbach, Serge; Peeters, Anne; Kuhne, Nicolas)\n\nFrom Duplicate 1 (Does physical exercise improve ADL capacities in people over 65 years with moderate or severe dementia hospitalized in an acute psychiatric setting? A multisite randomized clinical trial - Bürge, E; Berchtold, A; Maupetit, C; Bourquin, N.M.-P.; Von Gunten, A; Ducraux, D; Zumbach, S; Peeters, A; Kuhne, N)\n\ncited By 4\n\nFrom Duplicate 2 (Does physical exercise improve ADL capacities in people over 65 years with moderate or severe dementia hospitalized in an acute psychiatric setting? A multisite randomized clinical trial - Bürge, E; Berchtold, Andre; Maupetit, Christine; Bourquin, N.M.-P. Nathalie M-P; von Gunten, Armin; Ducraux, Daniel; Zumbach, Serge; Peeters, Anne; Kuhne, Nicolas; Burge, Elisabeth; Berchtold, Andre; Maupetit, Christine; Bourquin, N.M.-P. Nathalie M-P; von Gunten, Armin; Ducraux, Daniel; Zumbach, Serge; Peeters, Anne; Kuhne, Nicolas)\n\nFrom Duplicate 2 (Does physical exercise improve ADL capacities in people over 65 years with moderate or severe dementia hospitalized in an acute psychiatric setting? A multisite randomized clinical trial - Bürge, E; Berchtold, A; Maupetit, C; Bourquin, N.M.-P.; Von Gunten, A; Ducraux, D; Zumbach, S; Peeters, A; Kuhne, N)\n\ncited By 4","page":"323-332","publisher-place":"England","title":"Does physical exercise improve ADL capacities in people over 65 years with moderate or severe dementia hospitalized in an acute psychiatric setting? A multisite randomized clinical trial","type":"article-journal","volume":"29"},"uris":["http://www.mendeley.com/documents/?uuid=f168f735-dd7a-4fe0-b373-72eabe216b1b"]},{"id":"ITEM-2","itemData":{"DOI":"10.1159/000478263","ISSN":"1423-0003 (Electronic)","PMID":"28813696","abstract":"BACKGROUND: Post-ward geriatric rehabilitation programs have hardly been developed and validated, which leaves a substantial gap in rehabilitative care in older adults and hinders full exploitation of maintained, but often unrecognized rehabilitation potentials. Geriatric rehabilitation patients with cognitive impairment represent a highly vulnerable population which is often affected by a lack of an ongoing support at the intersection between ward-based and post-ward rehabilitation. OBJECTIVE: To determine the effect of a standardized home-based training program in geriatric patients with cognitive impairment following ward-based rehabilitation. METHODS: A randomized controlled, single-blinded intervention trial (RCT) with wait list control design was used. Geriatric patients (n = 34; age: 81.9 +/- 5.7 years) with cognitive impairment (MMSE: 18.8 +/- 4.7), identified by predefined in- and exclusion criteria, were consecutively recruited from a geriatric rehab ward. Patients in the intervention group (IG, n = 17) performed a 6-week strength and functional home training. The control group (CG, n = 17) started an identical training 6 weeks later with an initial usual care period during the intervention for the IG. Functional performance (Short Physical Performance Battery; SPPB), clinically relevant functional deficits (Performance Oriented Assessment; POMA), and physical activity (Assessment of Physical Activity For Older Persons questionnaire; APAFOP) represented primary outcome measurements complemented by additional secondary outcome parameters. RESULTS: The IG significantly increased functional performances in SPPB (total score: p = 0.012; chair rise: p = 0.007, balance: p = 0.066), reduced gait and balance deficits in POMA (total score: p = 0.006; balance: p = 0.034; gait: p = 0.019), and increased physical activity (APAFOP; p = 0.05) compared to the CG. Effect sizes showed medium to large effects for significant parameters (eta2 = 0.14-0.45). Training benefits and adherence were more pronounced following the immediate onset of post-ward training compared to a delayed start (eta2 = 0.06-0.23). CONCLUSION: Results of this pilot study show that a feasible and easy to handle, home-based rehabilitation program increased functional performance and physical activity in a vulnerable, multimorbid patient group with cognitive impairment, in particular when the post-ward training onset was not postponed.","author":[{"dropping-particle":"","family":"Hauer","given":"Klaus","non-dropping-particle":"","parse-names":false,"suffix":""},{"dropping-particle":"","family":"Ullrich","given":"Phoebe","non-dropping-particle":"","parse-names":false,"suffix":""},{"dropping-particle":"","family":"Dutzi","given":"Ilona","non-dropping-particle":"","parse-names":false,"suffix":""},{"dropping-particle":"","family":"Beurskens","given":"Rainer","non-dropping-particle":"","parse-names":false,"suffix":""},{"dropping-particle":"","family":"Kern","given":"Sylvia","non-dropping-particle":"","parse-names":false,"suffix":""},{"dropping-particle":"","family":"Bauer","given":"Jurgen","non-dropping-particle":"","parse-names":false,"suffix":""},{"dropping-particle":"","family":"Schwenk","given":"Michael","non-dropping-particle":"","parse-names":false,"suffix":""}],"container-title":"Gerontology","id":"ITEM-2","issue":"6","issued":{"date-parts":[["2017"]]},"language":"eng","page":"495-506","publisher-place":"Switzerland","title":"Effects of Standardized Home Training in Patients with Cognitive Impairment following Geriatric Rehabilitation: A Randomized Controlled Pilot Study.","type":"article-journal","volume":"63"},"uris":["http://www.mendeley.com/documents/?uuid=2a0473e6-4f3f-45a2-a57b-bafa1a8651e3"]},{"id":"ITEM-3","itemData":{"DOI":"10.1590/S1413-35552012005000017","ISSN":"14133555","abstract":"Objective: To analyze the influence of a six-month exercise program on neuropsychiatric disorders and on the performance of instrumental activities in elderly patients with Alzheimer's disease (AD). Methods: The study included 20 patients with AD in the mild to moderate stages of the Clinical Dementia Rating (CDR) divided into two groups: the experimental group, composed of 10 women who participated in the six-month exercise program, and the control group, composed of the 10 remaining AD patients who did not take part in an exercise program during the same period. All participants were evaluated using the Mini-Mental State Exam for global cognitive function, the Neuropsychiatric Inventory Questionnaire for neuropsychiatric disorders, and the Pfeffer Functional Activities Questionnaire for the degree of functional impairment. Results: The control group showed functional and neuropsychiatric deterioration in the comparisons between pre- and post-intervention times and between groups. Conclusion: The experimental group showed a propensity for less deterioration in neuropsychiatric disorders and performance of instrumental activities compared to the sedentary group. Trial registration RBR-4qzm6s.","author":[{"dropping-particle":"","family":"Nascimento","given":"C M C","non-dropping-particle":"","parse-names":false,"suffix":""},{"dropping-particle":"","family":"Teixeira","given":"C V L","non-dropping-particle":"","parse-names":false,"suffix":""},{"dropping-particle":"","family":"Gobbi","given":"L T B","non-dropping-particle":"","parse-names":false,"suffix":""},{"dropping-particle":"","family":"Gobbi","given":"S","non-dropping-particle":"","parse-names":false,"suffix":""},{"dropping-particle":"","family":"Stella","given":"F","non-dropping-particle":"","parse-names":false,"suffix":""}],"container-title":"Brazilian Journal of Physical Therapy","id":"ITEM-3","issue":"3","issued":{"date-parts":[["2012"]]},"note":"cited By 17","page":"197-204","title":"A controlled clinical trial on the effects of exercise on neuropsychiatric disorders and instrumental activities in women with Alzheimer's disease [Efeitos do exercício físico sobre distúrbios neuropsiquiátricos e atividades instrumentais da vida diária e","type":"article-journal","volume":"16"},"uris":["http://www.mendeley.com/documents/?uuid=865c5bef-3612-488f-95fc-d11262d40741"]},{"id":"ITEM-4","itemData":{"ISSN":"1758-9193","abstract":"Background: The primary objective of this trial is to investigate the effects of a short-term exercise program on neuropsychiatric signs and symptoms in acute hospital dementia care. Methods: Within a hospital-based randomized controlled trial, the intervention group conducted a 2-week exercise program with four 20-min exercise sessions on 3 days per week. The control group conducted a social stimulation program. Effects on neuropsychiatric signs and symptoms were measured via the Alzheimer's Disease Cooperative Study-Clinical Global Impression of Change, the Neuropsychiatric Inventory, and the Cohen-Mansfield Agitation Inventory. The antipsychotic and sedative dosage was quantified by olanzapine and diazepam equivalents. Results: Eighty-five patients were randomized via minimization to an intervention group (IG) and a control group (CG). Seventy patients (82%) (mean age 80 years, 33 females, mean Mini Mental State Examination score 18.3 points) completed the trial. As compared to the CG (n = 35), the IG (n = 35) showed significantly reduced neuropsychiatric signs and symptoms. Especially, agitated behavior and lability improved. There were no between-group differences concerning antipsychotic and benzodiazepine medication. Conclusions: This exercise program is easily applicable in hospital dementia care and significantly reduces neuropsychiatric signs and symptoms in patients suffering from predominantly moderate stages of dementia. Trial registration: German Clinical Trial Register DRKS00006740. Registered 28 October 2014. Copyright (C) 2017 The Author(s).","author":[{"dropping-particle":"","family":"Fleiner T  Gersie M, Zijlstra W, Haussermann P","given":"Dauth H","non-dropping-particle":"","parse-names":false,"suffix":""}],"container-title":"Alzheimer's research &amp; therapy","id":"ITEM-4","issue":"1","issued":{"date-parts":[["2017"]]},"publisher":"BioMed Central Ltd. (E-mail: info@biomedcentral.com)","title":"Structured physical exercise improves neuropsychiatric symptoms in acute dementia care: a hospital-based RCT","type":"article-journal","volume":"9"},"uris":["http://www.mendeley.com/documents/?uuid=8006a9c6-f0a7-47da-8158-d640ea75b663"]},{"id":"ITEM-5","itemData":{"ISSN":"1741-7015","abstract":"BACKGROUND: Whether physical activity can reduce cognitive frailty-a relatively new \"compound\" phenotype proposed in 2013-and whether the effect of physical activity differs based on levels of inflammation are unknown. Therefore, this study aimed to evaluate the effect of physical activity on cognitive frailty and whether baseline interleukin-6 (IL-6) levels modified this effect., METHODS: We used data from the Lifestyle Interventions and Independence for Elders (LIFE) Study, a multicenter, single-blinded randomized trial conducted at eight US field centers between February 2010 and December 2013. The main outcome was cognitive frailty at 24 months, expressed as an ordinal variable based on the six combinations of its two components: frailty (non-frail, pre-frail, and frail) and mild cognitive impairment (yes, no). Frailty and cognition were assessed by the Study of Osteoporotic Fractures (SOF) index and the Modified Mini-Mental State Examination (3MSE) scale, respectively. Plasma IL-6 was measured at baseline. Of the 1635 original randomized sedentary participants (70-89 years), this study included 1298 participants with data on both cognitive frailty and IL-6 assessments at baseline., RESULTS: After adjusting for field center, sex, and baseline levels of cognitive frailty, the ordinal logistic regression model revealed that participants in the physical activity group had 21% lower odds (odds ratio, 0.79; 95% confidence interval, 0.64-0.98) of worsening cognitive frailty over 24 months than those in the health education group. The effect of physical activity on cognitive frailty did not differ according to baseline IL-6 levels (P for interaction = 0.919). The results did not change after additional adjustment for IL-6 subgroups and the inverse probability of remaining in the study. Comparable results were observed according to age, sex, ethnicity/race, and short physical performance battery score (P for interaction = 0.835, 0.536, 0.934, and 0.458, respectively)., CONCLUSIONS: A 24-month structured, moderate-intensity physical activity program reduced cognitive frailty compared with a health education program in sedentary older persons, and this beneficial effect did not differ according to baseline levels of inflammatory biomarker IL-6. These findings suggest that the new cognitive frailty construct is modifiable and highlight the potential of targeting cognitive frailty for promoting healthy aging., TRIAL REGISTRATION: Clinicaltrials.gov, NCT01072500.","author":[{"dropping-particle":"","family":"Liu Z  Trombetti A, King AC, Liu CK, Manini TM, Fielding RA, Pahor M, Newman AB, Kritchevsky S, Gill TM, LIFE Study investigators","given":"Hsu F C","non-dropping-particle":"","parse-names":false,"suffix":""}],"container-title":"BMC medicine","id":"ITEM-5","issue":"1","issued":{"date-parts":[["2018"]]},"page":"185","publisher":"BioMed Central Ltd. (E-mail: info@biomedcentral.com)","title":"Effect of 24-month physical activity on cognitive frailty and the role of inflammation: the LIFE randomized clinical trial","type":"article-journal","volume":"16"},"uris":["http://www.mendeley.com/documents/?uuid=995ca1b1-f810-4efa-80f7-afb7db437c7b"]}],"mendeley":{"formattedCitation":"&lt;sup&gt;12–16&lt;/sup&gt;","plainTextFormattedCitation":"12–16","previouslyFormattedCitation":"&lt;sup&gt;12–16&lt;/sup&gt;"},"properties":{"noteIndex":0},"schema":"https://github.com/citation-style-language/schema/raw/master/csl-citation.json"}</w:instrText>
            </w:r>
            <w:r>
              <w:rPr>
                <w:rFonts w:ascii="Calibri" w:hAnsi="Calibri" w:cs="Calibri"/>
                <w:color w:val="222222"/>
                <w:shd w:val="clear" w:color="auto" w:fill="FFFFFF"/>
                <w:lang w:val="en-US"/>
              </w:rPr>
              <w:fldChar w:fldCharType="separate"/>
            </w:r>
            <w:r w:rsidRPr="00BF32E1">
              <w:rPr>
                <w:rFonts w:ascii="Calibri" w:hAnsi="Calibri" w:cs="Calibri"/>
                <w:noProof/>
                <w:color w:val="222222"/>
                <w:shd w:val="clear" w:color="auto" w:fill="FFFFFF"/>
                <w:vertAlign w:val="superscript"/>
                <w:lang w:val="en-US"/>
              </w:rPr>
              <w:t>12–16</w:t>
            </w:r>
            <w:r>
              <w:rPr>
                <w:rFonts w:ascii="Calibri" w:hAnsi="Calibri" w:cs="Calibri"/>
                <w:color w:val="222222"/>
                <w:shd w:val="clear" w:color="auto" w:fill="FFFFFF"/>
                <w:lang w:val="en-US"/>
              </w:rPr>
              <w:fldChar w:fldCharType="end"/>
            </w:r>
          </w:p>
        </w:tc>
      </w:tr>
      <w:tr w:rsidR="00336368" w:rsidRPr="00FA1882" w14:paraId="23E3F937" w14:textId="77777777" w:rsidTr="00BF32E1">
        <w:trPr>
          <w:trHeight w:val="361"/>
        </w:trPr>
        <w:tc>
          <w:tcPr>
            <w:tcW w:w="6999" w:type="dxa"/>
          </w:tcPr>
          <w:p w14:paraId="12F2B54C" w14:textId="222CF75C" w:rsidR="00336368" w:rsidRDefault="00336368" w:rsidP="00D50538">
            <w:pPr>
              <w:pStyle w:val="Sinespaciado"/>
              <w:spacing w:line="360" w:lineRule="auto"/>
              <w:rPr>
                <w:rFonts w:ascii="Calibri" w:hAnsi="Calibri" w:cs="Calibri"/>
                <w:color w:val="222222"/>
                <w:shd w:val="clear" w:color="auto" w:fill="FFFFFF"/>
                <w:lang w:val="en-US"/>
              </w:rPr>
            </w:pPr>
            <w:r>
              <w:rPr>
                <w:rFonts w:ascii="Calibri" w:hAnsi="Calibri" w:cs="Calibri"/>
                <w:color w:val="222222"/>
                <w:shd w:val="clear" w:color="auto" w:fill="FFFFFF"/>
                <w:lang w:val="en-US"/>
              </w:rPr>
              <w:t>Only one type of physical exercise was included</w:t>
            </w:r>
          </w:p>
        </w:tc>
        <w:tc>
          <w:tcPr>
            <w:tcW w:w="1159" w:type="dxa"/>
          </w:tcPr>
          <w:p w14:paraId="0421E893" w14:textId="2960BD8A" w:rsidR="00336368" w:rsidRDefault="001B34B0" w:rsidP="00D50538">
            <w:pPr>
              <w:pStyle w:val="Sinespaciado"/>
              <w:spacing w:line="360" w:lineRule="auto"/>
              <w:rPr>
                <w:rFonts w:ascii="Calibri" w:hAnsi="Calibri" w:cs="Calibri"/>
                <w:color w:val="222222"/>
                <w:shd w:val="clear" w:color="auto" w:fill="FFFFFF"/>
                <w:lang w:val="en-US"/>
              </w:rPr>
            </w:pPr>
            <w:r>
              <w:rPr>
                <w:rFonts w:ascii="Calibri" w:hAnsi="Calibri" w:cs="Calibri"/>
                <w:color w:val="222222"/>
                <w:shd w:val="clear" w:color="auto" w:fill="FFFFFF"/>
                <w:lang w:val="en-US"/>
              </w:rPr>
              <w:fldChar w:fldCharType="begin" w:fldLock="1"/>
            </w:r>
            <w:r w:rsidR="00BF32E1">
              <w:rPr>
                <w:rFonts w:ascii="Calibri" w:hAnsi="Calibri" w:cs="Calibri"/>
                <w:color w:val="222222"/>
                <w:shd w:val="clear" w:color="auto" w:fill="FFFFFF"/>
                <w:lang w:val="en-US"/>
              </w:rPr>
              <w:instrText>ADDIN CSL_CITATION {"citationItems":[{"id":"ITEM-1","itemData":{"DOI":"10.1371/journal.pone.0121478","ISSN":"1932-6203","PMID":"25884637","abstract":"BACKGROUND There is evidence that physical activity (PA) is of cognitive benefit to the ageing brain, but little is known on the effect in patients with Alzheimer's disease (AD). The present pilot study assessed the effect of a home-based PA training on clinical symptoms, functional abilities, and caregiver burden after 12 and 24 weeks. METHODS In an RCT thirty patients (aged 72.4±4.3 years) with AD (MMSE: 20.6±6.5 points) and their family caregivers were allocated to a home-based 12-week PA intervention program or the usual care group. The program changed between passive, motor-assisted or active resistive leg training and changes in direction on a movement trainer in order to combine physical and cognitive stimuli. RESULTS Analysis of activities of daily living in the patients (ADCS ADL total score) revealed a significant group × time interaction effect (95% CI of the difference between both groups at T2: 5.01-10.51). The control group experienced decreases in ADL performance at week 12 and 24 whereas patients in the intervention group remained stable. Analyses of executive function and language ability revealed considerable effects for semantic word fluency with a group × time interaction (95% CI of the difference between both groups at T2: 0.18-4.02). Patients in the intervention group improved during the intervention and returned to initial performance at week 12 whereas the controls revealed continuous worsening. Analyses of reaction time, hand-eye quickness and attention revealed improvement only in the intervention group. Caregiver burden remained stable in the intervention group but worsened in the control group. CONCLUSIONS This study suggests that PA in a home-based setting might be an effective and intrinsically attractive way to promote PA training in AD and modulate caregiver burden. The results demonstrate transfer benefits to ADL, cognitive and physical skill in patients with AD. TRIAL REGISTRATION ClinicalTrials.gov NCT02196545.","author":[{"dropping-particle":"","family":"Holthoff","given":"Vjera A.","non-dropping-particle":"","parse-names":false,"suffix":""},{"dropping-particle":"","family":"Marschner","given":"Kira","non-dropping-particle":"","parse-names":false,"suffix":""},{"dropping-particle":"","family":"Scharf","given":"Maria","non-dropping-particle":"","parse-names":false,"suffix":""},{"dropping-particle":"","family":"Steding","given":"Julius","non-dropping-particle":"","parse-names":false,"suffix":""},{"dropping-particle":"","family":"Meyer","given":"Shirin","non-dropping-particle":"","parse-names":false,"suffix":""},{"dropping-particle":"","family":"Koch","given":"Rainer","non-dropping-particle":"","parse-names":false,"suffix":""},{"dropping-particle":"","family":"Donix","given":"Markus","non-dropping-particle":"","parse-names":false,"suffix":""}],"container-title":"PLOS ONE","editor":[{"dropping-particle":"","family":"Quinn","given":"Terence J","non-dropping-particle":"","parse-names":false,"suffix":""}],"id":"ITEM-1","issue":"4","issued":{"date-parts":[["2015","4","17"]]},"page":"e0121478","title":"Effects of Physical Activity Training in Patients with Alzheimer’s Dementia: Results of a Pilot RCT Study","type":"article-journal","volume":"10"},"uris":["http://www.mendeley.com/documents/?uuid=01e4d4e9-318e-311c-ab9b-2016196b956b"]},{"id":"ITEM-2","itemData":{"DOI":"10.1136/bmj.k1675","author":[{"dropping-particle":"","family":"Lamb","given":"S E","non-dropping-particle":"","parse-names":false,"suffix":""},{"dropping-particle":"","family":"Sheehan","given":"B","non-dropping-particle":"","parse-names":false,"suffix":""},{"dropping-particle":"","family":"Atherton","given":"N","non-dropping-particle":"","parse-names":false,"suffix":""},{"dropping-particle":"","family":"Nichols","given":"V","non-dropping-particle":"","parse-names":false,"suffix":""},{"dropping-particle":"","family":"Collins","given":"H","non-dropping-particle":"","parse-names":false,"suffix":""},{"dropping-particle":"","family":"Mistry","given":"D","non-dropping-particle":"","parse-names":false,"suffix":""},{"dropping-particle":"","family":"Dosanjh","given":"S","non-dropping-particle":"","parse-names":false,"suffix":""},{"dropping-particle":"","family":"Slowther","given":"A M","non-dropping-particle":"","parse-names":false,"suffix":""},{"dropping-particle":"","family":"Khan","given":"I","non-dropping-particle":"","parse-names":false,"suffix":""},{"dropping-particle":"","family":"Petrou","given":"S","non-dropping-particle":"","parse-names":false,"suffix":""},{"dropping-particle":"","family":"Lall","given":"R","non-dropping-particle":"","parse-names":false,"suffix":""},{"dropping-particle":"","family":"Alleyne","given":"S","non-dropping-particle":"","parse-names":false,"suffix":""},{"dropping-particle":"","family":"Hennings","given":"S","non-dropping-particle":"","parse-names":false,"suffix":""},{"dropping-particle":"","family":"Griffiths","given":"F","non-dropping-particle":"","parse-names":false,"suffix":""},{"dropping-particle":"","family":"Bridgewater","given":"S","non-dropping-particle":"","parse-names":false,"suffix":""},{"dropping-particle":"","family":"Eyre","given":"E","non-dropping-particle":"","parse-names":false,"suffix":""},{"dropping-particle":"","family":"Finnegan","given":"S","non-dropping-particle":"","parse-names":false,"suffix":""},{"dropping-particle":"","family":"Hall","given":"L","non-dropping-particle":"","parse-names":false,"suffix":""},{"dropping-particle":"","family":"Hall","given":"P","non-dropping-particle":"","parse-names":false,"suffix":""},{"dropping-particle":"","family":"Johnson","given":"H","non-dropping-particle":"","parse-names":false,"suffix":""},{"dropping-particle":"","family":"Kaur","given":"G","non-dropping-particle":"","parse-names":false,"suffix":""},{"dropping-particle":"","family":"Langdon","given":"L","non-dropping-particle":"","parse-names":false,"suffix":""},{"dropping-particle":"","family":"Lyle","given":"S","non-dropping-particle":"","parse-names":false,"suffix":""},{"dropping-particle":"","family":"Lowe","given":"J","non-dropping-particle":"","parse-names":false,"suffix":""},{"dropping-particle":"","family":"Mathews","given":"S","non-dropping-particle":"","parse-names":false,"suffix":""},{"dropping-particle":"","family":"Millichap","given":"J","non-dropping-particle":"","parse-names":false,"suffix":""},{"dropping-particle":"","family":"Nussbaum","given":"J","non-dropping-particle":"","parse-names":false,"suffix":""},{"dropping-particle":"","family":"On-Kar","given":"I","non-dropping-particle":"","parse-names":false,"suffix":""},{"dropping-particle":"","family":"Ritchie","given":"C","non-dropping-particle":"","parse-names":false,"suffix":""},{"dropping-particle":"","family":"Russell","given":"V","non-dropping-particle":"","parse-names":false,"suffix":""},{"dropping-particle":"","family":"Scott","given":"G","non-dropping-particle":"","parse-names":false,"suffix":""},{"dropping-particle":"","family":"Shore","given":"S","non-dropping-particle":"","parse-names":false,"suffix":""},{"dropping-particle":"","family":"Spanjers","given":"K","non-dropping-particle":"","parse-names":false,"suffix":""},{"dropping-particle":"","family":"Stonehewer","given":"L","non-dropping-particle":"","parse-names":false,"suffix":""},{"dropping-particle":"","family":"Thorogood","given":"M","non-dropping-particle":"","parse-names":false,"suffix":""},{"dropping-particle":"","family":"Todd","given":"J","non-dropping-particle":"","parse-names":false,"suffix":""},{"dropping-particle":"","family":"Ullah","given":"A","non-dropping-particle":"","parse-names":false,"suffix":""},{"dropping-particle":"","family":"Waters","given":"H","non-dropping-particle":"","parse-names":false,"suffix":""},{"dropping-particle":"","family":"Woods","given":"L","non-dropping-particle":"","parse-names":false,"suffix":""},{"dropping-particle":"","family":"Withers","given":"E","non-dropping-particle":"","parse-names":false,"suffix":""},{"dropping-particle":"","family":"Zeh","given":"P","non-dropping-particle":"","parse-names":false,"suffix":""},{"dropping-particle":"","family":"Bond","given":"A","non-dropping-particle":"","parse-names":false,"suffix":""},{"dropping-particle":"","family":"Brown","given":"D","non-dropping-particle":"","parse-names":false,"suffix":""},{"dropping-particle":"","family":"Byrne","given":"C","non-dropping-particle":"","parse-names":false,"suffix":""},{"dropping-particle":"","family":"McShane","given":"R","non-dropping-particle":"","parse-names":false,"suffix":""},{"dropping-particle":"","family":"Thomas","given":"N","non-dropping-particle":"","parse-names":false,"suffix":""},{"dropping-particle":"","family":"Thompson","given":"J","non-dropping-particle":"","parse-names":false,"suffix":""},{"dropping-particle":"","family":"Dransfield","given":"C","non-dropping-particle":"","parse-names":false,"suffix":""},{"dropping-particle":"","family":"Frenais","given":"F","non-dropping-particle":"Le","parse-names":false,"suffix":""},{"dropping-particle":"","family":"Hall","given":"C","non-dropping-particle":"","parse-names":false,"suffix":""},{"dropping-particle":"","family":"Rye","given":"O","non-dropping-particle":"","parse-names":false,"suffix":""},{"dropping-particle":"","family":"Carson","given":"R","non-dropping-particle":"","parse-names":false,"suffix":""},{"dropping-particle":"","family":"Clarke","given":"M","non-dropping-particle":"","parse-names":false,"suffix":""},{"dropping-particle":"","family":"Eaton","given":"H","non-dropping-particle":"","parse-names":false,"suffix":""},{"dropping-particle":"","family":"Ellis","given":"H","non-dropping-particle":"","parse-names":false,"suffix":""},{"dropping-particle":"","family":"Farrand","given":"A","non-dropping-particle":"","parse-names":false,"suffix":""},{"dropping-particle":"","family":"Gardner","given":"S","non-dropping-particle":"","parse-names":false,"suffix":""},{"dropping-particle":"","family":"Harducas","given":"C","non-dropping-particle":"","parse-names":false,"suffix":""},{"dropping-particle":"","family":"Rigby","given":"L","non-dropping-particle":"","parse-names":false,"suffix":""},{"dropping-particle":"","family":"Wilson","given":"J","non-dropping-particle":"","parse-names":false,"suffix":""},{"dropping-particle":"","family":"Hill","given":"L","non-dropping-particle":"","parse-names":false,"suffix":""},{"dropping-particle":"","family":"Johnson","given":"L","non-dropping-particle":"","parse-names":false,"suffix":""},{"dropping-particle":"","family":"Lord","given":"L","non-dropping-particle":"","parse-names":false,"suffix":""},{"dropping-particle":"","family":"Johnson","given":"L","non-dropping-particle":"","parse-names":false,"suffix":""},{"dropping-particle":"","family":"Qassam","given":"T","non-dropping-particle":"","parse-names":false,"suffix":""},{"dropping-particle":"","family":"Sadier","given":"S","non-dropping-particle":"","parse-names":false,"suffix":""},{"dropping-particle":"","family":"Shipman","given":"A","non-dropping-particle":"","parse-names":false,"suffix":""},{"dropping-particle":"","family":"South","given":"L","non-dropping-particle":"","parse-names":false,"suffix":""},{"dropping-particle":"","family":"Statham","given":"J","non-dropping-particle":"","parse-names":false,"suffix":""},{"dropping-particle":"","family":"Tomkins","given":"J","non-dropping-particle":"","parse-names":false,"suffix":""},{"dropping-particle":"","family":"Weaver","given":"D","non-dropping-particle":"","parse-names":false,"suffix":""},{"dropping-particle":"","family":"Coope","given":"B","non-dropping-particle":"","parse-names":false,"suffix":""},{"dropping-particle":"","family":"Craddock","given":"D","non-dropping-particle":"","parse-names":false,"suffix":""},{"dropping-particle":"","family":"Johal","given":"A","non-dropping-particle":"","parse-names":false,"suffix":""},{"dropping-particle":"","family":"Lee","given":"J","non-dropping-particle":"","parse-names":false,"suffix":""},{"dropping-particle":"","family":"Lindsay","given":"J","non-dropping-particle":"","parse-names":false,"suffix":""},{"dropping-particle":"","family":"Tucker","given":"J","non-dropping-particle":"","parse-names":false,"suffix":""},{"dropping-particle":"","family":"Vanderputt","given":"R","non-dropping-particle":"","parse-names":false,"suffix":""},{"dropping-particle":"","family":"Cross","given":"V","non-dropping-particle":"","parse-names":false,"suffix":""},{"dropping-particle":"","family":"Glithens-Mather","given":"G","non-dropping-particle":"","parse-names":false,"suffix":""},{"dropping-particle":"","family":"Martin","given":"L","non-dropping-particle":"","parse-names":false,"suffix":""},{"dropping-particle":"","family":"O'Reilly","given":"C","non-dropping-particle":"","parse-names":false,"suffix":""},{"dropping-particle":"","family":"Rogers","given":"E","non-dropping-particle":"","parse-names":false,"suffix":""},{"dropping-particle":"","family":"Sheridan","given":"R","non-dropping-particle":"","parse-names":false,"suffix":""},{"dropping-particle":"","family":"Birtwell","given":"K","non-dropping-particle":"","parse-names":false,"suffix":""},{"dropping-particle":"","family":"Brooke","given":"J","non-dropping-particle":"","parse-names":false,"suffix":""},{"dropping-particle":"","family":"Davis","given":"A","non-dropping-particle":"","parse-names":false,"suffix":""},{"dropping-particle":"","family":"Hinze","given":"C","non-dropping-particle":"","parse-names":false,"suffix":""},{"dropping-particle":"","family":"Hussain","given":"S","non-dropping-particle":"","parse-names":false,"suffix":""},{"dropping-particle":"","family":"Kennedy","given":"A","non-dropping-particle":"","parse-names":false,"suffix":""},{"dropping-particle":"","family":"Mistry","given":"H","non-dropping-particle":"","parse-names":false,"suffix":""},{"dropping-particle":"","family":"Noble","given":"R","non-dropping-particle":"","parse-names":false,"suffix":""},{"dropping-particle":"","family":"Norton","given":"R","non-dropping-particle":"","parse-names":false,"suffix":""},{"dropping-particle":"","family":"Oughton","given":"E","non-dropping-particle":"","parse-names":false,"suffix":""},{"dropping-particle":"","family":"Sherwin","given":"V","non-dropping-particle":"","parse-names":false,"suffix":""},{"dropping-particle":"","family":"Tinker","given":"P","non-dropping-particle":"","parse-names":false,"suffix":""},{"dropping-particle":"","family":"Glancey","given":"D","non-dropping-particle":"","parse-names":false,"suffix":""},{"dropping-particle":"","family":"Karrin","given":"H","non-dropping-particle":"","parse-names":false,"suffix":""},{"dropping-particle":"","family":"Marudkar","given":"M","non-dropping-particle":"","parse-names":false,"suffix":""},{"dropping-particle":"","family":"Borley","given":"G","non-dropping-particle":"","parse-names":false,"suffix":""},{"dropping-particle":"","family":"Crisp","given":"T","non-dropping-particle":"","parse-names":false,"suffix":""},{"dropping-particle":"","family":"Koranteng","given":"P","non-dropping-particle":"","parse-names":false,"suffix":""},{"dropping-particle":"","family":"Lovesy","given":"A","non-dropping-particle":"","parse-names":false,"suffix":""},{"dropping-particle":"","family":"Vogel","given":"S","non-dropping-particle":"","parse-names":false,"suffix":""},{"dropping-particle":"","family":"Browne","given":"B","non-dropping-particle":"","parse-names":false,"suffix":""},{"dropping-particle":"","family":"Colbourn","given":"L","non-dropping-particle":"","parse-names":false,"suffix":""},{"dropping-particle":"","family":"Feast","given":"A","non-dropping-particle":"","parse-names":false,"suffix":""},{"dropping-particle":"","family":"Hanratty","given":"E","non-dropping-particle":"","parse-names":false,"suffix":""},{"dropping-particle":"","family":"Legerd","given":"R","non-dropping-particle":"","parse-names":false,"suffix":""},{"dropping-particle":"","family":"Niland-Smith","given":"R","non-dropping-particle":"","parse-names":false,"suffix":""},{"dropping-particle":"","family":"Sullivan","given":"T","non-dropping-particle":"","parse-names":false,"suffix":""},{"dropping-particle":"","family":"Sullivan","given":"T","non-dropping-particle":"","parse-names":false,"suffix":""},{"dropping-particle":"","family":"Streater","given":"A","non-dropping-particle":"","parse-names":false,"suffix":""},{"dropping-particle":"","family":"St Roas","given":"H","non-dropping-particle":"","parse-names":false,"suffix":""},{"dropping-particle":"","family":"Anderton","given":"M","non-dropping-particle":"","parse-names":false,"suffix":""},{"dropping-particle":"","family":"Blake","given":"R","non-dropping-particle":"","parse-names":false,"suffix":""},{"dropping-particle":"","family":"Brown","given":"K","non-dropping-particle":"","parse-names":false,"suffix":""},{"dropping-particle":"","family":"Marriott","given":"S","non-dropping-particle":"","parse-names":false,"suffix":""},{"dropping-particle":"","family":"Simpson","given":"S","non-dropping-particle":"","parse-names":false,"suffix":""},{"dropping-particle":"","family":"Thornhill","given":"A","non-dropping-particle":"","parse-names":false,"suffix":""},{"dropping-particle":"","family":"Colbourn","given":"L","non-dropping-particle":"","parse-names":false,"suffix":""},{"dropping-particle":"","family":"Dawe","given":"F","non-dropping-particle":"","parse-names":false,"suffix":""},{"dropping-particle":"","family":"Kuruvilla","given":"T","non-dropping-particle":"","parse-names":false,"suffix":""},{"dropping-particle":"","family":"Moore","given":"L","non-dropping-particle":"","parse-names":false,"suffix":""},{"dropping-particle":"","family":"Niland-Smith","given":"R","non-dropping-particle":"","parse-names":false,"suffix":""},{"dropping-particle":"","family":"Phillips","given":"M","non-dropping-particle":"","parse-names":false,"suffix":""},{"dropping-particle":"","family":"Riley","given":"G","non-dropping-particle":"","parse-names":false,"suffix":""},{"dropping-particle":"","family":"Uthup","given":"A","non-dropping-particle":"","parse-names":false,"suffix":""}],"container-title":"BMJ (Online)","id":"ITEM-2","issued":{"date-parts":[["2018"]]},"note":"cited By 27","title":"Dementia And Physical Activity (DAPA) trial of moderate to high intensity exercise training for people with dementia: Randomised controlled trial","type":"article-journal","volume":"361"},"uris":["http://www.mendeley.com/documents/?uuid=aa046d9b-8628-4e5b-966e-32e7bf242b7c"]},{"id":"ITEM-3","itemData":{"DOI":"10.1519/JPT.0000000000000191","ISSN":"2152-0895 (Electronic)","PMID":"29738405","abstract":"BACKGROUND AND PURPOSE: Mild cognitive impairment (MCI) may be a precursor to dementia; however, its progression may be prevented or slowed with exercise. This study aimed at determining the effects of group aerobic and strength training on cognition, conditioning, muscle endurance, and balance in underprivileged community-dwelling older adults with MCI. METHODS: This was a single-blind, randomized, and matched-pair controlled (gender, age, body mass index, and Addenbrooke's Cognitive Examination-Revised for MCI diagnosis) clinical trial. It was developed in 4 community centers. Fifty-two sedentary, functionally independent individuals, aged 60 years or more, with MCI were randomized into intervention group (n = 26) and control group (n = 26). Participants were tested before and after a 24-week exercise program. Sociodemographic characteristics, cognition (Mini-Mental State Examination), conditioning (2-minute stationary walk test), lower-limb endurance (30-second sit/stand test), and balance data (Functional Reach test) were collected. The intervention group walked and exercised twice weekly (60 minutes each) using ankle weights, latex resistance bands, and dumbbells. The exercise load and intensity were regularly increased on the basis of a preestablished incremental number of sets and repetitions and on the basis of the participants' correct movement execution with a given load. Data were analyzed with Pearson chi test, Fisher exact test, Student t test, Mann-Whitney U test, 2-way repeated measures analysis of variance, and the Cohen d. RESULTS AND DISCUSSION: Before the intervention, no significant differences were found between groups for any of the variables. Postintervention, significant differences were observed in cognition, conditioning, muscle endurance, and balance. Significant time-by-group interactions were detected in all the intergroup analyses. The improvements observed in the intervention group had medium to large effect sizes (0.35 to 1.15). The control group's decrease in cognition (13.9%) had a large effect size, while its Functional Reach test decrease (11.4%) had a medium effect size, with no significant change in conditioning or muscle endurance. CONCLUSION: The training program improved cognitive function, muscle endurance, aerobic conditioning, and balance in older adults with MCI. ","author":[{"dropping-particle":"","family":"Langoni Chandra da","given":"Silveira","non-dropping-particle":"","parse-names":false,"suffix":""},{"dropping-particle":"","family":"Resende Thais de","given":"Lima","non-dropping-particle":"","parse-names":false,"suffix":""},{"dropping-particle":"","family":"Barcellos Andressa","given":"Bombardi","non-dropping-particle":"","parse-names":false,"suffix":""},{"dropping-particle":"","family":"Cecchele","given":"Betina","non-dropping-particle":"","parse-names":false,"suffix":""},{"dropping-particle":"","family":"Knob Mateus","given":"Soares","non-dropping-particle":"","parse-names":false,"suffix":""},{"dropping-particle":"","family":"Silva Tatiane do","given":"Nascimento","non-dropping-particle":"","parse-names":false,"suffix":""},{"dropping-particle":"","family":"Rosa Juliana Nunes","given":"da","non-dropping-particle":"","parse-names":false,"suffix":""},{"dropping-particle":"","family":"Diogo Tamiris de","given":"Souza","non-dropping-particle":"","parse-names":false,"suffix":""},{"dropping-particle":"","family":"Silva Filho Irenio Gomes","given":"da","non-dropping-particle":"","parse-names":false,"suffix":""},{"dropping-particle":"","family":"Schwanke Carla Helena","given":"Augustin","non-dropping-particle":"","parse-names":false,"suffix":""},{"dropping-particle":"","family":"Langoni","given":"CdS Chandra da Silveira","non-dropping-particle":"","parse-names":false,"suffix":""},{"dropping-particle":"","family":"Resende","given":"TdL Thais de Lima","non-dropping-particle":"","parse-names":false,"suffix":""},{"dropping-particle":"","family":"Barcellos","given":"Andressa Bombardi","non-dropping-particle":"","parse-names":false,"suffix":""},{"dropping-particle":"","family":"Cecchele","given":"Betina","non-dropping-particle":"","parse-names":false,"suffix":""},{"dropping-particle":"","family":"Knob","given":"Mateus Soares","non-dropping-particle":"","parse-names":false,"suffix":""},{"dropping-particle":"","family":"Silva","given":"Tatiane do Nascimento TdN","non-dropping-particle":"","parse-names":false,"suffix":""},{"dropping-particle":"","family":"Rosa","given":"JNd","non-dropping-particle":"","parse-names":false,"suffix":""},{"dropping-particle":"","family":"Diogo","given":"TdS Tamiris de Souza","non-dropping-particle":"","parse-names":false,"suffix":""},{"dropping-particle":"","family":"Silva Filho","given":"IGd","non-dropping-particle":"","parse-names":false,"suffix":""},{"dropping-particle":"","family":"Schwanke","given":"Carla Helena Augustin","non-dropping-particle":"","parse-names":false,"suffix":""},{"dropping-particle":"","family":"CHA","given":"Langoni CDS; Resende TL; Barcellos AB; Cecchele B; Knob MS; Silva TDN; da Rosa JN; Diogo TS; Filho I; Schwanke","non-dropping-particle":"","parse-names":false,"suffix":""},{"dropping-particle":"","family":"Langoni","given":"CdS Chandra da Silveira","non-dropping-particle":"","parse-names":false,"suffix":""},{"dropping-particle":"","family":"Resende","given":"TdL Thais de Lima","non-dropping-particle":"","parse-names":false,"suffix":""},{"dropping-particle":"","family":"Barcellos","given":"Andressa Bombardi","non-dropping-particle":"","parse-names":false,"suffix":""},{"dropping-particle":"","family":"Cecchele","given":"Betina","non-dropping-particle":"","parse-names":false,"suffix":""},{"dropping-particle":"","family":"Knob","given":"Mateus Soares","non-dropping-particle":"","parse-names":false,"suffix":""},{"dropping-particle":"","family":"Silva","given":"Tatiane do Nascimento TdN","non-dropping-particle":"","parse-names":false,"suffix":""},{"dropping-particle":"","family":"Rosa","given":"Juliana Nunes","non-dropping-particle":"da","parse-names":false,"suffix":""},{"dropping-particle":"","family":"Diogo","given":"TdS Tamiris de Souza","non-dropping-particle":"","parse-names":false,"suffix":""},{"dropping-particle":"","family":"Filho","given":"Irenio Gomes da Silva","non-dropping-particle":"","parse-names":false,"suffix":""},{"dropping-particle":"","family":"Schwanke","given":"Carla Helena Augustin","non-dropping-particle":"","parse-names":false,"suffix":""}],"container-title":"Journal of Geriatric Physical Therapy 2019 Apr-Jun;42(2):E15-E22","id":"ITEM-3","issue":"2","issued":{"date-parts":[["2019"]]},"language":"English","note":"From Duplicate 1 (Effect of exercise on cognition, conditioning, muscle endurance, and balance in older adults with mild cognitive impairment: a randomized controlled trial - CHA, Langoni CDS; Resende TL; Barcellos AB; Cecchele B; Knob MS; Silva TDN; da Rosa JN; Diogo TS; Filho I; Schwanke; Langoni, Chandra da Silveira; Resende, Thais de Lima; Barcellos, Andressa Bombardi; Cecchele, Betina; Knob, Mateus Soares; Silva, Tatiane do Nascimento; da Rosa, Juliana Nunes; Diogo, Tamiris de Souza; Filho, Irenio Gomes da Silva; Schwanke, Carla Helena Augustin)\n\nFrom Duplicate 2 (Effect of exercise on cognition, conditioning, muscle endurance, and balance in older adults with mild cognitive impairment: a randomized controlled trial - CHA, Langoni CDS; Resende TL; Barcellos AB; Cecchele B; Knob MS; Silva TDN; da Rosa JN; Diogo TS; Filho I; Schwanke)\n\n5/10 [Eligibility criteria: Yes; Random allocation: Yes; Concealed allocation: No; Baseline comparability: Yes; Blind subjects: No; Blind therapists: No; Blind assessors: No; Adequate follow-up: Yes; Intention-to-treat analysis: No; Between-group comparisons: Yes; Point estimates and variability: Yes. Note: Eligibility criteria item does not contribute to total score] *This score has been confirmed*","page":"E15-E22","publisher-place":"United States","title":"Effect of exercise on cognition, conditioning, muscle endurance, and balance in older adults with mild cognitive impairment: a randomized controlled trial","type":"article-journal","volume":"42"},"uris":["http://www.mendeley.com/documents/?uuid=ca2348fb-437d-4c7e-9171-b8afd37dbb57"]},{"id":"ITEM-4","itemData":{"DOI":"10.1001/jama.300.9.1027","ISSN":"0098-7484","PMID":"18768414","abstract":"CONTEXT Many observational studies have shown that physical activity reduces the risk of cognitive decline; however, evidence from randomized trials is lacking. OBJECTIVE To determine whether physical activity reduces the rate of cognitive decline among older adults at risk. DESIGN AND SETTING Randomized controlled trial of a 24-week physical activity intervention conducted between 2004 and 2007 in metropolitan Perth, Western Australia. Assessors of cognitive function were blinded to group membership. PARTICIPANTS We recruited volunteers who reported memory problems but did not meet criteria for dementia. Three hundred eleven individuals aged 50 years or older were screened for eligibility, 89 were not eligible, and 52 refused to participate. A total of 170 participants were randomized and 138 participants completed the 18-month assessment. INTERVENTION Participants were randomly allocated to an education and usual care group or to a 24-week home-based program of physical activity. MAIN OUTCOME MEASURE Change in Alzheimer Disease Assessment Scale-Cognitive Subscale (ADAS-Cog) scores (possible range, 0-70) over 18 months. RESULTS In an intent-to-treat analysis, participants in the intervention group improved 0.26 points (95% confidence interval, -0.89 to 0.54) and those in the usual care group deteriorated 1.04 points (95% confidence interval, 0.32 to 1.82) on the ADAS-Cog at the end of the intervention. The absolute difference of the outcome measure between the intervention and control groups was -1.3 points (95% confidence interval,-2.38 to -0.22) at the end of the intervention. At 18 months, participants in the intervention group improved 0.73 points (95% confidence interval, -1.27 to 0.03) on the ADAS-Cog, and those in the usual care group improved 0.04 points (95% confidence interval, -0.46 to 0.88). Word list delayed recall and Clinical Dementia Rating sum of boxes improved modestly as well, whereas word list total immediate recall, digit symbol coding, verbal fluency, Beck depression score, and Medical Outcomes 36-Item Short-Form physical and mental component summaries did not change significantly. CONCLUSIONS In this study of adults with subjective memory impairment, a 6-month program of physical activity provided a modest improvement in cognition over an 18-month follow-up period. TRIAL REGISTRATION anzctr.org.au Identifier: ACTRN12605000136606.","author":[{"dropping-particle":"","family":"Lautenschlager","given":"Nicola T.","non-dropping-particle":"","parse-names":false,"suffix":""},{"dropping-particle":"","family":"Cox","given":"Kay L.","non-dropping-particle":"","parse-names":false,"suffix":""},{"dropping-particle":"","family":"Flicker","given":"Leon","non-dropping-particle":"","parse-names":false,"suffix":""},{"dropping-particle":"","family":"Foster","given":"Jonathan K.","non-dropping-particle":"","parse-names":false,"suffix":""},{"dropping-particle":"","family":"Bockxmeer","given":"Frank M.","non-dropping-particle":"van","parse-names":false,"suffix":""},{"dropping-particle":"","family":"Xiao","given":"Jianguo","non-dropping-particle":"","parse-names":false,"suffix":""},{"dropping-particle":"","family":"Greenop","given":"Kathryn R.","non-dropping-particle":"","parse-names":false,"suffix":""},{"dropping-particle":"","family":"Almeida","given":"Osvaldo P.","non-dropping-particle":"","parse-names":false,"suffix":""}],"container-title":"JAMA","id":"ITEM-4","issue":"9","issued":{"date-parts":[["2008","9","3"]]},"page":"1027","title":"Effect of Physical Activity on Cognitive Function in Older Adults at Risk for Alzheimer Disease","type":"article-journal","volume":"300"},"uris":["http://www.mendeley.com/documents/?uuid=289f3e6b-5ce8-3d79-96b6-6981f1ebb3b9"]},{"id":"ITEM-5","itemData":{"DOI":"10.1080/13607860500089930","ISSN":"1360-7863 (Print)","PMID":"16019281","abstract":"The primary goal of the present study was to examine whether in the elderly with  mild cognitive impairment (MCI), the effect of physical activity measured directly following treatment, was reflected in an improvement in cognitive functioning in general or in executive functions (EF) in particular. Secondly, this study aimed to compare the effectiveness of two types of intervention, with varying intensities: walking and hand/face exercises. Forty-three frail, advanced elderly subjects (mean age: 86) with MCI were randomly divided into three groups, namely, a walking group (n=15), a group performing hand and face exercises (n=13), and a control group (n=15). All subjects received individual treatment for 30 minutes a day, three times a week, for a period of six weeks. A neuropsychological test battery, administered directly after cessation of treatment, assessed cognitive functioning. The results show that although a (nearly) significant improvement in tasks appealing to EF was observed in both the walking group and the hand/face group compared to the control group, the results should be interpreted with caution. Firm conclusions about the effectiveness of mild physical activity on EF in the oldest old can only be drawn after studies with larger number of subjects.","author":[{"dropping-particle":"","family":"Scherder","given":"E J A","non-dropping-particle":"","parse-names":false,"suffix":""},{"dropping-particle":"","family":"Paasschen","given":"J","non-dropping-particle":"Van","parse-names":false,"suffix":""},{"dropping-particle":"","family":"Deijen","given":"J-B","non-dropping-particle":"","parse-names":false,"suffix":""},{"dropping-particle":"","family":"Knokke","given":"S","non-dropping-particle":"Van Der","parse-names":false,"suffix":""},{"dropping-particle":"","family":"Orlebeke","given":"J F K","non-dropping-particle":"","parse-names":false,"suffix":""},{"dropping-particle":"","family":"Burgers","given":"I","non-dropping-particle":"","parse-names":false,"suffix":""},{"dropping-particle":"","family":"Devriese","given":"P-P","non-dropping-particle":"","parse-names":false,"suffix":""},{"dropping-particle":"","family":"Swaab","given":"D F","non-dropping-particle":"","parse-names":false,"suffix":""},{"dropping-particle":"","family":"Sergeant","given":"J A","non-dropping-particle":"","parse-names":false,"suffix":""}],"container-title":"Aging &amp; mental health","id":"ITEM-5","issue":"3","issued":{"date-parts":[["2005","5"]]},"language":"eng","page":"272-280","publisher-place":"England","title":"Physical activity and executive functions in the elderly with mild cognitive impairment.","type":"article-journal","volume":"9"},"uris":["http://www.mendeley.com/documents/?uuid=99797bfc-765c-4027-83f6-c807fa35ba51"]},{"id":"ITEM-6","itemData":{"DOI":"10.1111/j.1471-6712.2011.00895.x","author":[{"dropping-particle":"","family":"Vreugdenhil","given":"A","non-dropping-particle":"","parse-names":false,"suffix":""},{"dropping-particle":"","family":"Cannell","given":"J","non-dropping-particle":"","parse-names":false,"suffix":""},{"dropping-particle":"","family":"Davies","given":"A","non-dropping-particle":"","parse-names":false,"suffix":""},{"dropping-particle":"","family":"Razay","given":"G","non-dropping-particle":"","parse-names":false,"suffix":""}],"container-title":"Scandinavian Journal of Caring Sciences","id":"ITEM-6","issue":"1","issued":{"date-parts":[["2012"]]},"note":"cited By 107","page":"12-19","title":"A community-based exercise programme to improve functional ability in people with Alzheimer's disease: A randomized controlled trial","type":"article-journal","volume":"26"},"uris":["http://www.mendeley.com/documents/?uuid=1131e94c-5e0a-49c8-bdb5-d096f9386748"]},{"id":"ITEM-7","itemData":{"DOI":"10.1007/s12603-018-1090-9","ISSN":"12797707","abstract":"Background: Cognitive frailty is defined as the presence of both physical frailty and cognitive impairment (clinical dementia rating score = 0.5), in the absence of dementia. It is characterized by concurrent physical frailty and potentially reversible cognitive impairment. In this study, we sought to elucidate the effects of high-speed resistance exercise training on cognitive function and physical performance in older adults with cognitive frailty. Methods: We conducted a parallel-group, randomized controlled trial involving community-living older adults with cognitive frailty. The participants’ mean age was 73.9 (± 4.3 SD) years, and 69.8% (n=30) were female. Two different 4-month interventions included high-speed resistance exercise training group (n=22) and a control group (balance and band stretching, n=23). Frailty score, cognitive function (memory, processing speed, cognitive flexibility, working memory, executive function), physical function (SPPB, TUG, gait speed), and muscle strength (grip strength, knee extension strength) were assessed at baseline, 8 weeks, and 16 weeks. Results: Statistical analysis showed that exercise improved performance significantly in the tests for cognitive function (processing speed and executive function, both p &lt; 0.05), physical function (SPPB, TUG, gait speed, both p &lt; 0.05), and muscle strength (grip strength, knee extension strength, both p &lt; 0.05). However, no significant changes in frailty score were observed between intervention and either control group (p &lt; 0.05). Conclusion: In conclusion, our findings indicate that high-speed resistance exercise training approaches are effective in improving cognitive function and physical performance in older adults with cognitive frailty. This study shows that it is feasible to identify older adults with cognitive frailty in the community and primary care setting for effective intervention to reduce their level of frailty and cognitive impairment. © 2018, Serdi and Springer-Verlag France SAS, part of Springer Nature.","author":[{"dropping-particle":"","family":"Yoon","given":"D H","non-dropping-particle":"","parse-names":false,"suffix":""},{"dropping-particle":"","family":"Lee","given":"J.-Y.","non-dropping-particle":"","parse-names":false,"suffix":""},{"dropping-particle":"","family":"Song","given":"W","non-dropping-particle":"","parse-names":false,"suffix":""}],"container-title":"Journal of Nutrition, Health and Aging","id":"ITEM-7","issue":"8","issued":{"date-parts":[["2018"]]},"note":"cited By 5","page":"944-951","publisher":"Springer-Verlag France","title":"Effects of Resistance Exercise Training on Cognitive Function and Physical Performance in Cognitive Frailty: A Randomized Controlled Trial","type":"article-journal","volume":"22"},"uris":["http://www.mendeley.com/documents/?uuid=75c7dde9-e6e6-4995-bba1-05ed4b554020"]}],"mendeley":{"formattedCitation":"&lt;sup&gt;17–23&lt;/sup&gt;","plainTextFormattedCitation":"17–23","previouslyFormattedCitation":"&lt;sup&gt;17–23&lt;/sup&gt;"},"properties":{"noteIndex":0},"schema":"https://github.com/citation-style-language/schema/raw/master/csl-citation.json"}</w:instrText>
            </w:r>
            <w:r>
              <w:rPr>
                <w:rFonts w:ascii="Calibri" w:hAnsi="Calibri" w:cs="Calibri"/>
                <w:color w:val="222222"/>
                <w:shd w:val="clear" w:color="auto" w:fill="FFFFFF"/>
                <w:lang w:val="en-US"/>
              </w:rPr>
              <w:fldChar w:fldCharType="separate"/>
            </w:r>
            <w:r w:rsidR="00BF32E1" w:rsidRPr="00BF32E1">
              <w:rPr>
                <w:rFonts w:ascii="Calibri" w:hAnsi="Calibri" w:cs="Calibri"/>
                <w:noProof/>
                <w:color w:val="222222"/>
                <w:shd w:val="clear" w:color="auto" w:fill="FFFFFF"/>
                <w:vertAlign w:val="superscript"/>
                <w:lang w:val="en-US"/>
              </w:rPr>
              <w:t>17–23</w:t>
            </w:r>
            <w:r>
              <w:rPr>
                <w:rFonts w:ascii="Calibri" w:hAnsi="Calibri" w:cs="Calibri"/>
                <w:color w:val="222222"/>
                <w:shd w:val="clear" w:color="auto" w:fill="FFFFFF"/>
                <w:lang w:val="en-US"/>
              </w:rPr>
              <w:fldChar w:fldCharType="end"/>
            </w:r>
          </w:p>
        </w:tc>
      </w:tr>
    </w:tbl>
    <w:p w14:paraId="4BCE4C39" w14:textId="77777777" w:rsidR="00336368" w:rsidRDefault="00336368" w:rsidP="00E832E5">
      <w:pPr>
        <w:pStyle w:val="Sinespaciado"/>
        <w:spacing w:line="360" w:lineRule="auto"/>
        <w:jc w:val="both"/>
        <w:rPr>
          <w:rFonts w:ascii="Calibri" w:hAnsi="Calibri" w:cs="Calibri"/>
          <w:color w:val="222222"/>
          <w:shd w:val="clear" w:color="auto" w:fill="FFFFFF"/>
          <w:lang w:val="en-US"/>
        </w:rPr>
      </w:pPr>
    </w:p>
    <w:p w14:paraId="71171993" w14:textId="43D53E89" w:rsidR="00A70085" w:rsidRPr="00BF32E1" w:rsidRDefault="00BF32E1" w:rsidP="00E832E5">
      <w:pPr>
        <w:pStyle w:val="Sinespaciado"/>
        <w:spacing w:line="360" w:lineRule="auto"/>
        <w:jc w:val="both"/>
        <w:rPr>
          <w:rFonts w:ascii="Calibri" w:hAnsi="Calibri" w:cs="Calibri"/>
          <w:b/>
          <w:bCs/>
          <w:color w:val="222222"/>
          <w:shd w:val="clear" w:color="auto" w:fill="FFFFFF"/>
          <w:lang w:val="en-US"/>
        </w:rPr>
      </w:pPr>
      <w:r w:rsidRPr="00BF32E1">
        <w:rPr>
          <w:rFonts w:ascii="Calibri" w:hAnsi="Calibri" w:cs="Calibri"/>
          <w:b/>
          <w:bCs/>
          <w:color w:val="222222"/>
          <w:shd w:val="clear" w:color="auto" w:fill="FFFFFF"/>
          <w:lang w:val="en-US"/>
        </w:rPr>
        <w:t xml:space="preserve">Reference: </w:t>
      </w:r>
    </w:p>
    <w:p w14:paraId="6F986840" w14:textId="7741BF40"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Pr>
          <w:rFonts w:ascii="Calibri" w:hAnsi="Calibri" w:cs="Calibri"/>
          <w:color w:val="222222"/>
          <w:shd w:val="clear" w:color="auto" w:fill="FFFFFF"/>
          <w:lang w:val="en-US"/>
        </w:rPr>
        <w:fldChar w:fldCharType="begin" w:fldLock="1"/>
      </w:r>
      <w:r>
        <w:rPr>
          <w:rFonts w:ascii="Calibri" w:hAnsi="Calibri" w:cs="Calibri"/>
          <w:color w:val="222222"/>
          <w:shd w:val="clear" w:color="auto" w:fill="FFFFFF"/>
          <w:lang w:val="en-US"/>
        </w:rPr>
        <w:instrText xml:space="preserve">ADDIN Mendeley Bibliography CSL_BIBLIOGRAPHY </w:instrText>
      </w:r>
      <w:r>
        <w:rPr>
          <w:rFonts w:ascii="Calibri" w:hAnsi="Calibri" w:cs="Calibri"/>
          <w:color w:val="222222"/>
          <w:shd w:val="clear" w:color="auto" w:fill="FFFFFF"/>
          <w:lang w:val="en-US"/>
        </w:rPr>
        <w:fldChar w:fldCharType="separate"/>
      </w:r>
      <w:r w:rsidRPr="00CA2A3F">
        <w:rPr>
          <w:rFonts w:ascii="Calibri" w:hAnsi="Calibri" w:cs="Calibri"/>
          <w:noProof/>
          <w:szCs w:val="24"/>
          <w:lang w:val="en-US"/>
        </w:rPr>
        <w:t xml:space="preserve">1. </w:t>
      </w:r>
      <w:r w:rsidRPr="00CA2A3F">
        <w:rPr>
          <w:rFonts w:ascii="Calibri" w:hAnsi="Calibri" w:cs="Calibri"/>
          <w:noProof/>
          <w:szCs w:val="24"/>
          <w:lang w:val="en-US"/>
        </w:rPr>
        <w:tab/>
        <w:t xml:space="preserve">Arrieta H, Rezola-Pardo C, Echeverria I, et al. Physical activity and fitness are associated with verbal memory, quality of life and depression among nursing home residents: </w:t>
      </w:r>
      <w:r w:rsidRPr="00CA2A3F">
        <w:rPr>
          <w:rFonts w:ascii="Calibri" w:hAnsi="Calibri" w:cs="Calibri"/>
          <w:noProof/>
          <w:szCs w:val="24"/>
          <w:lang w:val="en-US"/>
        </w:rPr>
        <w:lastRenderedPageBreak/>
        <w:t xml:space="preserve">Preliminary data of a randomized controlled trial. </w:t>
      </w:r>
      <w:r w:rsidRPr="00CA2A3F">
        <w:rPr>
          <w:rFonts w:ascii="Calibri" w:hAnsi="Calibri" w:cs="Calibri"/>
          <w:i/>
          <w:iCs/>
          <w:noProof/>
          <w:szCs w:val="24"/>
          <w:lang w:val="en-US"/>
        </w:rPr>
        <w:t>BMC Geriatr</w:t>
      </w:r>
      <w:r w:rsidRPr="00CA2A3F">
        <w:rPr>
          <w:rFonts w:ascii="Calibri" w:hAnsi="Calibri" w:cs="Calibri"/>
          <w:noProof/>
          <w:szCs w:val="24"/>
          <w:lang w:val="en-US"/>
        </w:rPr>
        <w:t>. 2018;18(1). doi:10.1186/s12877-018-0770-y</w:t>
      </w:r>
    </w:p>
    <w:p w14:paraId="44E460BA"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2. </w:t>
      </w:r>
      <w:r w:rsidRPr="00CA2A3F">
        <w:rPr>
          <w:rFonts w:ascii="Calibri" w:hAnsi="Calibri" w:cs="Calibri"/>
          <w:noProof/>
          <w:szCs w:val="24"/>
          <w:lang w:val="en-US"/>
        </w:rPr>
        <w:tab/>
        <w:t xml:space="preserve">Kwak Y-S, Um S-Y, Son T-G, Kim D-J. Effect of regular exercise on senile dementia patients. </w:t>
      </w:r>
      <w:r w:rsidRPr="00CA2A3F">
        <w:rPr>
          <w:rFonts w:ascii="Calibri" w:hAnsi="Calibri" w:cs="Calibri"/>
          <w:i/>
          <w:iCs/>
          <w:noProof/>
          <w:szCs w:val="24"/>
          <w:lang w:val="en-US"/>
        </w:rPr>
        <w:t>Int J Sports Med</w:t>
      </w:r>
      <w:r w:rsidRPr="00CA2A3F">
        <w:rPr>
          <w:rFonts w:ascii="Calibri" w:hAnsi="Calibri" w:cs="Calibri"/>
          <w:noProof/>
          <w:szCs w:val="24"/>
          <w:lang w:val="en-US"/>
        </w:rPr>
        <w:t>. 2008;29(6):471-474. doi:10.1055/s-2007-964853</w:t>
      </w:r>
    </w:p>
    <w:p w14:paraId="085F949E"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3. </w:t>
      </w:r>
      <w:r w:rsidRPr="00CA2A3F">
        <w:rPr>
          <w:rFonts w:ascii="Calibri" w:hAnsi="Calibri" w:cs="Calibri"/>
          <w:noProof/>
          <w:szCs w:val="24"/>
          <w:lang w:val="en-US"/>
        </w:rPr>
        <w:tab/>
        <w:t xml:space="preserve">Baker R, Bell S, Baker E, et al. A randomized controlled trial of the effects of multi-sensory stimulation (MSS) for people with dementia. </w:t>
      </w:r>
      <w:r w:rsidRPr="00CA2A3F">
        <w:rPr>
          <w:rFonts w:ascii="Calibri" w:hAnsi="Calibri" w:cs="Calibri"/>
          <w:i/>
          <w:iCs/>
          <w:noProof/>
          <w:szCs w:val="24"/>
          <w:lang w:val="en-US"/>
        </w:rPr>
        <w:t>Br J Clin Psychol</w:t>
      </w:r>
      <w:r w:rsidRPr="00CA2A3F">
        <w:rPr>
          <w:rFonts w:ascii="Calibri" w:hAnsi="Calibri" w:cs="Calibri"/>
          <w:noProof/>
          <w:szCs w:val="24"/>
          <w:lang w:val="en-US"/>
        </w:rPr>
        <w:t>. 2001;40(1):81-96. doi:10.1348/014466501163508</w:t>
      </w:r>
    </w:p>
    <w:p w14:paraId="55D52B18"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4. </w:t>
      </w:r>
      <w:r w:rsidRPr="00CA2A3F">
        <w:rPr>
          <w:rFonts w:ascii="Calibri" w:hAnsi="Calibri" w:cs="Calibri"/>
          <w:noProof/>
          <w:szCs w:val="24"/>
          <w:lang w:val="en-US"/>
        </w:rPr>
        <w:tab/>
        <w:t xml:space="preserve">Dannhauser TM  Whitfield TJ, Fletcher BC, Stevens T, Walker Z CM. A complex multimodal activity intervention to reduce the risk of dementia in mild cognitive impairment-ThinkingFit: pilot and feasibility study for a randomized controlled trial. </w:t>
      </w:r>
      <w:r w:rsidRPr="00CA2A3F">
        <w:rPr>
          <w:rFonts w:ascii="Calibri" w:hAnsi="Calibri" w:cs="Calibri"/>
          <w:i/>
          <w:iCs/>
          <w:noProof/>
          <w:szCs w:val="24"/>
          <w:lang w:val="en-US"/>
        </w:rPr>
        <w:t>BMC Psychiatry</w:t>
      </w:r>
      <w:r w:rsidRPr="00CA2A3F">
        <w:rPr>
          <w:rFonts w:ascii="Calibri" w:hAnsi="Calibri" w:cs="Calibri"/>
          <w:noProof/>
          <w:szCs w:val="24"/>
          <w:lang w:val="en-US"/>
        </w:rPr>
        <w:t>. 2014;14(1). http://ovidsp.ovid.com/ovidweb.cgi?T=JS&amp;PAGE=reference&amp;D=cctr&amp;NEWS=N&amp;AN=CN-00992782</w:t>
      </w:r>
    </w:p>
    <w:p w14:paraId="6DE30C4F"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5. </w:t>
      </w:r>
      <w:r w:rsidRPr="00CA2A3F">
        <w:rPr>
          <w:rFonts w:ascii="Calibri" w:hAnsi="Calibri" w:cs="Calibri"/>
          <w:noProof/>
          <w:szCs w:val="24"/>
          <w:lang w:val="en-US"/>
        </w:rPr>
        <w:tab/>
        <w:t xml:space="preserve">De Andrade LP, Gobbi LTB, Coelho FGM, Christofoletti G, Riani Costa JL, Stella F. Benefits of multimodal exercise intervention for postural control and frontal cognitive functions in individuals with Alzheimer’s disease: A controlled trial. </w:t>
      </w:r>
      <w:r w:rsidRPr="00CA2A3F">
        <w:rPr>
          <w:rFonts w:ascii="Calibri" w:hAnsi="Calibri" w:cs="Calibri"/>
          <w:i/>
          <w:iCs/>
          <w:noProof/>
          <w:szCs w:val="24"/>
          <w:lang w:val="en-US"/>
        </w:rPr>
        <w:t>J Am Geriatr Soc</w:t>
      </w:r>
      <w:r w:rsidRPr="00CA2A3F">
        <w:rPr>
          <w:rFonts w:ascii="Calibri" w:hAnsi="Calibri" w:cs="Calibri"/>
          <w:noProof/>
          <w:szCs w:val="24"/>
          <w:lang w:val="en-US"/>
        </w:rPr>
        <w:t>. 2013;61(11):1919-1926. doi:10.1111/jgs.12531</w:t>
      </w:r>
    </w:p>
    <w:p w14:paraId="3A5C35AD"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6. </w:t>
      </w:r>
      <w:r w:rsidRPr="00CA2A3F">
        <w:rPr>
          <w:rFonts w:ascii="Calibri" w:hAnsi="Calibri" w:cs="Calibri"/>
          <w:noProof/>
          <w:szCs w:val="24"/>
          <w:lang w:val="en-US"/>
        </w:rPr>
        <w:tab/>
        <w:t xml:space="preserve">de Souto Barreto P  Rolland Y, Vellas B AS. Physical activity domains and cognitive function over three years in older adults with subjective memory complaints: secondary analysis from the MAPT trial. </w:t>
      </w:r>
      <w:r w:rsidRPr="00CA2A3F">
        <w:rPr>
          <w:rFonts w:ascii="Calibri" w:hAnsi="Calibri" w:cs="Calibri"/>
          <w:i/>
          <w:iCs/>
          <w:noProof/>
          <w:szCs w:val="24"/>
          <w:lang w:val="en-US"/>
        </w:rPr>
        <w:t>J Sci Med Sport</w:t>
      </w:r>
      <w:r w:rsidRPr="00CA2A3F">
        <w:rPr>
          <w:rFonts w:ascii="Calibri" w:hAnsi="Calibri" w:cs="Calibri"/>
          <w:noProof/>
          <w:szCs w:val="24"/>
          <w:lang w:val="en-US"/>
        </w:rPr>
        <w:t>. 2017;(no pagina. http://ovidsp.ovid.com/ovidweb.cgi?T=JS&amp;PAGE=reference&amp;D=cctr&amp;NEWS=N&amp;AN=CN-01403254</w:t>
      </w:r>
    </w:p>
    <w:p w14:paraId="7E83F4CD"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BF32E1">
        <w:rPr>
          <w:rFonts w:ascii="Calibri" w:hAnsi="Calibri" w:cs="Calibri"/>
          <w:noProof/>
          <w:szCs w:val="24"/>
        </w:rPr>
        <w:t xml:space="preserve">7. </w:t>
      </w:r>
      <w:r w:rsidRPr="00BF32E1">
        <w:rPr>
          <w:rFonts w:ascii="Calibri" w:hAnsi="Calibri" w:cs="Calibri"/>
          <w:noProof/>
          <w:szCs w:val="24"/>
        </w:rPr>
        <w:tab/>
        <w:t xml:space="preserve">Gates NJ, Valenzuela M, Sachdev PS, et al. </w:t>
      </w:r>
      <w:r w:rsidRPr="00CA2A3F">
        <w:rPr>
          <w:rFonts w:ascii="Calibri" w:hAnsi="Calibri" w:cs="Calibri"/>
          <w:noProof/>
          <w:szCs w:val="24"/>
          <w:lang w:val="en-US"/>
        </w:rPr>
        <w:t xml:space="preserve">Study of Mental Activity and Regular Training (SMART) in at risk individuals: A randomised double blind, sham controlled, longitudinal trial. </w:t>
      </w:r>
      <w:r w:rsidRPr="00CA2A3F">
        <w:rPr>
          <w:rFonts w:ascii="Calibri" w:hAnsi="Calibri" w:cs="Calibri"/>
          <w:i/>
          <w:iCs/>
          <w:noProof/>
          <w:szCs w:val="24"/>
          <w:lang w:val="en-US"/>
        </w:rPr>
        <w:t>BMC Geriatr</w:t>
      </w:r>
      <w:r w:rsidRPr="00CA2A3F">
        <w:rPr>
          <w:rFonts w:ascii="Calibri" w:hAnsi="Calibri" w:cs="Calibri"/>
          <w:noProof/>
          <w:szCs w:val="24"/>
          <w:lang w:val="en-US"/>
        </w:rPr>
        <w:t>. 2011;11. doi:10.1186/1471-2318-11-19</w:t>
      </w:r>
    </w:p>
    <w:p w14:paraId="27535D34"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8. </w:t>
      </w:r>
      <w:r w:rsidRPr="00CA2A3F">
        <w:rPr>
          <w:rFonts w:ascii="Calibri" w:hAnsi="Calibri" w:cs="Calibri"/>
          <w:noProof/>
          <w:szCs w:val="24"/>
          <w:lang w:val="en-US"/>
        </w:rPr>
        <w:tab/>
        <w:t xml:space="preserve">Hagovská M, Olekszyová Z. Impact of the combination of cognitive and balance training on gait, fear and risk of falling and quality of life in seniors with mild cognitive impairment. </w:t>
      </w:r>
      <w:r w:rsidRPr="00CA2A3F">
        <w:rPr>
          <w:rFonts w:ascii="Calibri" w:hAnsi="Calibri" w:cs="Calibri"/>
          <w:i/>
          <w:iCs/>
          <w:noProof/>
          <w:szCs w:val="24"/>
          <w:lang w:val="en-US"/>
        </w:rPr>
        <w:t>Geriatr Gerontol Int</w:t>
      </w:r>
      <w:r w:rsidRPr="00CA2A3F">
        <w:rPr>
          <w:rFonts w:ascii="Calibri" w:hAnsi="Calibri" w:cs="Calibri"/>
          <w:noProof/>
          <w:szCs w:val="24"/>
          <w:lang w:val="en-US"/>
        </w:rPr>
        <w:t>. 2016;16(9):1043-1050. doi:10.1111/ggi.12593</w:t>
      </w:r>
    </w:p>
    <w:p w14:paraId="442B49C4" w14:textId="77777777" w:rsidR="00BF32E1" w:rsidRPr="00FA1882" w:rsidRDefault="00BF32E1" w:rsidP="00BF32E1">
      <w:pPr>
        <w:widowControl w:val="0"/>
        <w:autoSpaceDE w:val="0"/>
        <w:autoSpaceDN w:val="0"/>
        <w:adjustRightInd w:val="0"/>
        <w:spacing w:after="0" w:line="360" w:lineRule="auto"/>
        <w:ind w:left="640" w:hanging="640"/>
        <w:rPr>
          <w:rFonts w:ascii="Calibri" w:hAnsi="Calibri" w:cs="Calibri"/>
          <w:noProof/>
          <w:szCs w:val="24"/>
          <w:lang w:val="pt-BR"/>
        </w:rPr>
      </w:pPr>
      <w:r w:rsidRPr="00CA2A3F">
        <w:rPr>
          <w:rFonts w:ascii="Calibri" w:hAnsi="Calibri" w:cs="Calibri"/>
          <w:noProof/>
          <w:szCs w:val="24"/>
          <w:lang w:val="en-US"/>
        </w:rPr>
        <w:t xml:space="preserve">9. </w:t>
      </w:r>
      <w:r w:rsidRPr="00CA2A3F">
        <w:rPr>
          <w:rFonts w:ascii="Calibri" w:hAnsi="Calibri" w:cs="Calibri"/>
          <w:noProof/>
          <w:szCs w:val="24"/>
          <w:lang w:val="en-US"/>
        </w:rPr>
        <w:tab/>
        <w:t xml:space="preserve">Lam LCW, Chau RCM, Wong BML, et al. A 1-Year Randomized Controlled Trial Comparing Mind Body Exercise (Tai Chi) With Stretching and Toning Exercise on Cognitive Function in Older Chinese Adults at Risk of Cognitive Decline. </w:t>
      </w:r>
      <w:r w:rsidRPr="00FA1882">
        <w:rPr>
          <w:rFonts w:ascii="Calibri" w:hAnsi="Calibri" w:cs="Calibri"/>
          <w:i/>
          <w:iCs/>
          <w:noProof/>
          <w:szCs w:val="24"/>
          <w:lang w:val="pt-BR"/>
        </w:rPr>
        <w:t>J Am Med Dir Assoc</w:t>
      </w:r>
      <w:r w:rsidRPr="00FA1882">
        <w:rPr>
          <w:rFonts w:ascii="Calibri" w:hAnsi="Calibri" w:cs="Calibri"/>
          <w:noProof/>
          <w:szCs w:val="24"/>
          <w:lang w:val="pt-BR"/>
        </w:rPr>
        <w:t>. 2012;13(6):568.e15-568.e20. doi:10.1016/j.jamda.2012.03.008</w:t>
      </w:r>
    </w:p>
    <w:p w14:paraId="4BB9AEAE"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lastRenderedPageBreak/>
        <w:t xml:space="preserve">10. </w:t>
      </w:r>
      <w:r w:rsidRPr="00CA2A3F">
        <w:rPr>
          <w:rFonts w:ascii="Calibri" w:hAnsi="Calibri" w:cs="Calibri"/>
          <w:noProof/>
          <w:szCs w:val="24"/>
          <w:lang w:val="en-US"/>
        </w:rPr>
        <w:tab/>
        <w:t xml:space="preserve">Lam LC-W, Chan WC, Leung T, Fung AW-T, Leung EM-F. Would older adults with mild cognitive impairment adhere to and benefit from a structured lifestyle activity intervention to enhance cognition?: a cluster randomized controlled trial. </w:t>
      </w:r>
      <w:r w:rsidRPr="00CA2A3F">
        <w:rPr>
          <w:rFonts w:ascii="Calibri" w:hAnsi="Calibri" w:cs="Calibri"/>
          <w:i/>
          <w:iCs/>
          <w:noProof/>
          <w:szCs w:val="24"/>
          <w:lang w:val="en-US"/>
        </w:rPr>
        <w:t>PLoS One</w:t>
      </w:r>
      <w:r w:rsidRPr="00CA2A3F">
        <w:rPr>
          <w:rFonts w:ascii="Calibri" w:hAnsi="Calibri" w:cs="Calibri"/>
          <w:noProof/>
          <w:szCs w:val="24"/>
          <w:lang w:val="en-US"/>
        </w:rPr>
        <w:t>. 2015;10(3):e0118173. doi:10.1371/journal.pone.0118173</w:t>
      </w:r>
    </w:p>
    <w:p w14:paraId="2D6F382E"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11. </w:t>
      </w:r>
      <w:r w:rsidRPr="00CA2A3F">
        <w:rPr>
          <w:rFonts w:ascii="Calibri" w:hAnsi="Calibri" w:cs="Calibri"/>
          <w:noProof/>
          <w:szCs w:val="24"/>
          <w:lang w:val="en-US"/>
        </w:rPr>
        <w:tab/>
        <w:t xml:space="preserve">Pereira C, Rosado H, Cruz-Ferreira A, Marmeleira J. Effects of a 10-week multimodal exercise program on physical and cognitive function of nursing home residents: A psychomotor intervention pilot study. </w:t>
      </w:r>
      <w:r w:rsidRPr="00CA2A3F">
        <w:rPr>
          <w:rFonts w:ascii="Calibri" w:hAnsi="Calibri" w:cs="Calibri"/>
          <w:i/>
          <w:iCs/>
          <w:noProof/>
          <w:szCs w:val="24"/>
          <w:lang w:val="en-US"/>
        </w:rPr>
        <w:t>Aging Clin Exp Res</w:t>
      </w:r>
      <w:r w:rsidRPr="00CA2A3F">
        <w:rPr>
          <w:rFonts w:ascii="Calibri" w:hAnsi="Calibri" w:cs="Calibri"/>
          <w:noProof/>
          <w:szCs w:val="24"/>
          <w:lang w:val="en-US"/>
        </w:rPr>
        <w:t>. 2018;30(5):471-479. doi:10.1007/s40520-017-0803-y</w:t>
      </w:r>
    </w:p>
    <w:p w14:paraId="1ECB16ED"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12. </w:t>
      </w:r>
      <w:r w:rsidRPr="00CA2A3F">
        <w:rPr>
          <w:rFonts w:ascii="Calibri" w:hAnsi="Calibri" w:cs="Calibri"/>
          <w:noProof/>
          <w:szCs w:val="24"/>
          <w:lang w:val="en-US"/>
        </w:rPr>
        <w:tab/>
        <w:t xml:space="preserve">Bürge E, Berchtold A, Maupetit C, et al. Does physical exercise improve ADL capacities in people over 65 years with moderate or severe dementia hospitalized in an acute psychiatric setting? A multisite randomized clinical trial. </w:t>
      </w:r>
      <w:r w:rsidRPr="00CA2A3F">
        <w:rPr>
          <w:rFonts w:ascii="Calibri" w:hAnsi="Calibri" w:cs="Calibri"/>
          <w:i/>
          <w:iCs/>
          <w:noProof/>
          <w:szCs w:val="24"/>
          <w:lang w:val="en-US"/>
        </w:rPr>
        <w:t>Int Psychogeriatrics</w:t>
      </w:r>
      <w:r w:rsidRPr="00CA2A3F">
        <w:rPr>
          <w:rFonts w:ascii="Calibri" w:hAnsi="Calibri" w:cs="Calibri"/>
          <w:noProof/>
          <w:szCs w:val="24"/>
          <w:lang w:val="en-US"/>
        </w:rPr>
        <w:t>. 2017;29(2):323-332. doi:10.1017/S1041610216001460</w:t>
      </w:r>
    </w:p>
    <w:p w14:paraId="703B503F" w14:textId="77777777" w:rsidR="00BF32E1" w:rsidRPr="00FA1882" w:rsidRDefault="00BF32E1" w:rsidP="00BF32E1">
      <w:pPr>
        <w:widowControl w:val="0"/>
        <w:autoSpaceDE w:val="0"/>
        <w:autoSpaceDN w:val="0"/>
        <w:adjustRightInd w:val="0"/>
        <w:spacing w:after="0" w:line="360" w:lineRule="auto"/>
        <w:ind w:left="640" w:hanging="640"/>
        <w:rPr>
          <w:rFonts w:ascii="Calibri" w:hAnsi="Calibri" w:cs="Calibri"/>
          <w:noProof/>
          <w:szCs w:val="24"/>
          <w:lang w:val="pt-BR"/>
        </w:rPr>
      </w:pPr>
      <w:r w:rsidRPr="00CA2A3F">
        <w:rPr>
          <w:rFonts w:ascii="Calibri" w:hAnsi="Calibri" w:cs="Calibri"/>
          <w:noProof/>
          <w:szCs w:val="24"/>
          <w:lang w:val="en-US"/>
        </w:rPr>
        <w:t xml:space="preserve">13. </w:t>
      </w:r>
      <w:r w:rsidRPr="00CA2A3F">
        <w:rPr>
          <w:rFonts w:ascii="Calibri" w:hAnsi="Calibri" w:cs="Calibri"/>
          <w:noProof/>
          <w:szCs w:val="24"/>
          <w:lang w:val="en-US"/>
        </w:rPr>
        <w:tab/>
        <w:t xml:space="preserve">Hauer K, Ullrich P, Dutzi I, et al. Effects of Standardized Home Training in Patients with Cognitive Impairment following Geriatric Rehabilitation: A Randomized Controlled Pilot Study. </w:t>
      </w:r>
      <w:r w:rsidRPr="00FA1882">
        <w:rPr>
          <w:rFonts w:ascii="Calibri" w:hAnsi="Calibri" w:cs="Calibri"/>
          <w:i/>
          <w:iCs/>
          <w:noProof/>
          <w:szCs w:val="24"/>
          <w:lang w:val="pt-BR"/>
        </w:rPr>
        <w:t>Gerontology</w:t>
      </w:r>
      <w:r w:rsidRPr="00FA1882">
        <w:rPr>
          <w:rFonts w:ascii="Calibri" w:hAnsi="Calibri" w:cs="Calibri"/>
          <w:noProof/>
          <w:szCs w:val="24"/>
          <w:lang w:val="pt-BR"/>
        </w:rPr>
        <w:t>. 2017;63(6):495-506. doi:10.1159/000478263</w:t>
      </w:r>
    </w:p>
    <w:p w14:paraId="2E826C09" w14:textId="77777777" w:rsidR="00BF32E1" w:rsidRPr="00FA1882" w:rsidRDefault="00BF32E1" w:rsidP="00BF32E1">
      <w:pPr>
        <w:widowControl w:val="0"/>
        <w:autoSpaceDE w:val="0"/>
        <w:autoSpaceDN w:val="0"/>
        <w:adjustRightInd w:val="0"/>
        <w:spacing w:after="0" w:line="360" w:lineRule="auto"/>
        <w:ind w:left="640" w:hanging="640"/>
        <w:rPr>
          <w:rFonts w:ascii="Calibri" w:hAnsi="Calibri" w:cs="Calibri"/>
          <w:noProof/>
          <w:szCs w:val="24"/>
          <w:lang w:val="pt-BR"/>
        </w:rPr>
      </w:pPr>
      <w:r w:rsidRPr="00FA1882">
        <w:rPr>
          <w:rFonts w:ascii="Calibri" w:hAnsi="Calibri" w:cs="Calibri"/>
          <w:noProof/>
          <w:szCs w:val="24"/>
          <w:lang w:val="pt-BR"/>
        </w:rPr>
        <w:t xml:space="preserve">14. </w:t>
      </w:r>
      <w:r w:rsidRPr="00FA1882">
        <w:rPr>
          <w:rFonts w:ascii="Calibri" w:hAnsi="Calibri" w:cs="Calibri"/>
          <w:noProof/>
          <w:szCs w:val="24"/>
          <w:lang w:val="pt-BR"/>
        </w:rPr>
        <w:tab/>
        <w:t xml:space="preserve">Nascimento CMC, Teixeira CVL, Gobbi LTB, Gobbi S, Stella F. A controlled clinical trial on the effects of exercise on neuropsychiatric disorders and instrumental activities in women with Alzheimer’s disease [Efeitos do exercício físico sobre distúrbios neuropsiquiátricos e atividades instrumentais da vida diária e. </w:t>
      </w:r>
      <w:r w:rsidRPr="00FA1882">
        <w:rPr>
          <w:rFonts w:ascii="Calibri" w:hAnsi="Calibri" w:cs="Calibri"/>
          <w:i/>
          <w:iCs/>
          <w:noProof/>
          <w:szCs w:val="24"/>
          <w:lang w:val="pt-BR"/>
        </w:rPr>
        <w:t>Brazilian J Phys Ther</w:t>
      </w:r>
      <w:r w:rsidRPr="00FA1882">
        <w:rPr>
          <w:rFonts w:ascii="Calibri" w:hAnsi="Calibri" w:cs="Calibri"/>
          <w:noProof/>
          <w:szCs w:val="24"/>
          <w:lang w:val="pt-BR"/>
        </w:rPr>
        <w:t>. 2012;16(3):197-204. doi:10.1590/S1413-35552012005000017</w:t>
      </w:r>
    </w:p>
    <w:p w14:paraId="5C776584"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15. </w:t>
      </w:r>
      <w:r w:rsidRPr="00CA2A3F">
        <w:rPr>
          <w:rFonts w:ascii="Calibri" w:hAnsi="Calibri" w:cs="Calibri"/>
          <w:noProof/>
          <w:szCs w:val="24"/>
          <w:lang w:val="en-US"/>
        </w:rPr>
        <w:tab/>
        <w:t xml:space="preserve">Fleiner T  Gersie M, Zijlstra W, Haussermann P DH. Structured physical exercise improves neuropsychiatric symptoms in acute dementia care: a hospital-based RCT. </w:t>
      </w:r>
      <w:r w:rsidRPr="00CA2A3F">
        <w:rPr>
          <w:rFonts w:ascii="Calibri" w:hAnsi="Calibri" w:cs="Calibri"/>
          <w:i/>
          <w:iCs/>
          <w:noProof/>
          <w:szCs w:val="24"/>
          <w:lang w:val="en-US"/>
        </w:rPr>
        <w:t>Alzheimers Res Ther</w:t>
      </w:r>
      <w:r w:rsidRPr="00CA2A3F">
        <w:rPr>
          <w:rFonts w:ascii="Calibri" w:hAnsi="Calibri" w:cs="Calibri"/>
          <w:noProof/>
          <w:szCs w:val="24"/>
          <w:lang w:val="en-US"/>
        </w:rPr>
        <w:t>. 2017;9(1). http://ovidsp.ovid.com/ovidweb.cgi?T=JS&amp;PAGE=reference&amp;D=cctr&amp;NEWS=N&amp;AN=CN-01415786</w:t>
      </w:r>
    </w:p>
    <w:p w14:paraId="6B7E6765"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16. </w:t>
      </w:r>
      <w:r w:rsidRPr="00CA2A3F">
        <w:rPr>
          <w:rFonts w:ascii="Calibri" w:hAnsi="Calibri" w:cs="Calibri"/>
          <w:noProof/>
          <w:szCs w:val="24"/>
          <w:lang w:val="en-US"/>
        </w:rPr>
        <w:tab/>
        <w:t xml:space="preserve">Liu Z  Trombetti A, King AC, Liu CK, Manini TM, Fielding RA, Pahor M, Newman AB, Kritchevsky S, Gill TM, LIFE Study investigators HFC. Effect of 24-month physical activity on cognitive frailty and the role of inflammation: the LIFE randomized clinical trial. </w:t>
      </w:r>
      <w:r w:rsidRPr="00CA2A3F">
        <w:rPr>
          <w:rFonts w:ascii="Calibri" w:hAnsi="Calibri" w:cs="Calibri"/>
          <w:i/>
          <w:iCs/>
          <w:noProof/>
          <w:szCs w:val="24"/>
          <w:lang w:val="en-US"/>
        </w:rPr>
        <w:t>BMC Med</w:t>
      </w:r>
      <w:r w:rsidRPr="00CA2A3F">
        <w:rPr>
          <w:rFonts w:ascii="Calibri" w:hAnsi="Calibri" w:cs="Calibri"/>
          <w:noProof/>
          <w:szCs w:val="24"/>
          <w:lang w:val="en-US"/>
        </w:rPr>
        <w:t>. 2018;16(1):185. http://ovidsp.ovid.com/ovidweb.cgi?T=JS&amp;PAGE=reference&amp;D=cctr&amp;NEWS=N&amp;AN=CN-01650402</w:t>
      </w:r>
    </w:p>
    <w:p w14:paraId="6B5183DA"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17. </w:t>
      </w:r>
      <w:r w:rsidRPr="00CA2A3F">
        <w:rPr>
          <w:rFonts w:ascii="Calibri" w:hAnsi="Calibri" w:cs="Calibri"/>
          <w:noProof/>
          <w:szCs w:val="24"/>
          <w:lang w:val="en-US"/>
        </w:rPr>
        <w:tab/>
        <w:t xml:space="preserve">Holthoff VA, Marschner K, Scharf M, et al. Effects of Physical Activity Training in Patients </w:t>
      </w:r>
      <w:r w:rsidRPr="00CA2A3F">
        <w:rPr>
          <w:rFonts w:ascii="Calibri" w:hAnsi="Calibri" w:cs="Calibri"/>
          <w:noProof/>
          <w:szCs w:val="24"/>
          <w:lang w:val="en-US"/>
        </w:rPr>
        <w:lastRenderedPageBreak/>
        <w:t xml:space="preserve">with Alzheimer’s Dementia: Results of a Pilot RCT Study. Quinn TJ, ed. </w:t>
      </w:r>
      <w:r w:rsidRPr="00CA2A3F">
        <w:rPr>
          <w:rFonts w:ascii="Calibri" w:hAnsi="Calibri" w:cs="Calibri"/>
          <w:i/>
          <w:iCs/>
          <w:noProof/>
          <w:szCs w:val="24"/>
          <w:lang w:val="en-US"/>
        </w:rPr>
        <w:t>PLoS One</w:t>
      </w:r>
      <w:r w:rsidRPr="00CA2A3F">
        <w:rPr>
          <w:rFonts w:ascii="Calibri" w:hAnsi="Calibri" w:cs="Calibri"/>
          <w:noProof/>
          <w:szCs w:val="24"/>
          <w:lang w:val="en-US"/>
        </w:rPr>
        <w:t>. 2015;10(4):e0121478. doi:10.1371/journal.pone.0121478</w:t>
      </w:r>
    </w:p>
    <w:p w14:paraId="313C2D45" w14:textId="77777777" w:rsidR="00BF32E1" w:rsidRPr="00FA1882" w:rsidRDefault="00BF32E1" w:rsidP="00BF32E1">
      <w:pPr>
        <w:widowControl w:val="0"/>
        <w:autoSpaceDE w:val="0"/>
        <w:autoSpaceDN w:val="0"/>
        <w:adjustRightInd w:val="0"/>
        <w:spacing w:after="0" w:line="360" w:lineRule="auto"/>
        <w:ind w:left="640" w:hanging="640"/>
        <w:rPr>
          <w:rFonts w:ascii="Calibri" w:hAnsi="Calibri" w:cs="Calibri"/>
          <w:noProof/>
          <w:szCs w:val="24"/>
          <w:lang w:val="pt-BR"/>
        </w:rPr>
      </w:pPr>
      <w:r w:rsidRPr="00CA2A3F">
        <w:rPr>
          <w:rFonts w:ascii="Calibri" w:hAnsi="Calibri" w:cs="Calibri"/>
          <w:noProof/>
          <w:szCs w:val="24"/>
          <w:lang w:val="en-US"/>
        </w:rPr>
        <w:t xml:space="preserve">18. </w:t>
      </w:r>
      <w:r w:rsidRPr="00CA2A3F">
        <w:rPr>
          <w:rFonts w:ascii="Calibri" w:hAnsi="Calibri" w:cs="Calibri"/>
          <w:noProof/>
          <w:szCs w:val="24"/>
          <w:lang w:val="en-US"/>
        </w:rPr>
        <w:tab/>
        <w:t xml:space="preserve">Lamb SE, Sheehan B, Atherton N, et al. Dementia And Physical Activity (DAPA) trial of moderate to high intensity exercise training for people with dementia: Randomised controlled trial. </w:t>
      </w:r>
      <w:r w:rsidRPr="00FA1882">
        <w:rPr>
          <w:rFonts w:ascii="Calibri" w:hAnsi="Calibri" w:cs="Calibri"/>
          <w:i/>
          <w:iCs/>
          <w:noProof/>
          <w:szCs w:val="24"/>
          <w:lang w:val="pt-BR"/>
        </w:rPr>
        <w:t>BMJ</w:t>
      </w:r>
      <w:r w:rsidRPr="00FA1882">
        <w:rPr>
          <w:rFonts w:ascii="Calibri" w:hAnsi="Calibri" w:cs="Calibri"/>
          <w:noProof/>
          <w:szCs w:val="24"/>
          <w:lang w:val="pt-BR"/>
        </w:rPr>
        <w:t>. 2018;361. doi:10.1136/bmj.k1675</w:t>
      </w:r>
    </w:p>
    <w:p w14:paraId="6CA17945" w14:textId="77777777" w:rsidR="00BF32E1" w:rsidRPr="00FA1882" w:rsidRDefault="00BF32E1" w:rsidP="00BF32E1">
      <w:pPr>
        <w:widowControl w:val="0"/>
        <w:autoSpaceDE w:val="0"/>
        <w:autoSpaceDN w:val="0"/>
        <w:adjustRightInd w:val="0"/>
        <w:spacing w:after="0" w:line="360" w:lineRule="auto"/>
        <w:ind w:left="640" w:hanging="640"/>
        <w:rPr>
          <w:rFonts w:ascii="Calibri" w:hAnsi="Calibri" w:cs="Calibri"/>
          <w:noProof/>
          <w:szCs w:val="24"/>
          <w:lang w:val="pt-BR"/>
        </w:rPr>
      </w:pPr>
      <w:r w:rsidRPr="00FA1882">
        <w:rPr>
          <w:rFonts w:ascii="Calibri" w:hAnsi="Calibri" w:cs="Calibri"/>
          <w:noProof/>
          <w:szCs w:val="24"/>
          <w:lang w:val="pt-BR"/>
        </w:rPr>
        <w:t xml:space="preserve">19. </w:t>
      </w:r>
      <w:r w:rsidRPr="00FA1882">
        <w:rPr>
          <w:rFonts w:ascii="Calibri" w:hAnsi="Calibri" w:cs="Calibri"/>
          <w:noProof/>
          <w:szCs w:val="24"/>
          <w:lang w:val="pt-BR"/>
        </w:rPr>
        <w:tab/>
        <w:t xml:space="preserve">Langoni Chandra da S, Resende Thais de L, Barcellos Andressa B, et al. </w:t>
      </w:r>
      <w:r w:rsidRPr="00CA2A3F">
        <w:rPr>
          <w:rFonts w:ascii="Calibri" w:hAnsi="Calibri" w:cs="Calibri"/>
          <w:noProof/>
          <w:szCs w:val="24"/>
          <w:lang w:val="en-US"/>
        </w:rPr>
        <w:t xml:space="preserve">Effect of exercise on cognition, conditioning, muscle endurance, and balance in older adults with mild cognitive impairment: a randomized controlled trial. </w:t>
      </w:r>
      <w:r w:rsidRPr="00FA1882">
        <w:rPr>
          <w:rFonts w:ascii="Calibri" w:hAnsi="Calibri" w:cs="Calibri"/>
          <w:i/>
          <w:iCs/>
          <w:noProof/>
          <w:szCs w:val="24"/>
          <w:lang w:val="pt-BR"/>
        </w:rPr>
        <w:t>J Geriatr Phys Ther 2019 Apr-Jun;42(2)E15-E22</w:t>
      </w:r>
      <w:r w:rsidRPr="00FA1882">
        <w:rPr>
          <w:rFonts w:ascii="Calibri" w:hAnsi="Calibri" w:cs="Calibri"/>
          <w:noProof/>
          <w:szCs w:val="24"/>
          <w:lang w:val="pt-BR"/>
        </w:rPr>
        <w:t>. 2019;42(2):E15-E22. doi:10.1519/JPT.0000000000000191</w:t>
      </w:r>
    </w:p>
    <w:p w14:paraId="09B637AB" w14:textId="77777777" w:rsidR="00BF32E1" w:rsidRPr="00BF32E1" w:rsidRDefault="00BF32E1" w:rsidP="00BF32E1">
      <w:pPr>
        <w:widowControl w:val="0"/>
        <w:autoSpaceDE w:val="0"/>
        <w:autoSpaceDN w:val="0"/>
        <w:adjustRightInd w:val="0"/>
        <w:spacing w:after="0" w:line="360" w:lineRule="auto"/>
        <w:ind w:left="640" w:hanging="640"/>
        <w:rPr>
          <w:rFonts w:ascii="Calibri" w:hAnsi="Calibri" w:cs="Calibri"/>
          <w:noProof/>
          <w:szCs w:val="24"/>
        </w:rPr>
      </w:pPr>
      <w:r w:rsidRPr="00CA2A3F">
        <w:rPr>
          <w:rFonts w:ascii="Calibri" w:hAnsi="Calibri" w:cs="Calibri"/>
          <w:noProof/>
          <w:szCs w:val="24"/>
          <w:lang w:val="en-US"/>
        </w:rPr>
        <w:t xml:space="preserve">20. </w:t>
      </w:r>
      <w:r w:rsidRPr="00CA2A3F">
        <w:rPr>
          <w:rFonts w:ascii="Calibri" w:hAnsi="Calibri" w:cs="Calibri"/>
          <w:noProof/>
          <w:szCs w:val="24"/>
          <w:lang w:val="en-US"/>
        </w:rPr>
        <w:tab/>
        <w:t xml:space="preserve">Lautenschlager NT, Cox KL, Flicker L, et al. Effect of Physical Activity on Cognitive Function in Older Adults at Risk for Alzheimer Disease. </w:t>
      </w:r>
      <w:r w:rsidRPr="00BF32E1">
        <w:rPr>
          <w:rFonts w:ascii="Calibri" w:hAnsi="Calibri" w:cs="Calibri"/>
          <w:i/>
          <w:iCs/>
          <w:noProof/>
          <w:szCs w:val="24"/>
        </w:rPr>
        <w:t>JAMA</w:t>
      </w:r>
      <w:r w:rsidRPr="00BF32E1">
        <w:rPr>
          <w:rFonts w:ascii="Calibri" w:hAnsi="Calibri" w:cs="Calibri"/>
          <w:noProof/>
          <w:szCs w:val="24"/>
        </w:rPr>
        <w:t>. 2008;300(9):1027. doi:10.1001/jama.300.9.1027</w:t>
      </w:r>
    </w:p>
    <w:p w14:paraId="2E82484E"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BF32E1">
        <w:rPr>
          <w:rFonts w:ascii="Calibri" w:hAnsi="Calibri" w:cs="Calibri"/>
          <w:noProof/>
          <w:szCs w:val="24"/>
        </w:rPr>
        <w:t xml:space="preserve">21. </w:t>
      </w:r>
      <w:r w:rsidRPr="00BF32E1">
        <w:rPr>
          <w:rFonts w:ascii="Calibri" w:hAnsi="Calibri" w:cs="Calibri"/>
          <w:noProof/>
          <w:szCs w:val="24"/>
        </w:rPr>
        <w:tab/>
        <w:t xml:space="preserve">Scherder EJA, Van Paasschen J, Deijen J-B, et al. </w:t>
      </w:r>
      <w:r w:rsidRPr="00CA2A3F">
        <w:rPr>
          <w:rFonts w:ascii="Calibri" w:hAnsi="Calibri" w:cs="Calibri"/>
          <w:noProof/>
          <w:szCs w:val="24"/>
          <w:lang w:val="en-US"/>
        </w:rPr>
        <w:t xml:space="preserve">Physical activity and executive functions in the elderly with mild cognitive impairment. </w:t>
      </w:r>
      <w:r w:rsidRPr="00CA2A3F">
        <w:rPr>
          <w:rFonts w:ascii="Calibri" w:hAnsi="Calibri" w:cs="Calibri"/>
          <w:i/>
          <w:iCs/>
          <w:noProof/>
          <w:szCs w:val="24"/>
          <w:lang w:val="en-US"/>
        </w:rPr>
        <w:t>Aging Ment Health</w:t>
      </w:r>
      <w:r w:rsidRPr="00CA2A3F">
        <w:rPr>
          <w:rFonts w:ascii="Calibri" w:hAnsi="Calibri" w:cs="Calibri"/>
          <w:noProof/>
          <w:szCs w:val="24"/>
          <w:lang w:val="en-US"/>
        </w:rPr>
        <w:t>. 2005;9(3):272-280. doi:10.1080/13607860500089930</w:t>
      </w:r>
    </w:p>
    <w:p w14:paraId="571CA01E"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szCs w:val="24"/>
          <w:lang w:val="en-US"/>
        </w:rPr>
      </w:pPr>
      <w:r w:rsidRPr="00CA2A3F">
        <w:rPr>
          <w:rFonts w:ascii="Calibri" w:hAnsi="Calibri" w:cs="Calibri"/>
          <w:noProof/>
          <w:szCs w:val="24"/>
          <w:lang w:val="en-US"/>
        </w:rPr>
        <w:t xml:space="preserve">22. </w:t>
      </w:r>
      <w:r w:rsidRPr="00CA2A3F">
        <w:rPr>
          <w:rFonts w:ascii="Calibri" w:hAnsi="Calibri" w:cs="Calibri"/>
          <w:noProof/>
          <w:szCs w:val="24"/>
          <w:lang w:val="en-US"/>
        </w:rPr>
        <w:tab/>
        <w:t xml:space="preserve">Vreugdenhil A, Cannell J, Davies A, Razay G. A community-based exercise programme to improve functional ability in people with Alzheimer’s disease: A randomized controlled trial. </w:t>
      </w:r>
      <w:r w:rsidRPr="00CA2A3F">
        <w:rPr>
          <w:rFonts w:ascii="Calibri" w:hAnsi="Calibri" w:cs="Calibri"/>
          <w:i/>
          <w:iCs/>
          <w:noProof/>
          <w:szCs w:val="24"/>
          <w:lang w:val="en-US"/>
        </w:rPr>
        <w:t>Scand J Caring Sci</w:t>
      </w:r>
      <w:r w:rsidRPr="00CA2A3F">
        <w:rPr>
          <w:rFonts w:ascii="Calibri" w:hAnsi="Calibri" w:cs="Calibri"/>
          <w:noProof/>
          <w:szCs w:val="24"/>
          <w:lang w:val="en-US"/>
        </w:rPr>
        <w:t>. 2012;26(1):12-19. doi:10.1111/j.1471-6712.2011.00895.x</w:t>
      </w:r>
    </w:p>
    <w:p w14:paraId="00377931" w14:textId="77777777" w:rsidR="00BF32E1" w:rsidRPr="00CA2A3F" w:rsidRDefault="00BF32E1" w:rsidP="00BF32E1">
      <w:pPr>
        <w:widowControl w:val="0"/>
        <w:autoSpaceDE w:val="0"/>
        <w:autoSpaceDN w:val="0"/>
        <w:adjustRightInd w:val="0"/>
        <w:spacing w:after="0" w:line="360" w:lineRule="auto"/>
        <w:ind w:left="640" w:hanging="640"/>
        <w:rPr>
          <w:rFonts w:ascii="Calibri" w:hAnsi="Calibri" w:cs="Calibri"/>
          <w:noProof/>
          <w:lang w:val="en-US"/>
        </w:rPr>
      </w:pPr>
      <w:r w:rsidRPr="00CA2A3F">
        <w:rPr>
          <w:rFonts w:ascii="Calibri" w:hAnsi="Calibri" w:cs="Calibri"/>
          <w:noProof/>
          <w:szCs w:val="24"/>
          <w:lang w:val="en-US"/>
        </w:rPr>
        <w:t xml:space="preserve">23. </w:t>
      </w:r>
      <w:r w:rsidRPr="00CA2A3F">
        <w:rPr>
          <w:rFonts w:ascii="Calibri" w:hAnsi="Calibri" w:cs="Calibri"/>
          <w:noProof/>
          <w:szCs w:val="24"/>
          <w:lang w:val="en-US"/>
        </w:rPr>
        <w:tab/>
        <w:t xml:space="preserve">Yoon DH, Lee J-Y, Song W. Effects of Resistance Exercise Training on Cognitive Function and Physical Performance in Cognitive Frailty: A Randomized Controlled Trial. </w:t>
      </w:r>
      <w:r w:rsidRPr="00CA2A3F">
        <w:rPr>
          <w:rFonts w:ascii="Calibri" w:hAnsi="Calibri" w:cs="Calibri"/>
          <w:i/>
          <w:iCs/>
          <w:noProof/>
          <w:szCs w:val="24"/>
          <w:lang w:val="en-US"/>
        </w:rPr>
        <w:t>J Nutr Heal Aging</w:t>
      </w:r>
      <w:r w:rsidRPr="00CA2A3F">
        <w:rPr>
          <w:rFonts w:ascii="Calibri" w:hAnsi="Calibri" w:cs="Calibri"/>
          <w:noProof/>
          <w:szCs w:val="24"/>
          <w:lang w:val="en-US"/>
        </w:rPr>
        <w:t>. 2018;22(8):944-951. doi:10.1007/s12603-018-1090-9</w:t>
      </w:r>
    </w:p>
    <w:p w14:paraId="66CCD7B9" w14:textId="21272EF9" w:rsidR="00BF32E1" w:rsidRDefault="00BF32E1" w:rsidP="00E832E5">
      <w:pPr>
        <w:pStyle w:val="Sinespaciado"/>
        <w:spacing w:line="360" w:lineRule="auto"/>
        <w:jc w:val="both"/>
        <w:rPr>
          <w:rFonts w:ascii="Calibri" w:hAnsi="Calibri" w:cs="Calibri"/>
          <w:color w:val="222222"/>
          <w:shd w:val="clear" w:color="auto" w:fill="FFFFFF"/>
          <w:lang w:val="en-US"/>
        </w:rPr>
      </w:pPr>
      <w:r>
        <w:rPr>
          <w:rFonts w:ascii="Calibri" w:hAnsi="Calibri" w:cs="Calibri"/>
          <w:color w:val="222222"/>
          <w:shd w:val="clear" w:color="auto" w:fill="FFFFFF"/>
          <w:lang w:val="en-US"/>
        </w:rPr>
        <w:fldChar w:fldCharType="end"/>
      </w:r>
    </w:p>
    <w:p w14:paraId="26AF886D" w14:textId="371196C3" w:rsidR="00A70085" w:rsidRDefault="00A70085" w:rsidP="00E832E5">
      <w:pPr>
        <w:pStyle w:val="Sinespaciado"/>
        <w:spacing w:line="360" w:lineRule="auto"/>
        <w:jc w:val="both"/>
        <w:rPr>
          <w:rFonts w:ascii="Calibri" w:hAnsi="Calibri" w:cs="Calibri"/>
          <w:color w:val="222222"/>
          <w:shd w:val="clear" w:color="auto" w:fill="FFFFFF"/>
          <w:lang w:val="en-US"/>
        </w:rPr>
      </w:pPr>
    </w:p>
    <w:p w14:paraId="38D19686" w14:textId="5B886ACB" w:rsidR="00A70085" w:rsidRDefault="00A70085" w:rsidP="00E832E5">
      <w:pPr>
        <w:pStyle w:val="Sinespaciado"/>
        <w:spacing w:line="360" w:lineRule="auto"/>
        <w:jc w:val="both"/>
        <w:rPr>
          <w:rFonts w:ascii="Calibri" w:hAnsi="Calibri" w:cs="Calibri"/>
          <w:color w:val="222222"/>
          <w:shd w:val="clear" w:color="auto" w:fill="FFFFFF"/>
          <w:lang w:val="en-US"/>
        </w:rPr>
      </w:pPr>
    </w:p>
    <w:p w14:paraId="1B75DEF7" w14:textId="13F76ED1" w:rsidR="00A70085" w:rsidRDefault="00A70085" w:rsidP="00E832E5">
      <w:pPr>
        <w:pStyle w:val="Sinespaciado"/>
        <w:spacing w:line="360" w:lineRule="auto"/>
        <w:jc w:val="both"/>
        <w:rPr>
          <w:rFonts w:ascii="Calibri" w:hAnsi="Calibri" w:cs="Calibri"/>
          <w:color w:val="222222"/>
          <w:shd w:val="clear" w:color="auto" w:fill="FFFFFF"/>
          <w:lang w:val="en-US"/>
        </w:rPr>
      </w:pPr>
    </w:p>
    <w:p w14:paraId="16630D89" w14:textId="710B10CA" w:rsidR="00A70085" w:rsidRDefault="00A70085" w:rsidP="00E832E5">
      <w:pPr>
        <w:pStyle w:val="Sinespaciado"/>
        <w:spacing w:line="360" w:lineRule="auto"/>
        <w:jc w:val="both"/>
        <w:rPr>
          <w:rFonts w:ascii="Calibri" w:hAnsi="Calibri" w:cs="Calibri"/>
          <w:color w:val="222222"/>
          <w:shd w:val="clear" w:color="auto" w:fill="FFFFFF"/>
          <w:lang w:val="en-US"/>
        </w:rPr>
      </w:pPr>
    </w:p>
    <w:p w14:paraId="50901549" w14:textId="428D6DC2" w:rsidR="00A70085" w:rsidRDefault="00A70085" w:rsidP="00E832E5">
      <w:pPr>
        <w:pStyle w:val="Sinespaciado"/>
        <w:spacing w:line="360" w:lineRule="auto"/>
        <w:jc w:val="both"/>
        <w:rPr>
          <w:rFonts w:ascii="Calibri" w:hAnsi="Calibri" w:cs="Calibri"/>
          <w:color w:val="222222"/>
          <w:shd w:val="clear" w:color="auto" w:fill="FFFFFF"/>
          <w:lang w:val="en-US"/>
        </w:rPr>
      </w:pPr>
    </w:p>
    <w:p w14:paraId="46B875F5" w14:textId="2D92009C" w:rsidR="00A70085" w:rsidRDefault="00A70085" w:rsidP="00E832E5">
      <w:pPr>
        <w:pStyle w:val="Sinespaciado"/>
        <w:spacing w:line="360" w:lineRule="auto"/>
        <w:jc w:val="both"/>
        <w:rPr>
          <w:rFonts w:ascii="Calibri" w:hAnsi="Calibri" w:cs="Calibri"/>
          <w:color w:val="222222"/>
          <w:shd w:val="clear" w:color="auto" w:fill="FFFFFF"/>
          <w:lang w:val="en-US"/>
        </w:rPr>
      </w:pPr>
    </w:p>
    <w:p w14:paraId="552E3AE2" w14:textId="6995E49D" w:rsidR="00A70085" w:rsidRDefault="00A70085" w:rsidP="00E832E5">
      <w:pPr>
        <w:pStyle w:val="Sinespaciado"/>
        <w:spacing w:line="360" w:lineRule="auto"/>
        <w:jc w:val="both"/>
        <w:rPr>
          <w:rFonts w:ascii="Calibri" w:hAnsi="Calibri" w:cs="Calibri"/>
          <w:color w:val="222222"/>
          <w:shd w:val="clear" w:color="auto" w:fill="FFFFFF"/>
          <w:lang w:val="en-US"/>
        </w:rPr>
      </w:pPr>
    </w:p>
    <w:p w14:paraId="3670462F" w14:textId="0C41492D" w:rsidR="00A70085" w:rsidRDefault="00A70085" w:rsidP="00E832E5">
      <w:pPr>
        <w:pStyle w:val="Sinespaciado"/>
        <w:spacing w:line="360" w:lineRule="auto"/>
        <w:jc w:val="both"/>
        <w:rPr>
          <w:rFonts w:ascii="Calibri" w:hAnsi="Calibri" w:cs="Calibri"/>
          <w:color w:val="222222"/>
          <w:shd w:val="clear" w:color="auto" w:fill="FFFFFF"/>
          <w:lang w:val="en-US"/>
        </w:rPr>
      </w:pPr>
    </w:p>
    <w:p w14:paraId="3FA0FD7E" w14:textId="1E29A2D1" w:rsidR="00A70085" w:rsidRDefault="00A70085" w:rsidP="00E832E5">
      <w:pPr>
        <w:pStyle w:val="Sinespaciado"/>
        <w:spacing w:line="360" w:lineRule="auto"/>
        <w:jc w:val="both"/>
        <w:rPr>
          <w:rFonts w:ascii="Calibri" w:hAnsi="Calibri" w:cs="Calibri"/>
          <w:color w:val="222222"/>
          <w:shd w:val="clear" w:color="auto" w:fill="FFFFFF"/>
          <w:lang w:val="en-US"/>
        </w:rPr>
      </w:pPr>
    </w:p>
    <w:p w14:paraId="7615027C" w14:textId="5BD8165A" w:rsidR="00A70085" w:rsidRPr="00A70085" w:rsidRDefault="00A70085" w:rsidP="00A70085">
      <w:pPr>
        <w:pStyle w:val="Sinespaciado"/>
        <w:spacing w:line="360" w:lineRule="auto"/>
        <w:jc w:val="both"/>
        <w:rPr>
          <w:rFonts w:ascii="Calibri" w:hAnsi="Calibri" w:cs="Calibri"/>
          <w:b/>
          <w:bCs/>
          <w:color w:val="222222"/>
          <w:shd w:val="clear" w:color="auto" w:fill="FFFFFF"/>
          <w:lang w:val="en-US"/>
        </w:rPr>
      </w:pPr>
      <w:r w:rsidRPr="00A70085">
        <w:rPr>
          <w:rFonts w:ascii="Calibri" w:hAnsi="Calibri" w:cs="Calibri"/>
          <w:b/>
          <w:bCs/>
          <w:color w:val="222222"/>
          <w:shd w:val="clear" w:color="auto" w:fill="FFFFFF"/>
          <w:lang w:val="en-US"/>
        </w:rPr>
        <w:lastRenderedPageBreak/>
        <w:t>Supplementary Figure S1</w:t>
      </w:r>
      <w:proofErr w:type="gramStart"/>
      <w:r>
        <w:rPr>
          <w:rFonts w:ascii="Calibri" w:hAnsi="Calibri" w:cs="Calibri"/>
          <w:b/>
          <w:bCs/>
          <w:color w:val="222222"/>
          <w:shd w:val="clear" w:color="auto" w:fill="FFFFFF"/>
          <w:lang w:val="en-US"/>
        </w:rPr>
        <w:t xml:space="preserve">. </w:t>
      </w:r>
      <w:r>
        <w:rPr>
          <w:lang w:val="en-US"/>
        </w:rPr>
        <w:t xml:space="preserve"> </w:t>
      </w:r>
      <w:proofErr w:type="gramEnd"/>
      <w:r>
        <w:rPr>
          <w:lang w:val="en-US"/>
        </w:rPr>
        <w:t>Risk of bias using the Cochrane Collaboration</w:t>
      </w:r>
      <w:r w:rsidRPr="00555FE3">
        <w:rPr>
          <w:lang w:val="en-US"/>
        </w:rPr>
        <w:t>´s</w:t>
      </w:r>
      <w:r>
        <w:rPr>
          <w:lang w:val="en-US"/>
        </w:rPr>
        <w:t xml:space="preserve"> tool for assessment of risk of bias (RoB2): A. Intention-to-treat effect; B. Per-protocol effect</w:t>
      </w:r>
      <w:proofErr w:type="gramStart"/>
      <w:r>
        <w:rPr>
          <w:lang w:val="en-US"/>
        </w:rPr>
        <w:t xml:space="preserve">.  </w:t>
      </w:r>
      <w:proofErr w:type="gramEnd"/>
    </w:p>
    <w:p w14:paraId="1F0D4A02" w14:textId="77777777" w:rsidR="00A70085" w:rsidRDefault="00A70085" w:rsidP="00A70085">
      <w:pPr>
        <w:rPr>
          <w:lang w:val="en-US"/>
        </w:rPr>
      </w:pPr>
    </w:p>
    <w:p w14:paraId="5BDCE50C" w14:textId="77777777" w:rsidR="00A70085" w:rsidRDefault="00A70085" w:rsidP="00A70085">
      <w:pPr>
        <w:rPr>
          <w:lang w:val="en-US"/>
        </w:rPr>
      </w:pPr>
      <w:r w:rsidRPr="00555FE3">
        <w:rPr>
          <w:noProof/>
          <w:lang w:val="en-US"/>
        </w:rPr>
        <mc:AlternateContent>
          <mc:Choice Requires="wps">
            <w:drawing>
              <wp:anchor distT="45720" distB="45720" distL="114300" distR="114300" simplePos="0" relativeHeight="251659264" behindDoc="0" locked="0" layoutInCell="1" allowOverlap="1" wp14:anchorId="04CC17B2" wp14:editId="24B5ACE8">
                <wp:simplePos x="0" y="0"/>
                <wp:positionH relativeFrom="column">
                  <wp:posOffset>56571</wp:posOffset>
                </wp:positionH>
                <wp:positionV relativeFrom="paragraph">
                  <wp:posOffset>38403</wp:posOffset>
                </wp:positionV>
                <wp:extent cx="333955" cy="246380"/>
                <wp:effectExtent l="0" t="0" r="9525"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55" cy="246380"/>
                        </a:xfrm>
                        <a:prstGeom prst="rect">
                          <a:avLst/>
                        </a:prstGeom>
                        <a:solidFill>
                          <a:srgbClr val="FFFFFF"/>
                        </a:solidFill>
                        <a:ln w="9525">
                          <a:noFill/>
                          <a:miter lim="800000"/>
                          <a:headEnd/>
                          <a:tailEnd/>
                        </a:ln>
                      </wps:spPr>
                      <wps:txbx>
                        <w:txbxContent>
                          <w:p w14:paraId="76331FCE" w14:textId="77777777" w:rsidR="00A70085" w:rsidRDefault="00A70085" w:rsidP="00A70085">
                            <w:pPr>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C17B2" id="_x0000_t202" coordsize="21600,21600" o:spt="202" path="m,l,21600r21600,l21600,xe">
                <v:stroke joinstyle="miter"/>
                <v:path gradientshapeok="t" o:connecttype="rect"/>
              </v:shapetype>
              <v:shape id="Cuadro de texto 2" o:spid="_x0000_s1026" type="#_x0000_t202" style="position:absolute;margin-left:4.45pt;margin-top:3pt;width:26.3pt;height:1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" stroked="f">
                <v:textbox>
                  <w:txbxContent>
                    <w:p w14:paraId="76331FCE" w14:textId="77777777" w:rsidR="00A70085" w:rsidRDefault="00A70085" w:rsidP="00A70085">
                      <w:pPr>
                        <w:jc w:val="center"/>
                      </w:pPr>
                      <w:r>
                        <w:t>A.</w:t>
                      </w:r>
                    </w:p>
                  </w:txbxContent>
                </v:textbox>
              </v:shape>
            </w:pict>
          </mc:Fallback>
        </mc:AlternateContent>
      </w:r>
      <w:r>
        <w:rPr>
          <w:noProof/>
        </w:rPr>
        <w:drawing>
          <wp:inline distT="0" distB="0" distL="0" distR="0" wp14:anchorId="68B6FE52" wp14:editId="4F4778EA">
            <wp:extent cx="5629524" cy="2508305"/>
            <wp:effectExtent l="0" t="0" r="9525" b="6350"/>
            <wp:docPr id="1" name="Gráfico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lang w:val="en-US"/>
        </w:rPr>
        <w:t xml:space="preserve"> </w:t>
      </w:r>
    </w:p>
    <w:p w14:paraId="444BF1A6" w14:textId="77777777" w:rsidR="00A70085" w:rsidRDefault="00A70085" w:rsidP="00A70085">
      <w:pPr>
        <w:rPr>
          <w:lang w:val="en-US"/>
        </w:rPr>
      </w:pPr>
      <w:r w:rsidRPr="00555FE3">
        <w:rPr>
          <w:noProof/>
          <w:lang w:val="en-US"/>
        </w:rPr>
        <mc:AlternateContent>
          <mc:Choice Requires="wps">
            <w:drawing>
              <wp:anchor distT="45720" distB="45720" distL="114300" distR="114300" simplePos="0" relativeHeight="251660288" behindDoc="0" locked="0" layoutInCell="1" allowOverlap="1" wp14:anchorId="03F67CC8" wp14:editId="221DBAFB">
                <wp:simplePos x="0" y="0"/>
                <wp:positionH relativeFrom="column">
                  <wp:posOffset>65792</wp:posOffset>
                </wp:positionH>
                <wp:positionV relativeFrom="paragraph">
                  <wp:posOffset>57040</wp:posOffset>
                </wp:positionV>
                <wp:extent cx="333955" cy="246380"/>
                <wp:effectExtent l="0" t="0" r="9525" b="127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55" cy="246380"/>
                        </a:xfrm>
                        <a:prstGeom prst="rect">
                          <a:avLst/>
                        </a:prstGeom>
                        <a:solidFill>
                          <a:srgbClr val="FFFFFF"/>
                        </a:solidFill>
                        <a:ln w="9525">
                          <a:noFill/>
                          <a:miter lim="800000"/>
                          <a:headEnd/>
                          <a:tailEnd/>
                        </a:ln>
                      </wps:spPr>
                      <wps:txbx>
                        <w:txbxContent>
                          <w:p w14:paraId="2880BE01" w14:textId="77777777" w:rsidR="00A70085" w:rsidRDefault="00A70085" w:rsidP="00A70085">
                            <w:pPr>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67CC8" id="_x0000_s1027" type="#_x0000_t202" style="position:absolute;margin-left:5.2pt;margin-top:4.5pt;width:26.3pt;height:19.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" stroked="f">
                <v:textbox>
                  <w:txbxContent>
                    <w:p w14:paraId="2880BE01" w14:textId="77777777" w:rsidR="00A70085" w:rsidRDefault="00A70085" w:rsidP="00A70085">
                      <w:pPr>
                        <w:jc w:val="center"/>
                      </w:pPr>
                      <w:r>
                        <w:t>B.</w:t>
                      </w:r>
                    </w:p>
                  </w:txbxContent>
                </v:textbox>
              </v:shape>
            </w:pict>
          </mc:Fallback>
        </mc:AlternateContent>
      </w:r>
      <w:r>
        <w:rPr>
          <w:noProof/>
        </w:rPr>
        <w:drawing>
          <wp:inline distT="0" distB="0" distL="0" distR="0" wp14:anchorId="699AFD1B" wp14:editId="79ECF169">
            <wp:extent cx="5612130" cy="2456953"/>
            <wp:effectExtent l="0" t="0" r="7620" b="635"/>
            <wp:docPr id="2" name="Gráfico 2">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662E53" w14:textId="03C24DA6" w:rsidR="00A70085" w:rsidRDefault="00A70085" w:rsidP="00A70085">
      <w:pPr>
        <w:rPr>
          <w:lang w:val="en-US"/>
        </w:rPr>
      </w:pPr>
    </w:p>
    <w:p w14:paraId="502993AC" w14:textId="77777777" w:rsidR="00CA2A3F" w:rsidRDefault="00CA2A3F" w:rsidP="00A70085">
      <w:pPr>
        <w:rPr>
          <w:lang w:val="en-US"/>
        </w:rPr>
      </w:pPr>
    </w:p>
    <w:p w14:paraId="3B0BDF2C" w14:textId="77777777" w:rsidR="00A70085" w:rsidRDefault="00A70085" w:rsidP="00A70085">
      <w:pPr>
        <w:rPr>
          <w:lang w:val="en-US"/>
        </w:rPr>
      </w:pPr>
    </w:p>
    <w:p w14:paraId="517D7D97" w14:textId="77777777" w:rsidR="00A70085" w:rsidRDefault="00A70085" w:rsidP="00A70085">
      <w:pPr>
        <w:rPr>
          <w:lang w:val="en-US"/>
        </w:rPr>
      </w:pPr>
    </w:p>
    <w:p w14:paraId="5647E531" w14:textId="77777777" w:rsidR="00A70085" w:rsidRDefault="00A70085" w:rsidP="00A70085">
      <w:pPr>
        <w:rPr>
          <w:lang w:val="en-US"/>
        </w:rPr>
      </w:pPr>
    </w:p>
    <w:p w14:paraId="1F3072C0" w14:textId="77777777" w:rsidR="00A70085" w:rsidRDefault="00A70085" w:rsidP="00A70085">
      <w:pPr>
        <w:rPr>
          <w:lang w:val="en-US"/>
        </w:rPr>
      </w:pPr>
    </w:p>
    <w:p w14:paraId="20AF0372" w14:textId="77777777" w:rsidR="00A70085" w:rsidRDefault="00A70085" w:rsidP="00A70085">
      <w:pPr>
        <w:rPr>
          <w:lang w:val="en-US"/>
        </w:rPr>
      </w:pPr>
    </w:p>
    <w:p w14:paraId="75240221" w14:textId="77777777" w:rsidR="00A70085" w:rsidRDefault="00A70085" w:rsidP="00A70085">
      <w:pPr>
        <w:rPr>
          <w:lang w:val="en-US"/>
        </w:rPr>
      </w:pPr>
    </w:p>
    <w:p w14:paraId="0172A467" w14:textId="002224AD" w:rsidR="00A70085" w:rsidRDefault="00A70085" w:rsidP="00A70085">
      <w:pPr>
        <w:rPr>
          <w:lang w:val="en-US"/>
        </w:rPr>
      </w:pPr>
      <w:r w:rsidRPr="00A70085">
        <w:rPr>
          <w:rFonts w:ascii="Calibri" w:hAnsi="Calibri" w:cs="Calibri"/>
          <w:b/>
          <w:bCs/>
          <w:color w:val="222222"/>
          <w:shd w:val="clear" w:color="auto" w:fill="FFFFFF"/>
          <w:lang w:val="en-US"/>
        </w:rPr>
        <w:lastRenderedPageBreak/>
        <w:t>Supplementary Figure S</w:t>
      </w:r>
      <w:r>
        <w:rPr>
          <w:rFonts w:ascii="Calibri" w:hAnsi="Calibri" w:cs="Calibri"/>
          <w:b/>
          <w:bCs/>
          <w:color w:val="222222"/>
          <w:shd w:val="clear" w:color="auto" w:fill="FFFFFF"/>
          <w:lang w:val="en-US"/>
        </w:rPr>
        <w:t>2</w:t>
      </w:r>
      <w:r w:rsidRPr="003419C2">
        <w:rPr>
          <w:b/>
          <w:bCs/>
          <w:lang w:val="en-US"/>
        </w:rPr>
        <w:t>.</w:t>
      </w:r>
      <w:r>
        <w:rPr>
          <w:lang w:val="en-US"/>
        </w:rPr>
        <w:t xml:space="preserve"> Publication bias</w:t>
      </w:r>
    </w:p>
    <w:p w14:paraId="2619B300" w14:textId="34E79E4C" w:rsidR="00A70085" w:rsidRDefault="00A35710" w:rsidP="00A70085">
      <w:pPr>
        <w:rPr>
          <w:lang w:val="en-US"/>
        </w:rPr>
      </w:pPr>
      <w:r>
        <w:rPr>
          <w:noProof/>
        </w:rPr>
        <w:drawing>
          <wp:inline distT="0" distB="0" distL="0" distR="0" wp14:anchorId="233C2D16" wp14:editId="240E29CD">
            <wp:extent cx="5612130" cy="3721735"/>
            <wp:effectExtent l="0" t="0" r="7620" b="0"/>
            <wp:docPr id="5" name="Imagen 5"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dispersión&#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721735"/>
                    </a:xfrm>
                    <a:prstGeom prst="rect">
                      <a:avLst/>
                    </a:prstGeom>
                    <a:noFill/>
                    <a:ln>
                      <a:noFill/>
                    </a:ln>
                  </pic:spPr>
                </pic:pic>
              </a:graphicData>
            </a:graphic>
          </wp:inline>
        </w:drawing>
      </w:r>
    </w:p>
    <w:p w14:paraId="42F4C797" w14:textId="77777777" w:rsidR="00A70085" w:rsidRDefault="00A70085" w:rsidP="00A70085">
      <w:pPr>
        <w:rPr>
          <w:lang w:val="en-US"/>
        </w:rPr>
      </w:pPr>
    </w:p>
    <w:p w14:paraId="4399C0DD" w14:textId="77777777" w:rsidR="00A70085" w:rsidRDefault="00A70085" w:rsidP="00A70085">
      <w:pPr>
        <w:rPr>
          <w:lang w:val="en-US"/>
        </w:rPr>
      </w:pPr>
    </w:p>
    <w:p w14:paraId="7C88A7B6" w14:textId="77777777" w:rsidR="00A70085" w:rsidRDefault="00A70085" w:rsidP="00A70085">
      <w:pPr>
        <w:rPr>
          <w:lang w:val="en-US"/>
        </w:rPr>
      </w:pPr>
    </w:p>
    <w:p w14:paraId="2196F19F" w14:textId="77777777" w:rsidR="00A70085" w:rsidRDefault="00A70085" w:rsidP="00A70085">
      <w:pPr>
        <w:rPr>
          <w:lang w:val="en-US"/>
        </w:rPr>
      </w:pPr>
    </w:p>
    <w:p w14:paraId="36C02805" w14:textId="77777777" w:rsidR="00A70085" w:rsidRPr="00555FE3" w:rsidRDefault="00A70085" w:rsidP="00A70085">
      <w:pPr>
        <w:rPr>
          <w:lang w:val="en-US"/>
        </w:rPr>
      </w:pPr>
    </w:p>
    <w:p w14:paraId="3DB4DB0C" w14:textId="77777777" w:rsidR="00A70085" w:rsidRPr="00A70085" w:rsidRDefault="00A70085" w:rsidP="00E832E5">
      <w:pPr>
        <w:pStyle w:val="Sinespaciado"/>
        <w:spacing w:line="360" w:lineRule="auto"/>
        <w:jc w:val="both"/>
        <w:rPr>
          <w:rFonts w:ascii="Calibri" w:hAnsi="Calibri" w:cs="Calibri"/>
          <w:b/>
          <w:bCs/>
          <w:color w:val="222222"/>
          <w:shd w:val="clear" w:color="auto" w:fill="FFFFFF"/>
          <w:lang w:val="en-US"/>
        </w:rPr>
      </w:pPr>
    </w:p>
    <w:p w14:paraId="6D3FFAA7" w14:textId="4A7FD5CC" w:rsidR="00A70085" w:rsidRDefault="00A70085" w:rsidP="00E832E5">
      <w:pPr>
        <w:pStyle w:val="Sinespaciado"/>
        <w:spacing w:line="360" w:lineRule="auto"/>
        <w:jc w:val="both"/>
        <w:rPr>
          <w:rFonts w:ascii="Calibri" w:hAnsi="Calibri" w:cs="Calibri"/>
          <w:color w:val="222222"/>
          <w:shd w:val="clear" w:color="auto" w:fill="FFFFFF"/>
          <w:lang w:val="en-US"/>
        </w:rPr>
      </w:pPr>
    </w:p>
    <w:p w14:paraId="2539DA23" w14:textId="37724130" w:rsidR="00A70085" w:rsidRDefault="00A70085" w:rsidP="00E832E5">
      <w:pPr>
        <w:pStyle w:val="Sinespaciado"/>
        <w:spacing w:line="360" w:lineRule="auto"/>
        <w:jc w:val="both"/>
        <w:rPr>
          <w:rFonts w:ascii="Calibri" w:hAnsi="Calibri" w:cs="Calibri"/>
          <w:color w:val="222222"/>
          <w:shd w:val="clear" w:color="auto" w:fill="FFFFFF"/>
          <w:lang w:val="en-US"/>
        </w:rPr>
      </w:pPr>
    </w:p>
    <w:p w14:paraId="353BAB6D" w14:textId="4D2C3808" w:rsidR="00A70085" w:rsidRDefault="00A70085" w:rsidP="00E832E5">
      <w:pPr>
        <w:pStyle w:val="Sinespaciado"/>
        <w:spacing w:line="360" w:lineRule="auto"/>
        <w:jc w:val="both"/>
        <w:rPr>
          <w:rFonts w:ascii="Calibri" w:hAnsi="Calibri" w:cs="Calibri"/>
          <w:color w:val="222222"/>
          <w:shd w:val="clear" w:color="auto" w:fill="FFFFFF"/>
          <w:lang w:val="en-US"/>
        </w:rPr>
      </w:pPr>
    </w:p>
    <w:p w14:paraId="346E7707" w14:textId="0CD92582" w:rsidR="00A70085" w:rsidRDefault="00A70085" w:rsidP="00E832E5">
      <w:pPr>
        <w:pStyle w:val="Sinespaciado"/>
        <w:spacing w:line="360" w:lineRule="auto"/>
        <w:jc w:val="both"/>
        <w:rPr>
          <w:rFonts w:ascii="Calibri" w:hAnsi="Calibri" w:cs="Calibri"/>
          <w:color w:val="222222"/>
          <w:shd w:val="clear" w:color="auto" w:fill="FFFFFF"/>
          <w:lang w:val="en-US"/>
        </w:rPr>
      </w:pPr>
    </w:p>
    <w:p w14:paraId="0180972A" w14:textId="3D33DCCE" w:rsidR="00A70085" w:rsidRDefault="00A70085" w:rsidP="00E832E5">
      <w:pPr>
        <w:pStyle w:val="Sinespaciado"/>
        <w:spacing w:line="360" w:lineRule="auto"/>
        <w:jc w:val="both"/>
        <w:rPr>
          <w:rFonts w:ascii="Calibri" w:hAnsi="Calibri" w:cs="Calibri"/>
          <w:color w:val="222222"/>
          <w:shd w:val="clear" w:color="auto" w:fill="FFFFFF"/>
          <w:lang w:val="en-US"/>
        </w:rPr>
      </w:pPr>
    </w:p>
    <w:p w14:paraId="09AAADAC" w14:textId="73D54E76" w:rsidR="00A70085" w:rsidRDefault="00A70085" w:rsidP="00E832E5">
      <w:pPr>
        <w:pStyle w:val="Sinespaciado"/>
        <w:spacing w:line="360" w:lineRule="auto"/>
        <w:jc w:val="both"/>
        <w:rPr>
          <w:rFonts w:ascii="Calibri" w:hAnsi="Calibri" w:cs="Calibri"/>
          <w:color w:val="222222"/>
          <w:shd w:val="clear" w:color="auto" w:fill="FFFFFF"/>
          <w:lang w:val="en-US"/>
        </w:rPr>
      </w:pPr>
    </w:p>
    <w:p w14:paraId="593000CC" w14:textId="219B7CBC" w:rsidR="00A70085" w:rsidRDefault="00A70085" w:rsidP="00E832E5">
      <w:pPr>
        <w:pStyle w:val="Sinespaciado"/>
        <w:spacing w:line="360" w:lineRule="auto"/>
        <w:jc w:val="both"/>
        <w:rPr>
          <w:rFonts w:ascii="Calibri" w:hAnsi="Calibri" w:cs="Calibri"/>
          <w:color w:val="222222"/>
          <w:shd w:val="clear" w:color="auto" w:fill="FFFFFF"/>
          <w:lang w:val="en-US"/>
        </w:rPr>
      </w:pPr>
    </w:p>
    <w:p w14:paraId="650CFDFA" w14:textId="77777777" w:rsidR="00A70085" w:rsidRPr="00B978DB" w:rsidRDefault="00A70085" w:rsidP="00E832E5">
      <w:pPr>
        <w:pStyle w:val="Sinespaciado"/>
        <w:spacing w:line="360" w:lineRule="auto"/>
        <w:jc w:val="both"/>
        <w:rPr>
          <w:rFonts w:ascii="Calibri" w:hAnsi="Calibri" w:cs="Calibri"/>
          <w:color w:val="222222"/>
          <w:shd w:val="clear" w:color="auto" w:fill="FFFFFF"/>
          <w:lang w:val="en-US"/>
        </w:rPr>
      </w:pPr>
    </w:p>
    <w:sectPr w:rsidR="00A70085" w:rsidRPr="00B978DB" w:rsidSect="002F6D0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9172" w14:textId="77777777" w:rsidR="00CC14F6" w:rsidRDefault="00CC14F6" w:rsidP="00FA1882">
      <w:pPr>
        <w:spacing w:after="0" w:line="240" w:lineRule="auto"/>
      </w:pPr>
      <w:r>
        <w:separator/>
      </w:r>
    </w:p>
  </w:endnote>
  <w:endnote w:type="continuationSeparator" w:id="0">
    <w:p w14:paraId="676FDDF1" w14:textId="77777777" w:rsidR="00CC14F6" w:rsidRDefault="00CC14F6" w:rsidP="00FA1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3ABC" w14:textId="77777777" w:rsidR="00CC14F6" w:rsidRDefault="00CC14F6" w:rsidP="00FA1882">
      <w:pPr>
        <w:spacing w:after="0" w:line="240" w:lineRule="auto"/>
      </w:pPr>
      <w:r>
        <w:separator/>
      </w:r>
    </w:p>
  </w:footnote>
  <w:footnote w:type="continuationSeparator" w:id="0">
    <w:p w14:paraId="154AD3C5" w14:textId="77777777" w:rsidR="00CC14F6" w:rsidRDefault="00CC14F6" w:rsidP="00FA18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E5"/>
    <w:rsid w:val="00057BC6"/>
    <w:rsid w:val="000D20EC"/>
    <w:rsid w:val="000F3AEA"/>
    <w:rsid w:val="00103649"/>
    <w:rsid w:val="001326C4"/>
    <w:rsid w:val="001B34B0"/>
    <w:rsid w:val="00280A39"/>
    <w:rsid w:val="002F0AFA"/>
    <w:rsid w:val="002F6D09"/>
    <w:rsid w:val="00336368"/>
    <w:rsid w:val="00340E91"/>
    <w:rsid w:val="0043429B"/>
    <w:rsid w:val="00436BD7"/>
    <w:rsid w:val="004B2CC1"/>
    <w:rsid w:val="004D2985"/>
    <w:rsid w:val="004F3059"/>
    <w:rsid w:val="0055706A"/>
    <w:rsid w:val="00594725"/>
    <w:rsid w:val="005D5A3B"/>
    <w:rsid w:val="0067235D"/>
    <w:rsid w:val="00757A64"/>
    <w:rsid w:val="008654A0"/>
    <w:rsid w:val="00874A86"/>
    <w:rsid w:val="008828FB"/>
    <w:rsid w:val="008F7FB2"/>
    <w:rsid w:val="009842C4"/>
    <w:rsid w:val="009B3EB4"/>
    <w:rsid w:val="009B3F39"/>
    <w:rsid w:val="00A2279F"/>
    <w:rsid w:val="00A35710"/>
    <w:rsid w:val="00A65C93"/>
    <w:rsid w:val="00A70085"/>
    <w:rsid w:val="00AB2E23"/>
    <w:rsid w:val="00B00F40"/>
    <w:rsid w:val="00B26BDA"/>
    <w:rsid w:val="00B3196F"/>
    <w:rsid w:val="00B978DB"/>
    <w:rsid w:val="00BF32E1"/>
    <w:rsid w:val="00CA2A3F"/>
    <w:rsid w:val="00CC14F6"/>
    <w:rsid w:val="00D07CE5"/>
    <w:rsid w:val="00D21FBC"/>
    <w:rsid w:val="00D50538"/>
    <w:rsid w:val="00D53873"/>
    <w:rsid w:val="00D61433"/>
    <w:rsid w:val="00D93E8A"/>
    <w:rsid w:val="00DB25DC"/>
    <w:rsid w:val="00E832E5"/>
    <w:rsid w:val="00F14615"/>
    <w:rsid w:val="00F15DE5"/>
    <w:rsid w:val="00F7241E"/>
    <w:rsid w:val="00FA1882"/>
    <w:rsid w:val="00FA3846"/>
    <w:rsid w:val="00FB50A1"/>
    <w:rsid w:val="00FC00AD"/>
    <w:rsid w:val="00FC063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92AF0"/>
  <w15:chartTrackingRefBased/>
  <w15:docId w15:val="{3CE217D7-28AD-4A21-B4CD-4091CA059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085"/>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832E5"/>
    <w:pPr>
      <w:spacing w:after="0" w:line="240" w:lineRule="auto"/>
    </w:pPr>
    <w:rPr>
      <w:lang w:val="es-MX"/>
    </w:rPr>
  </w:style>
  <w:style w:type="table" w:styleId="Tablaconcuadrcula">
    <w:name w:val="Table Grid"/>
    <w:basedOn w:val="Tablanormal"/>
    <w:uiPriority w:val="39"/>
    <w:rsid w:val="00D07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07C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7CE5"/>
    <w:rPr>
      <w:rFonts w:ascii="Segoe UI" w:hAnsi="Segoe UI" w:cs="Segoe UI"/>
      <w:sz w:val="18"/>
      <w:szCs w:val="18"/>
      <w:lang w:val="es-CO"/>
    </w:rPr>
  </w:style>
  <w:style w:type="character" w:styleId="Refdecomentario">
    <w:name w:val="annotation reference"/>
    <w:basedOn w:val="Fuentedeprrafopredeter"/>
    <w:uiPriority w:val="99"/>
    <w:semiHidden/>
    <w:unhideWhenUsed/>
    <w:rsid w:val="008828FB"/>
    <w:rPr>
      <w:sz w:val="16"/>
      <w:szCs w:val="16"/>
    </w:rPr>
  </w:style>
  <w:style w:type="paragraph" w:styleId="Textocomentario">
    <w:name w:val="annotation text"/>
    <w:basedOn w:val="Normal"/>
    <w:link w:val="TextocomentarioCar"/>
    <w:uiPriority w:val="99"/>
    <w:semiHidden/>
    <w:unhideWhenUsed/>
    <w:rsid w:val="008828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28FB"/>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8828FB"/>
    <w:rPr>
      <w:b/>
      <w:bCs/>
    </w:rPr>
  </w:style>
  <w:style w:type="character" w:customStyle="1" w:styleId="AsuntodelcomentarioCar">
    <w:name w:val="Asunto del comentario Car"/>
    <w:basedOn w:val="TextocomentarioCar"/>
    <w:link w:val="Asuntodelcomentario"/>
    <w:uiPriority w:val="99"/>
    <w:semiHidden/>
    <w:rsid w:val="008828FB"/>
    <w:rPr>
      <w:b/>
      <w:bCs/>
      <w:sz w:val="20"/>
      <w:szCs w:val="20"/>
      <w:lang w:val="es-CO"/>
    </w:rPr>
  </w:style>
  <w:style w:type="paragraph" w:styleId="Encabezado">
    <w:name w:val="header"/>
    <w:basedOn w:val="Normal"/>
    <w:link w:val="EncabezadoCar"/>
    <w:uiPriority w:val="99"/>
    <w:unhideWhenUsed/>
    <w:rsid w:val="00FA18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1882"/>
    <w:rPr>
      <w:lang w:val="es-CO"/>
    </w:rPr>
  </w:style>
  <w:style w:type="paragraph" w:styleId="Piedepgina">
    <w:name w:val="footer"/>
    <w:basedOn w:val="Normal"/>
    <w:link w:val="PiedepginaCar"/>
    <w:uiPriority w:val="99"/>
    <w:unhideWhenUsed/>
    <w:rsid w:val="00FA18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1882"/>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Google%20Drive\Doctorado\Revisiones\MULTCOMP_DEM\An&#225;lisis\ROB_2.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Google%20Drive\Doctorado\Revisiones\MULTCOMP_DEM\An&#225;lisis\ROB_2.xlsm"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Low risk</c:v>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Summary!$V$4:$AA$4</c:f>
              <c:numCache>
                <c:formatCode>General</c:formatCode>
                <c:ptCount val="6"/>
                <c:pt idx="0">
                  <c:v>20</c:v>
                </c:pt>
                <c:pt idx="1">
                  <c:v>80</c:v>
                </c:pt>
                <c:pt idx="2">
                  <c:v>100</c:v>
                </c:pt>
                <c:pt idx="3">
                  <c:v>100</c:v>
                </c:pt>
                <c:pt idx="4">
                  <c:v>60</c:v>
                </c:pt>
                <c:pt idx="5">
                  <c:v>20</c:v>
                </c:pt>
              </c:numCache>
            </c:numRef>
          </c:val>
          <c:extLst>
            <c:ext xmlns:c16="http://schemas.microsoft.com/office/drawing/2014/chart" uri="{C3380CC4-5D6E-409C-BE32-E72D297353CC}">
              <c16:uniqueId val="{00000000-275C-4440-AEB0-A44616F8EF63}"/>
            </c:ext>
          </c:extLst>
        </c:ser>
        <c:ser>
          <c:idx val="1"/>
          <c:order val="1"/>
          <c:tx>
            <c:v>Some concerns</c:v>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Summary!$V$5:$AA$5</c:f>
              <c:numCache>
                <c:formatCode>General</c:formatCode>
                <c:ptCount val="6"/>
                <c:pt idx="0">
                  <c:v>80</c:v>
                </c:pt>
                <c:pt idx="1">
                  <c:v>0</c:v>
                </c:pt>
                <c:pt idx="2">
                  <c:v>0</c:v>
                </c:pt>
                <c:pt idx="3">
                  <c:v>0</c:v>
                </c:pt>
                <c:pt idx="4">
                  <c:v>40</c:v>
                </c:pt>
                <c:pt idx="5">
                  <c:v>60</c:v>
                </c:pt>
              </c:numCache>
            </c:numRef>
          </c:val>
          <c:extLst>
            <c:ext xmlns:c16="http://schemas.microsoft.com/office/drawing/2014/chart" uri="{C3380CC4-5D6E-409C-BE32-E72D297353CC}">
              <c16:uniqueId val="{00000001-275C-4440-AEB0-A44616F8EF63}"/>
            </c:ext>
          </c:extLst>
        </c:ser>
        <c:ser>
          <c:idx val="2"/>
          <c:order val="2"/>
          <c:tx>
            <c:v>High risk</c:v>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Summary!$V$6:$AA$6</c:f>
              <c:numCache>
                <c:formatCode>General</c:formatCode>
                <c:ptCount val="6"/>
                <c:pt idx="0">
                  <c:v>0</c:v>
                </c:pt>
                <c:pt idx="1">
                  <c:v>20</c:v>
                </c:pt>
                <c:pt idx="2">
                  <c:v>0</c:v>
                </c:pt>
                <c:pt idx="3">
                  <c:v>0</c:v>
                </c:pt>
                <c:pt idx="4">
                  <c:v>0</c:v>
                </c:pt>
                <c:pt idx="5">
                  <c:v>20</c:v>
                </c:pt>
              </c:numCache>
            </c:numRef>
          </c:val>
          <c:extLst>
            <c:ext xmlns:c16="http://schemas.microsoft.com/office/drawing/2014/chart" uri="{C3380CC4-5D6E-409C-BE32-E72D297353CC}">
              <c16:uniqueId val="{00000002-275C-4440-AEB0-A44616F8EF63}"/>
            </c:ext>
          </c:extLst>
        </c:ser>
        <c:dLbls>
          <c:dLblPos val="ctr"/>
          <c:showLegendKey val="0"/>
          <c:showVal val="1"/>
          <c:showCatName val="0"/>
          <c:showSerName val="0"/>
          <c:showPercent val="0"/>
          <c:showBubbleSize val="0"/>
        </c:dLbls>
        <c:gapWidth val="150"/>
        <c:overlap val="100"/>
        <c:axId val="553782360"/>
        <c:axId val="553781704"/>
      </c:barChart>
      <c:catAx>
        <c:axId val="55378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53781704"/>
        <c:crosses val="autoZero"/>
        <c:auto val="1"/>
        <c:lblAlgn val="ctr"/>
        <c:lblOffset val="100"/>
        <c:noMultiLvlLbl val="0"/>
      </c:catAx>
      <c:valAx>
        <c:axId val="55378170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5378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2"/>
          <c:order val="0"/>
          <c:tx>
            <c:v>Low risk</c:v>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Summary!$V$9:$AA$9</c:f>
              <c:numCache>
                <c:formatCode>General</c:formatCode>
                <c:ptCount val="6"/>
                <c:pt idx="0">
                  <c:v>66.7</c:v>
                </c:pt>
                <c:pt idx="1">
                  <c:v>100</c:v>
                </c:pt>
                <c:pt idx="2">
                  <c:v>66.7</c:v>
                </c:pt>
                <c:pt idx="3">
                  <c:v>100</c:v>
                </c:pt>
                <c:pt idx="4">
                  <c:v>33.299999999999997</c:v>
                </c:pt>
                <c:pt idx="5">
                  <c:v>33.299999999999997</c:v>
                </c:pt>
              </c:numCache>
            </c:numRef>
          </c:val>
          <c:extLst>
            <c:ext xmlns:c16="http://schemas.microsoft.com/office/drawing/2014/chart" uri="{C3380CC4-5D6E-409C-BE32-E72D297353CC}">
              <c16:uniqueId val="{00000000-C274-448F-9DDE-E3034581C559}"/>
            </c:ext>
          </c:extLst>
        </c:ser>
        <c:ser>
          <c:idx val="0"/>
          <c:order val="1"/>
          <c:tx>
            <c:v>Some concerns</c:v>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Summary!$V$10:$AA$10</c:f>
              <c:numCache>
                <c:formatCode>General</c:formatCode>
                <c:ptCount val="6"/>
                <c:pt idx="0">
                  <c:v>33.299999999999997</c:v>
                </c:pt>
                <c:pt idx="1">
                  <c:v>0</c:v>
                </c:pt>
                <c:pt idx="3">
                  <c:v>0</c:v>
                </c:pt>
                <c:pt idx="4">
                  <c:v>66.7</c:v>
                </c:pt>
                <c:pt idx="5">
                  <c:v>66.599999999999994</c:v>
                </c:pt>
              </c:numCache>
            </c:numRef>
          </c:val>
          <c:extLst>
            <c:ext xmlns:c16="http://schemas.microsoft.com/office/drawing/2014/chart" uri="{C3380CC4-5D6E-409C-BE32-E72D297353CC}">
              <c16:uniqueId val="{00000001-C274-448F-9DDE-E3034581C559}"/>
            </c:ext>
          </c:extLst>
        </c:ser>
        <c:ser>
          <c:idx val="1"/>
          <c:order val="2"/>
          <c:tx>
            <c:v>High risk</c:v>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Summary!$V$11:$AA$11</c:f>
              <c:numCache>
                <c:formatCode>General</c:formatCode>
                <c:ptCount val="6"/>
                <c:pt idx="0">
                  <c:v>0</c:v>
                </c:pt>
                <c:pt idx="1">
                  <c:v>0</c:v>
                </c:pt>
                <c:pt idx="2">
                  <c:v>33.299999999999997</c:v>
                </c:pt>
                <c:pt idx="3">
                  <c:v>0</c:v>
                </c:pt>
                <c:pt idx="4">
                  <c:v>0</c:v>
                </c:pt>
                <c:pt idx="5">
                  <c:v>0</c:v>
                </c:pt>
              </c:numCache>
            </c:numRef>
          </c:val>
          <c:extLst>
            <c:ext xmlns:c16="http://schemas.microsoft.com/office/drawing/2014/chart" uri="{C3380CC4-5D6E-409C-BE32-E72D297353CC}">
              <c16:uniqueId val="{00000002-C274-448F-9DDE-E3034581C559}"/>
            </c:ext>
          </c:extLst>
        </c:ser>
        <c:dLbls>
          <c:dLblPos val="inEnd"/>
          <c:showLegendKey val="0"/>
          <c:showVal val="1"/>
          <c:showCatName val="0"/>
          <c:showSerName val="0"/>
          <c:showPercent val="0"/>
          <c:showBubbleSize val="0"/>
        </c:dLbls>
        <c:gapWidth val="150"/>
        <c:overlap val="100"/>
        <c:axId val="662849336"/>
        <c:axId val="662829984"/>
      </c:barChart>
      <c:catAx>
        <c:axId val="662849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2829984"/>
        <c:crosses val="autoZero"/>
        <c:auto val="1"/>
        <c:lblAlgn val="ctr"/>
        <c:lblOffset val="100"/>
        <c:noMultiLvlLbl val="0"/>
      </c:catAx>
      <c:valAx>
        <c:axId val="66282998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2849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2E504-1A1C-4CE2-ADA4-B7A30F533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14776</Words>
  <Characters>81268</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Carlos Venegas Sanabria</dc:creator>
  <cp:keywords/>
  <dc:description/>
  <cp:lastModifiedBy>Luis Carlos Venegas Sanabria</cp:lastModifiedBy>
  <cp:revision>2</cp:revision>
  <dcterms:created xsi:type="dcterms:W3CDTF">2021-12-09T19:20:00Z</dcterms:created>
  <dcterms:modified xsi:type="dcterms:W3CDTF">2021-12-09T19:20:00Z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http://www.zotero.org/styles/vancouver-superscript-brackets-only-year</vt:lpwstr>
  </property>
  <property fmtid="{D5CDD505-2E9C-101B-9397-08002B2CF9AE}" pid="21" name="Mendeley Recent Style Name 9_1">
    <vt:lpwstr>Vancouver (superscript, brackets, only year in date)</vt:lpwstr>
  </property>
  <property fmtid="{D5CDD505-2E9C-101B-9397-08002B2CF9AE}" pid="22" name="Mendeley Document_1">
    <vt:lpwstr>True</vt:lpwstr>
  </property>
  <property fmtid="{D5CDD505-2E9C-101B-9397-08002B2CF9AE}" pid="23" name="Mendeley Unique User Id_1">
    <vt:lpwstr>b1f995eb-47be-36a5-bbc7-33dadc48b50b</vt:lpwstr>
  </property>
  <property fmtid="{D5CDD505-2E9C-101B-9397-08002B2CF9AE}" pid="24" name="Mendeley Citation Style_1">
    <vt:lpwstr>http://www.zotero.org/styles/american-medical-association</vt:lpwstr>
  </property>
</Properties>
</file>