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28BE" w:rsidRPr="00B728BE" w:rsidRDefault="00B728BE" w:rsidP="00B728BE">
      <w:pPr>
        <w:spacing w:afterLines="50" w:after="156" w:line="360" w:lineRule="auto"/>
        <w:jc w:val="center"/>
        <w:rPr>
          <w:rFonts w:ascii="Times New Roman" w:hAnsi="Times New Roman" w:cs="Times New Roman" w:hint="eastAsia"/>
          <w:b/>
          <w:sz w:val="24"/>
        </w:rPr>
      </w:pPr>
      <w:bookmarkStart w:id="0" w:name="_GoBack"/>
      <w:r w:rsidRPr="00113B93">
        <w:rPr>
          <w:b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583151</wp:posOffset>
            </wp:positionV>
            <wp:extent cx="5269230" cy="1917065"/>
            <wp:effectExtent l="0" t="0" r="7620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1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C95178" w:rsidRPr="00113B93">
        <w:rPr>
          <w:rFonts w:ascii="Times New Roman" w:hAnsi="Times New Roman" w:cs="Times New Roman" w:hint="eastAsia"/>
          <w:b/>
          <w:sz w:val="24"/>
        </w:rPr>
        <w:t>G</w:t>
      </w:r>
      <w:r w:rsidR="00C95178" w:rsidRPr="00113B93">
        <w:rPr>
          <w:rFonts w:ascii="Times New Roman" w:hAnsi="Times New Roman" w:cs="Times New Roman"/>
          <w:b/>
          <w:sz w:val="24"/>
        </w:rPr>
        <w:t>raphical Abstract</w:t>
      </w:r>
    </w:p>
    <w:p w:rsidR="009A5D34" w:rsidRDefault="0053573E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picture vividly presented the two-step hydrolysis mechanism of CS</w:t>
      </w:r>
      <w:r>
        <w:rPr>
          <w:rFonts w:ascii="Times New Roman" w:hAnsi="Times New Roman" w:cs="Times New Roman"/>
          <w:vertAlign w:val="subscript"/>
        </w:rPr>
        <w:t>2</w:t>
      </w:r>
      <w:r>
        <w:t xml:space="preserve"> </w:t>
      </w:r>
      <w:r>
        <w:rPr>
          <w:rFonts w:ascii="Times New Roman" w:hAnsi="Times New Roman" w:cs="Times New Roman"/>
        </w:rPr>
        <w:t>by</w:t>
      </w:r>
      <w:r>
        <w:t xml:space="preserve"> </w:t>
      </w:r>
      <w:r>
        <w:rPr>
          <w:rFonts w:ascii="Times New Roman" w:hAnsi="Times New Roman" w:cs="Times New Roman"/>
        </w:rPr>
        <w:t>using density functional theory at the B3LYP</w:t>
      </w:r>
      <w:r>
        <w:rPr>
          <w:rFonts w:ascii="Times New Roman" w:eastAsia="宋体" w:hAnsi="Times New Roman" w:cs="Times New Roman"/>
          <w:szCs w:val="21"/>
          <w:lang w:bidi="ar"/>
        </w:rPr>
        <w:t>-D3(BJ)</w:t>
      </w:r>
      <w:r>
        <w:rPr>
          <w:rFonts w:ascii="Times New Roman" w:hAnsi="Times New Roman" w:cs="Times New Roman"/>
        </w:rPr>
        <w:t xml:space="preserve">/6-311+G* level of theory. In the first step of the reaction, the rate-determining step in both the single C=S path and the </w:t>
      </w:r>
      <w:r>
        <w:rPr>
          <w:rFonts w:ascii="Times New Roman" w:hAnsi="Times New Roman" w:cs="Times New Roman"/>
        </w:rPr>
        <w:t>double C=S path has a higher barrier of 1</w:t>
      </w:r>
      <w:r>
        <w:rPr>
          <w:rFonts w:ascii="Times New Roman" w:hAnsi="Times New Roman" w:cs="Times New Roman" w:hint="eastAsia"/>
        </w:rPr>
        <w:t>99.9</w:t>
      </w:r>
      <w:r>
        <w:rPr>
          <w:rFonts w:ascii="Times New Roman" w:hAnsi="Times New Roman" w:cs="Times New Roman"/>
        </w:rPr>
        <w:t xml:space="preserve"> kJ/mol, but the 12</w:t>
      </w:r>
      <w:r>
        <w:rPr>
          <w:rFonts w:ascii="Times New Roman" w:hAnsi="Times New Roman" w:cs="Times New Roman" w:hint="eastAsia"/>
        </w:rPr>
        <w:t>7.9</w:t>
      </w:r>
      <w:r>
        <w:rPr>
          <w:rFonts w:ascii="Times New Roman" w:hAnsi="Times New Roman" w:cs="Times New Roman"/>
        </w:rPr>
        <w:t xml:space="preserve"> kJ/mol barrier in the double C=S path has a lower barrier of 14</w:t>
      </w:r>
      <w:r>
        <w:rPr>
          <w:rFonts w:ascii="Times New Roman" w:hAnsi="Times New Roman" w:cs="Times New Roman" w:hint="eastAsia"/>
        </w:rPr>
        <w:t>2.8</w:t>
      </w:r>
      <w:r>
        <w:rPr>
          <w:rFonts w:ascii="Times New Roman" w:hAnsi="Times New Roman" w:cs="Times New Roman"/>
        </w:rPr>
        <w:t xml:space="preserve"> kJ/mol in the single C=S path. </w:t>
      </w: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the double C=S path is more favorable than the single C=S path. Similarly, the order of</w:t>
      </w:r>
      <w:r>
        <w:rPr>
          <w:rFonts w:ascii="Times New Roman" w:hAnsi="Times New Roman" w:cs="Times New Roman"/>
        </w:rPr>
        <w:t xml:space="preserve"> the barriers for the three paths in the second reaction is: C=S path &lt; C=S path and C=O path &lt; C=O path. </w:t>
      </w: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the C=S path is more favorable than the C=O path and the C=S, O=C path.</w:t>
      </w:r>
    </w:p>
    <w:p w:rsidR="009A5D34" w:rsidRDefault="009A5D34"/>
    <w:sectPr w:rsidR="009A5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573E" w:rsidRDefault="0053573E" w:rsidP="00C95178">
      <w:r>
        <w:separator/>
      </w:r>
    </w:p>
  </w:endnote>
  <w:endnote w:type="continuationSeparator" w:id="0">
    <w:p w:rsidR="0053573E" w:rsidRDefault="0053573E" w:rsidP="00C95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573E" w:rsidRDefault="0053573E" w:rsidP="00C95178">
      <w:r>
        <w:separator/>
      </w:r>
    </w:p>
  </w:footnote>
  <w:footnote w:type="continuationSeparator" w:id="0">
    <w:p w:rsidR="0053573E" w:rsidRDefault="0053573E" w:rsidP="00C951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177"/>
    <w:rsid w:val="0003010C"/>
    <w:rsid w:val="0004111E"/>
    <w:rsid w:val="00113B93"/>
    <w:rsid w:val="00221CA3"/>
    <w:rsid w:val="0053573E"/>
    <w:rsid w:val="006D7177"/>
    <w:rsid w:val="007368F0"/>
    <w:rsid w:val="009A5D34"/>
    <w:rsid w:val="009B0BFB"/>
    <w:rsid w:val="00B530DE"/>
    <w:rsid w:val="00B728BE"/>
    <w:rsid w:val="00BF11E1"/>
    <w:rsid w:val="00C95178"/>
    <w:rsid w:val="00EE4FA6"/>
    <w:rsid w:val="28801B1B"/>
    <w:rsid w:val="5688388F"/>
    <w:rsid w:val="7BFD50DC"/>
    <w:rsid w:val="7E6B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022BE"/>
  <w15:docId w15:val="{9C4D5BBD-1E79-4C7A-9A68-0F801EFB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Pr>
      <w:rFonts w:ascii="Times New Roman" w:eastAsia="宋体" w:hAnsi="Times New Roman" w:cs="Times New Roman"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rPr>
      <w:rFonts w:ascii="Times New Roman" w:eastAsia="宋体" w:hAnsi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Times New Roman" w:eastAsia="宋体" w:hAnsi="Times New Roman" w:cs="Times New Roman"/>
      <w:sz w:val="20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imes New Roman" w:eastAsia="宋体" w:hAnsi="Times New Roman" w:cs="Times New Roman"/>
      <w:sz w:val="20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王悦</dc:creator>
  <cp:lastModifiedBy>Lab-1613</cp:lastModifiedBy>
  <cp:revision>7</cp:revision>
  <dcterms:created xsi:type="dcterms:W3CDTF">2021-04-17T01:03:00Z</dcterms:created>
  <dcterms:modified xsi:type="dcterms:W3CDTF">2021-12-13T05:53:00Z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