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2B537" w14:textId="3C698235" w:rsidR="004A099B" w:rsidRPr="00217694" w:rsidRDefault="002F4454" w:rsidP="00A16D2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Pr="0021769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A099B" w:rsidRPr="0021769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16D25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bookmarkStart w:id="0" w:name="_GoBack"/>
      <w:bookmarkEnd w:id="0"/>
      <w:r w:rsidR="004A099B" w:rsidRPr="00217694">
        <w:rPr>
          <w:rFonts w:ascii="Times New Roman" w:hAnsi="Times New Roman" w:cs="Times New Roman"/>
          <w:b/>
          <w:bCs/>
          <w:sz w:val="24"/>
          <w:szCs w:val="24"/>
          <w:lang w:val="en-US"/>
        </w:rPr>
        <w:t>. Risks of hyperlipidemia and hyperglycemia in urban and rural population.</w:t>
      </w:r>
    </w:p>
    <w:tbl>
      <w:tblPr>
        <w:tblStyle w:val="TableGrid"/>
        <w:tblpPr w:leftFromText="180" w:rightFromText="180" w:vertAnchor="page" w:horzAnchor="margin" w:tblpY="1899"/>
        <w:tblW w:w="8560" w:type="dxa"/>
        <w:tblLayout w:type="fixed"/>
        <w:tblLook w:val="0000" w:firstRow="0" w:lastRow="0" w:firstColumn="0" w:lastColumn="0" w:noHBand="0" w:noVBand="0"/>
      </w:tblPr>
      <w:tblGrid>
        <w:gridCol w:w="3240"/>
        <w:gridCol w:w="2070"/>
        <w:gridCol w:w="1890"/>
        <w:gridCol w:w="1360"/>
      </w:tblGrid>
      <w:tr w:rsidR="000D67EC" w:rsidRPr="00783AF6" w14:paraId="40F34E44" w14:textId="77777777" w:rsidTr="000D67EC">
        <w:tc>
          <w:tcPr>
            <w:tcW w:w="3240" w:type="dxa"/>
          </w:tcPr>
          <w:p w14:paraId="305ED5AC" w14:textId="77777777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1380765" w14:textId="77777777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Urban</w:t>
            </w:r>
          </w:p>
          <w:p w14:paraId="1D80745A" w14:textId="3E5A4A06" w:rsidR="000D67EC" w:rsidRPr="00783AF6" w:rsidRDefault="00F77C0B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D67EC"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1394 (78.5%)</w:t>
            </w:r>
          </w:p>
        </w:tc>
        <w:tc>
          <w:tcPr>
            <w:tcW w:w="1890" w:type="dxa"/>
          </w:tcPr>
          <w:p w14:paraId="63FC5F2F" w14:textId="77777777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Rural</w:t>
            </w:r>
          </w:p>
          <w:p w14:paraId="63DC7AA5" w14:textId="4A2FACBA" w:rsidR="000D67EC" w:rsidRPr="00783AF6" w:rsidRDefault="00F77C0B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D67EC"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381 (21.</w:t>
            </w:r>
            <w:r w:rsidR="0021769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  <w:r w:rsidR="000D67EC" w:rsidRPr="00783AF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%)</w:t>
            </w:r>
          </w:p>
        </w:tc>
        <w:tc>
          <w:tcPr>
            <w:tcW w:w="1360" w:type="dxa"/>
          </w:tcPr>
          <w:p w14:paraId="1C59ED5A" w14:textId="220225E7" w:rsidR="000D67EC" w:rsidRPr="00217694" w:rsidRDefault="00F77C0B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17694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0D67EC" w:rsidRPr="00783AF6" w14:paraId="4B64C874" w14:textId="77777777" w:rsidTr="000D67EC">
        <w:tc>
          <w:tcPr>
            <w:tcW w:w="3240" w:type="dxa"/>
          </w:tcPr>
          <w:p w14:paraId="510E65DD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2070" w:type="dxa"/>
          </w:tcPr>
          <w:p w14:paraId="30669CFD" w14:textId="666661F2" w:rsidR="000D67EC" w:rsidRPr="00783AF6" w:rsidRDefault="00217694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0D67EC"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90" w:type="dxa"/>
          </w:tcPr>
          <w:p w14:paraId="6BA1573F" w14:textId="2531030A" w:rsidR="000D67EC" w:rsidRPr="00783AF6" w:rsidRDefault="00217694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0D67EC"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0" w:type="dxa"/>
          </w:tcPr>
          <w:p w14:paraId="279CF4B7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0.900</w:t>
            </w:r>
          </w:p>
        </w:tc>
      </w:tr>
      <w:tr w:rsidR="000D67EC" w:rsidRPr="00783AF6" w14:paraId="75516318" w14:textId="77777777" w:rsidTr="000D67EC">
        <w:tc>
          <w:tcPr>
            <w:tcW w:w="3240" w:type="dxa"/>
          </w:tcPr>
          <w:p w14:paraId="746AD7EA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2070" w:type="dxa"/>
          </w:tcPr>
          <w:p w14:paraId="41EA1AAD" w14:textId="2F353B08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4.9 (1.3)</w:t>
            </w:r>
          </w:p>
        </w:tc>
        <w:tc>
          <w:tcPr>
            <w:tcW w:w="1890" w:type="dxa"/>
          </w:tcPr>
          <w:p w14:paraId="4D0E43A0" w14:textId="6319319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5 (1.4)</w:t>
            </w:r>
          </w:p>
        </w:tc>
        <w:tc>
          <w:tcPr>
            <w:tcW w:w="1360" w:type="dxa"/>
          </w:tcPr>
          <w:p w14:paraId="374536BB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0.548</w:t>
            </w:r>
          </w:p>
        </w:tc>
      </w:tr>
      <w:tr w:rsidR="000D67EC" w:rsidRPr="00783AF6" w14:paraId="6D2822C3" w14:textId="77777777" w:rsidTr="000D67EC">
        <w:tc>
          <w:tcPr>
            <w:tcW w:w="3240" w:type="dxa"/>
          </w:tcPr>
          <w:p w14:paraId="4E5394A4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2070" w:type="dxa"/>
          </w:tcPr>
          <w:p w14:paraId="777A3A68" w14:textId="32DBE0AC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6.2 ± 2.8</w:t>
            </w:r>
          </w:p>
        </w:tc>
        <w:tc>
          <w:tcPr>
            <w:tcW w:w="1890" w:type="dxa"/>
          </w:tcPr>
          <w:p w14:paraId="271F9807" w14:textId="15B0AFAA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3.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0" w:type="dxa"/>
          </w:tcPr>
          <w:p w14:paraId="0217FBEB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0.307</w:t>
            </w:r>
          </w:p>
        </w:tc>
      </w:tr>
      <w:tr w:rsidR="000D67EC" w:rsidRPr="00783AF6" w14:paraId="250846C2" w14:textId="77777777" w:rsidTr="000D67EC">
        <w:tc>
          <w:tcPr>
            <w:tcW w:w="3240" w:type="dxa"/>
          </w:tcPr>
          <w:p w14:paraId="37CA7C1E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2070" w:type="dxa"/>
          </w:tcPr>
          <w:p w14:paraId="6E085D3E" w14:textId="2F548F8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(1.4)</w:t>
            </w:r>
          </w:p>
        </w:tc>
        <w:tc>
          <w:tcPr>
            <w:tcW w:w="1890" w:type="dxa"/>
          </w:tcPr>
          <w:p w14:paraId="51EE0544" w14:textId="24003EDB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5 (2.1)</w:t>
            </w:r>
          </w:p>
        </w:tc>
        <w:tc>
          <w:tcPr>
            <w:tcW w:w="1360" w:type="dxa"/>
          </w:tcPr>
          <w:p w14:paraId="334CD15A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0.010</w:t>
            </w:r>
          </w:p>
        </w:tc>
      </w:tr>
      <w:tr w:rsidR="000D67EC" w:rsidRPr="00783AF6" w14:paraId="10E653D1" w14:textId="77777777" w:rsidTr="000D67EC">
        <w:tc>
          <w:tcPr>
            <w:tcW w:w="3240" w:type="dxa"/>
          </w:tcPr>
          <w:p w14:paraId="498F4AE1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2070" w:type="dxa"/>
          </w:tcPr>
          <w:p w14:paraId="193881BE" w14:textId="75CF8A70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1.1 ± 0.3</w:t>
            </w:r>
          </w:p>
        </w:tc>
        <w:tc>
          <w:tcPr>
            <w:tcW w:w="1890" w:type="dxa"/>
          </w:tcPr>
          <w:p w14:paraId="27D60DFF" w14:textId="10ED4E56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0.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0" w:type="dxa"/>
          </w:tcPr>
          <w:p w14:paraId="59E3BD69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0.486</w:t>
            </w:r>
          </w:p>
        </w:tc>
      </w:tr>
      <w:tr w:rsidR="000D67EC" w:rsidRPr="00783AF6" w14:paraId="7160662E" w14:textId="77777777" w:rsidTr="000D67EC">
        <w:tc>
          <w:tcPr>
            <w:tcW w:w="3240" w:type="dxa"/>
          </w:tcPr>
          <w:p w14:paraId="6F2A3743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2070" w:type="dxa"/>
          </w:tcPr>
          <w:p w14:paraId="41970A56" w14:textId="71D91B65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890" w:type="dxa"/>
          </w:tcPr>
          <w:p w14:paraId="5A746EF7" w14:textId="73C46555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 (0.3)</w:t>
            </w:r>
          </w:p>
        </w:tc>
        <w:tc>
          <w:tcPr>
            <w:tcW w:w="1360" w:type="dxa"/>
          </w:tcPr>
          <w:p w14:paraId="3FD1DEE2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0.922</w:t>
            </w:r>
          </w:p>
        </w:tc>
      </w:tr>
      <w:tr w:rsidR="000D67EC" w:rsidRPr="00783AF6" w14:paraId="3F4EA8E7" w14:textId="77777777" w:rsidTr="000D67EC">
        <w:tc>
          <w:tcPr>
            <w:tcW w:w="3240" w:type="dxa"/>
          </w:tcPr>
          <w:p w14:paraId="1A3CEA00" w14:textId="77777777" w:rsidR="000D67EC" w:rsidRPr="00783AF6" w:rsidRDefault="000D67EC" w:rsidP="00783AF6">
            <w:pPr>
              <w:keepNext/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2070" w:type="dxa"/>
          </w:tcPr>
          <w:p w14:paraId="2DE9BC12" w14:textId="008FF798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3.2 ± 0.9</w:t>
            </w:r>
          </w:p>
        </w:tc>
        <w:tc>
          <w:tcPr>
            <w:tcW w:w="1890" w:type="dxa"/>
          </w:tcPr>
          <w:p w14:paraId="7AE0CF9C" w14:textId="3F3457B5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3.2 ± 0.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60" w:type="dxa"/>
          </w:tcPr>
          <w:p w14:paraId="1D89820B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0.434</w:t>
            </w:r>
          </w:p>
        </w:tc>
      </w:tr>
      <w:tr w:rsidR="000D67EC" w:rsidRPr="00783AF6" w14:paraId="04E41745" w14:textId="77777777" w:rsidTr="000D67EC">
        <w:tc>
          <w:tcPr>
            <w:tcW w:w="3240" w:type="dxa"/>
          </w:tcPr>
          <w:p w14:paraId="47B275A4" w14:textId="77777777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2070" w:type="dxa"/>
          </w:tcPr>
          <w:p w14:paraId="2457F89C" w14:textId="14A9102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890" w:type="dxa"/>
          </w:tcPr>
          <w:p w14:paraId="5DE93EF4" w14:textId="2EBAB074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360" w:type="dxa"/>
          </w:tcPr>
          <w:p w14:paraId="5820FF04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0.257</w:t>
            </w:r>
          </w:p>
        </w:tc>
      </w:tr>
      <w:tr w:rsidR="000D67EC" w:rsidRPr="00783AF6" w14:paraId="440F1239" w14:textId="77777777" w:rsidTr="000D67EC">
        <w:tc>
          <w:tcPr>
            <w:tcW w:w="3240" w:type="dxa"/>
          </w:tcPr>
          <w:p w14:paraId="3D5D6B3D" w14:textId="08DDC5B3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</w:t>
            </w:r>
            <w:r w:rsidR="002848A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7 mmol/</w:t>
            </w:r>
            <w:r w:rsidR="002848A2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in nondiabetic patients, n (%)</w:t>
            </w:r>
          </w:p>
        </w:tc>
        <w:tc>
          <w:tcPr>
            <w:tcW w:w="2070" w:type="dxa"/>
          </w:tcPr>
          <w:p w14:paraId="43E7CD57" w14:textId="050CBDB7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113 (10.5)</w:t>
            </w:r>
          </w:p>
        </w:tc>
        <w:tc>
          <w:tcPr>
            <w:tcW w:w="1890" w:type="dxa"/>
          </w:tcPr>
          <w:p w14:paraId="2EBD55B4" w14:textId="503E4149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15 (5.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60" w:type="dxa"/>
          </w:tcPr>
          <w:p w14:paraId="308D9EBA" w14:textId="77777777" w:rsidR="000D67EC" w:rsidRPr="00783AF6" w:rsidRDefault="000D67EC" w:rsidP="00783AF6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0.014</w:t>
            </w:r>
          </w:p>
        </w:tc>
      </w:tr>
      <w:tr w:rsidR="000D67EC" w:rsidRPr="00783AF6" w14:paraId="367D25AE" w14:textId="77777777" w:rsidTr="000D67EC">
        <w:tc>
          <w:tcPr>
            <w:tcW w:w="3240" w:type="dxa"/>
          </w:tcPr>
          <w:p w14:paraId="113AE795" w14:textId="16D9E5A3" w:rsidR="000D67EC" w:rsidRPr="00783AF6" w:rsidRDefault="000D67EC" w:rsidP="00783AF6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&gt;5.2 mmol/</w:t>
            </w:r>
            <w:r w:rsidR="002848A2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and LDL &gt;3.5 mmol/</w:t>
            </w:r>
            <w:r w:rsidR="002848A2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2070" w:type="dxa"/>
          </w:tcPr>
          <w:p w14:paraId="1BD2EE90" w14:textId="24F14052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439 (31.</w:t>
            </w:r>
            <w:r w:rsidR="0021769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90" w:type="dxa"/>
          </w:tcPr>
          <w:p w14:paraId="0616BCF8" w14:textId="0716635C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130 (34.1)</w:t>
            </w:r>
          </w:p>
        </w:tc>
        <w:tc>
          <w:tcPr>
            <w:tcW w:w="1360" w:type="dxa"/>
          </w:tcPr>
          <w:p w14:paraId="315C217A" w14:textId="77777777" w:rsidR="000D67EC" w:rsidRPr="00783AF6" w:rsidRDefault="000D67EC" w:rsidP="00783AF6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3AF6">
              <w:rPr>
                <w:rFonts w:ascii="Times New Roman" w:hAnsi="Times New Roman"/>
                <w:color w:val="000000"/>
                <w:sz w:val="20"/>
                <w:szCs w:val="20"/>
              </w:rPr>
              <w:t>0.330</w:t>
            </w:r>
          </w:p>
        </w:tc>
      </w:tr>
    </w:tbl>
    <w:p w14:paraId="7A1B4E50" w14:textId="61ACB27F" w:rsidR="004A099B" w:rsidRPr="00783AF6" w:rsidRDefault="00783AF6" w:rsidP="00783AF6">
      <w:pPr>
        <w:spacing w:after="0" w:line="480" w:lineRule="auto"/>
        <w:rPr>
          <w:lang w:val="en-US"/>
        </w:rPr>
      </w:pPr>
      <w:r w:rsidRPr="00E94F32">
        <w:rPr>
          <w:rFonts w:ascii="Times New Roman" w:hAnsi="Times New Roman" w:cs="Times New Roman"/>
          <w:sz w:val="24"/>
          <w:szCs w:val="24"/>
          <w:lang w:val="en-US"/>
        </w:rPr>
        <w:t>HDL, high-density lipoprotein cholesterol; IQR, interquartile range; LDL, low-density lipoprotein cholesterol; SD, standard deviation</w:t>
      </w:r>
    </w:p>
    <w:p w14:paraId="0498458F" w14:textId="77777777" w:rsidR="004A099B" w:rsidRPr="00783AF6" w:rsidRDefault="004A099B" w:rsidP="00783AF6">
      <w:pPr>
        <w:spacing w:after="0" w:line="480" w:lineRule="auto"/>
        <w:rPr>
          <w:lang w:val="en-US"/>
        </w:rPr>
      </w:pPr>
    </w:p>
    <w:p w14:paraId="60B1210A" w14:textId="77777777" w:rsidR="004A099B" w:rsidRPr="00783AF6" w:rsidRDefault="004A099B" w:rsidP="00783AF6">
      <w:pPr>
        <w:spacing w:after="0" w:line="480" w:lineRule="auto"/>
        <w:rPr>
          <w:lang w:val="en-US"/>
        </w:rPr>
      </w:pPr>
      <w:r w:rsidRPr="00783AF6">
        <w:rPr>
          <w:lang w:val="en-US"/>
        </w:rPr>
        <w:t xml:space="preserve"> </w:t>
      </w:r>
    </w:p>
    <w:p w14:paraId="064D6F47" w14:textId="77777777" w:rsidR="004A099B" w:rsidRPr="00783AF6" w:rsidRDefault="004A099B" w:rsidP="00783AF6">
      <w:pPr>
        <w:spacing w:after="0" w:line="480" w:lineRule="auto"/>
        <w:rPr>
          <w:lang w:val="en-US"/>
        </w:rPr>
      </w:pPr>
    </w:p>
    <w:sectPr w:rsidR="004A099B" w:rsidRPr="00783A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D05"/>
    <w:rsid w:val="000D67EC"/>
    <w:rsid w:val="00217694"/>
    <w:rsid w:val="002848A2"/>
    <w:rsid w:val="00290206"/>
    <w:rsid w:val="002F4454"/>
    <w:rsid w:val="003023B4"/>
    <w:rsid w:val="004A099B"/>
    <w:rsid w:val="004D2D05"/>
    <w:rsid w:val="00783AF6"/>
    <w:rsid w:val="00904846"/>
    <w:rsid w:val="00935ADA"/>
    <w:rsid w:val="00A16D25"/>
    <w:rsid w:val="00F7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B6B0B0"/>
  <w15:chartTrackingRefBased/>
  <w15:docId w15:val="{D4DFC07B-5004-4EA4-9E79-BA31737E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099B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77C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7C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7C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C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C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C0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C0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759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7</cp:revision>
  <dcterms:created xsi:type="dcterms:W3CDTF">2020-07-13T18:20:00Z</dcterms:created>
  <dcterms:modified xsi:type="dcterms:W3CDTF">2020-07-21T10:22:00Z</dcterms:modified>
</cp:coreProperties>
</file>