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111A97" w14:textId="77777777" w:rsidR="00074585" w:rsidRDefault="00074585" w:rsidP="00074585">
      <w:pPr>
        <w:spacing w:after="0" w:line="480" w:lineRule="auto"/>
        <w:rPr>
          <w:lang w:val="en-US"/>
        </w:rPr>
      </w:pPr>
      <w:bookmarkStart w:id="0" w:name="_GoBack"/>
      <w:bookmarkEnd w:id="0"/>
    </w:p>
    <w:p w14:paraId="27B88182" w14:textId="427C2006" w:rsidR="00E14D7A" w:rsidRPr="00074585" w:rsidRDefault="00B96A46" w:rsidP="00074585">
      <w:pPr>
        <w:spacing w:after="0" w:line="480" w:lineRule="auto"/>
        <w:rPr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Additional</w:t>
      </w:r>
      <w:r w:rsidRPr="00FA18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E14D7A" w:rsidRPr="00FA180D">
        <w:rPr>
          <w:rFonts w:ascii="Times New Roman" w:hAnsi="Times New Roman" w:cs="Times New Roman"/>
          <w:b/>
          <w:sz w:val="20"/>
          <w:szCs w:val="20"/>
          <w:lang w:val="en-US"/>
        </w:rPr>
        <w:t>Table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1</w:t>
      </w:r>
      <w:r w:rsidR="00E14D7A" w:rsidRPr="00FA180D">
        <w:rPr>
          <w:rFonts w:ascii="Times New Roman" w:hAnsi="Times New Roman" w:cs="Times New Roman"/>
          <w:b/>
          <w:sz w:val="20"/>
          <w:szCs w:val="20"/>
          <w:lang w:val="en-US"/>
        </w:rPr>
        <w:t>. Risks of hyperlipidemia and hyperglycemia according to age.</w:t>
      </w:r>
    </w:p>
    <w:p w14:paraId="6B96651E" w14:textId="6F911340" w:rsidR="004270AE" w:rsidRPr="00FA180D" w:rsidRDefault="00FA19C3" w:rsidP="00FA180D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F93ED9">
        <w:rPr>
          <w:rFonts w:ascii="Times New Roman" w:hAnsi="Times New Roman" w:cs="Times New Roman"/>
          <w:sz w:val="24"/>
          <w:szCs w:val="24"/>
          <w:lang w:val="en-US"/>
        </w:rPr>
        <w:t xml:space="preserve">HDL, high-density lipoprotein cholesterol; </w:t>
      </w:r>
      <w:r w:rsidR="008B3825" w:rsidRPr="00F93ED9">
        <w:rPr>
          <w:rFonts w:ascii="Times New Roman" w:hAnsi="Times New Roman" w:cs="Times New Roman"/>
          <w:sz w:val="24"/>
          <w:szCs w:val="24"/>
          <w:lang w:val="en-US"/>
        </w:rPr>
        <w:t xml:space="preserve">IQR, interquartile range; </w:t>
      </w:r>
      <w:r w:rsidR="00545DDD" w:rsidRPr="00F93ED9">
        <w:rPr>
          <w:rFonts w:ascii="Times New Roman" w:hAnsi="Times New Roman" w:cs="Times New Roman"/>
          <w:sz w:val="24"/>
          <w:szCs w:val="24"/>
          <w:lang w:val="en-US"/>
        </w:rPr>
        <w:t xml:space="preserve">LDL, low-density lipoprotein cholesterol; </w:t>
      </w:r>
      <w:r w:rsidR="008B3825" w:rsidRPr="00F93ED9">
        <w:rPr>
          <w:rFonts w:ascii="Times New Roman" w:hAnsi="Times New Roman" w:cs="Times New Roman"/>
          <w:sz w:val="24"/>
          <w:szCs w:val="24"/>
          <w:lang w:val="en-US"/>
        </w:rPr>
        <w:t>SD, standard deviation</w:t>
      </w:r>
    </w:p>
    <w:p w14:paraId="03B210EF" w14:textId="77777777" w:rsidR="004270AE" w:rsidRPr="00FA180D" w:rsidRDefault="004270AE" w:rsidP="00FA180D">
      <w:pPr>
        <w:spacing w:after="0"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1405CFD" w14:textId="77777777" w:rsidR="004270AE" w:rsidRPr="00FA180D" w:rsidRDefault="004270AE" w:rsidP="00FA180D">
      <w:pPr>
        <w:spacing w:after="0" w:line="480" w:lineRule="auto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tbl>
      <w:tblPr>
        <w:tblStyle w:val="TableGrid"/>
        <w:tblpPr w:leftFromText="180" w:rightFromText="180" w:vertAnchor="page" w:horzAnchor="margin" w:tblpXSpec="center" w:tblpY="2592"/>
        <w:tblW w:w="11183" w:type="dxa"/>
        <w:tblLayout w:type="fixed"/>
        <w:tblLook w:val="0000" w:firstRow="0" w:lastRow="0" w:firstColumn="0" w:lastColumn="0" w:noHBand="0" w:noVBand="0"/>
      </w:tblPr>
      <w:tblGrid>
        <w:gridCol w:w="3125"/>
        <w:gridCol w:w="1530"/>
        <w:gridCol w:w="2028"/>
        <w:gridCol w:w="1710"/>
        <w:gridCol w:w="1800"/>
        <w:gridCol w:w="990"/>
      </w:tblGrid>
      <w:tr w:rsidR="004270AE" w:rsidRPr="00FA180D" w14:paraId="4710A815" w14:textId="77777777" w:rsidTr="002179D3">
        <w:tc>
          <w:tcPr>
            <w:tcW w:w="3125" w:type="dxa"/>
          </w:tcPr>
          <w:p w14:paraId="7D3C50A4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DEE91A7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  <w:p w14:paraId="145660B4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 = 1775</w:t>
            </w:r>
          </w:p>
        </w:tc>
        <w:tc>
          <w:tcPr>
            <w:tcW w:w="2028" w:type="dxa"/>
          </w:tcPr>
          <w:p w14:paraId="50C8933C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35–49</w:t>
            </w:r>
          </w:p>
          <w:p w14:paraId="39C54754" w14:textId="085E2E4B" w:rsidR="004270AE" w:rsidRPr="00FA180D" w:rsidRDefault="0046240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270AE"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1171 (</w:t>
            </w:r>
            <w:r w:rsidR="00A43B1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66</w:t>
            </w:r>
            <w:r w:rsidR="004270AE"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04E35E2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50–59</w:t>
            </w:r>
          </w:p>
          <w:p w14:paraId="33760D2C" w14:textId="2022A53A" w:rsidR="004270AE" w:rsidRPr="00FA180D" w:rsidRDefault="0046240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270AE"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414 (23.3%)</w:t>
            </w:r>
          </w:p>
        </w:tc>
        <w:tc>
          <w:tcPr>
            <w:tcW w:w="1800" w:type="dxa"/>
          </w:tcPr>
          <w:p w14:paraId="52E4244E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60–70</w:t>
            </w:r>
          </w:p>
          <w:p w14:paraId="15519D94" w14:textId="6C295B77" w:rsidR="004270AE" w:rsidRPr="00FA180D" w:rsidRDefault="0046240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270AE" w:rsidRPr="00FA180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= 190 (10.7%)</w:t>
            </w:r>
          </w:p>
        </w:tc>
        <w:tc>
          <w:tcPr>
            <w:tcW w:w="990" w:type="dxa"/>
          </w:tcPr>
          <w:p w14:paraId="7716F70D" w14:textId="11815E2A" w:rsidR="004270AE" w:rsidRPr="00F93ED9" w:rsidRDefault="002D3296" w:rsidP="00F93ED9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93ED9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4270AE" w:rsidRPr="00FA180D" w14:paraId="5BC8A500" w14:textId="77777777" w:rsidTr="002179D3">
        <w:tc>
          <w:tcPr>
            <w:tcW w:w="3125" w:type="dxa"/>
          </w:tcPr>
          <w:p w14:paraId="650CF8EE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mean ± SD</w:t>
            </w:r>
          </w:p>
        </w:tc>
        <w:tc>
          <w:tcPr>
            <w:tcW w:w="1530" w:type="dxa"/>
          </w:tcPr>
          <w:p w14:paraId="3DB6B15B" w14:textId="5D9FC13B" w:rsidR="004270AE" w:rsidRPr="00FA180D" w:rsidRDefault="00A43B1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270AE"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1.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28" w:type="dxa"/>
          </w:tcPr>
          <w:p w14:paraId="24BEC34E" w14:textId="20E75A0A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 ± 1</w:t>
            </w:r>
          </w:p>
        </w:tc>
        <w:tc>
          <w:tcPr>
            <w:tcW w:w="1710" w:type="dxa"/>
          </w:tcPr>
          <w:p w14:paraId="4557599B" w14:textId="5522467D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00" w:type="dxa"/>
          </w:tcPr>
          <w:p w14:paraId="43157A15" w14:textId="05A35BA8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4.9 ± 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0" w:type="dxa"/>
          </w:tcPr>
          <w:p w14:paraId="29F94B40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0.106</w:t>
            </w:r>
          </w:p>
        </w:tc>
      </w:tr>
      <w:tr w:rsidR="004270AE" w:rsidRPr="00FA180D" w14:paraId="252DBFAD" w14:textId="77777777" w:rsidTr="002179D3">
        <w:tc>
          <w:tcPr>
            <w:tcW w:w="3125" w:type="dxa"/>
          </w:tcPr>
          <w:p w14:paraId="3B6EC72B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Total cholesterol, median (IQR)</w:t>
            </w:r>
          </w:p>
        </w:tc>
        <w:tc>
          <w:tcPr>
            <w:tcW w:w="1530" w:type="dxa"/>
          </w:tcPr>
          <w:p w14:paraId="23DB921E" w14:textId="0620A28C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4.9 (1.3)</w:t>
            </w:r>
          </w:p>
        </w:tc>
        <w:tc>
          <w:tcPr>
            <w:tcW w:w="2028" w:type="dxa"/>
          </w:tcPr>
          <w:p w14:paraId="3981460A" w14:textId="391B972B" w:rsidR="004270AE" w:rsidRPr="00FA180D" w:rsidRDefault="00A43B1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  <w:r w:rsidR="004270AE"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(1.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  <w:r w:rsidR="004270AE"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2F68CFDD" w14:textId="575B6F14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(1.4)</w:t>
            </w:r>
          </w:p>
        </w:tc>
        <w:tc>
          <w:tcPr>
            <w:tcW w:w="1800" w:type="dxa"/>
          </w:tcPr>
          <w:p w14:paraId="62FB3024" w14:textId="31EE432E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4.9 (1.6)</w:t>
            </w:r>
          </w:p>
        </w:tc>
        <w:tc>
          <w:tcPr>
            <w:tcW w:w="990" w:type="dxa"/>
          </w:tcPr>
          <w:p w14:paraId="5972D3A1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0.135</w:t>
            </w:r>
          </w:p>
        </w:tc>
      </w:tr>
      <w:tr w:rsidR="004270AE" w:rsidRPr="00FA180D" w14:paraId="5943E727" w14:textId="77777777" w:rsidTr="002179D3">
        <w:tc>
          <w:tcPr>
            <w:tcW w:w="3125" w:type="dxa"/>
          </w:tcPr>
          <w:p w14:paraId="671F10CF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mean ± SD</w:t>
            </w:r>
          </w:p>
        </w:tc>
        <w:tc>
          <w:tcPr>
            <w:tcW w:w="1530" w:type="dxa"/>
          </w:tcPr>
          <w:p w14:paraId="2DD4C18C" w14:textId="784DB0EB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6.2 ± 2.9</w:t>
            </w:r>
          </w:p>
        </w:tc>
        <w:tc>
          <w:tcPr>
            <w:tcW w:w="2028" w:type="dxa"/>
          </w:tcPr>
          <w:p w14:paraId="5611E45C" w14:textId="40FA0405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2.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10" w:type="dxa"/>
          </w:tcPr>
          <w:p w14:paraId="077288B9" w14:textId="064D7764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7.2 ± 3.5</w:t>
            </w:r>
          </w:p>
        </w:tc>
        <w:tc>
          <w:tcPr>
            <w:tcW w:w="1800" w:type="dxa"/>
          </w:tcPr>
          <w:p w14:paraId="4FF3D8E1" w14:textId="7EA4FE33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7.6 ± 3.6</w:t>
            </w:r>
          </w:p>
        </w:tc>
        <w:tc>
          <w:tcPr>
            <w:tcW w:w="990" w:type="dxa"/>
          </w:tcPr>
          <w:p w14:paraId="58D40801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FA180D" w14:paraId="744ED0D2" w14:textId="77777777" w:rsidTr="002179D3">
        <w:tc>
          <w:tcPr>
            <w:tcW w:w="3125" w:type="dxa"/>
          </w:tcPr>
          <w:p w14:paraId="1D07A660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Fasting glucose, median (IQR)</w:t>
            </w:r>
          </w:p>
        </w:tc>
        <w:tc>
          <w:tcPr>
            <w:tcW w:w="1530" w:type="dxa"/>
          </w:tcPr>
          <w:p w14:paraId="4986773B" w14:textId="43C6F19C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5.2 (1.5)</w:t>
            </w:r>
          </w:p>
        </w:tc>
        <w:tc>
          <w:tcPr>
            <w:tcW w:w="2028" w:type="dxa"/>
          </w:tcPr>
          <w:p w14:paraId="469901C7" w14:textId="3BA179C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 (1)</w:t>
            </w:r>
          </w:p>
        </w:tc>
        <w:tc>
          <w:tcPr>
            <w:tcW w:w="1710" w:type="dxa"/>
          </w:tcPr>
          <w:p w14:paraId="76E605FB" w14:textId="4B74BDF8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5.9 (3)</w:t>
            </w:r>
          </w:p>
        </w:tc>
        <w:tc>
          <w:tcPr>
            <w:tcW w:w="1800" w:type="dxa"/>
          </w:tcPr>
          <w:p w14:paraId="71807474" w14:textId="5B103235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6.2 (3.2)</w:t>
            </w:r>
          </w:p>
        </w:tc>
        <w:tc>
          <w:tcPr>
            <w:tcW w:w="990" w:type="dxa"/>
          </w:tcPr>
          <w:p w14:paraId="68007329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FA180D" w14:paraId="2347E843" w14:textId="77777777" w:rsidTr="002179D3">
        <w:tc>
          <w:tcPr>
            <w:tcW w:w="3125" w:type="dxa"/>
          </w:tcPr>
          <w:p w14:paraId="0EADFBD5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mean ± SD</w:t>
            </w:r>
          </w:p>
        </w:tc>
        <w:tc>
          <w:tcPr>
            <w:tcW w:w="1530" w:type="dxa"/>
          </w:tcPr>
          <w:p w14:paraId="43A2D174" w14:textId="4EE21788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0.3</w:t>
            </w:r>
          </w:p>
        </w:tc>
        <w:tc>
          <w:tcPr>
            <w:tcW w:w="2028" w:type="dxa"/>
          </w:tcPr>
          <w:p w14:paraId="584A1606" w14:textId="67E86660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1.1 ± 0.3</w:t>
            </w:r>
          </w:p>
        </w:tc>
        <w:tc>
          <w:tcPr>
            <w:tcW w:w="1710" w:type="dxa"/>
          </w:tcPr>
          <w:p w14:paraId="2D3BB794" w14:textId="467549B5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0.3</w:t>
            </w:r>
          </w:p>
        </w:tc>
        <w:tc>
          <w:tcPr>
            <w:tcW w:w="1800" w:type="dxa"/>
          </w:tcPr>
          <w:p w14:paraId="66FE629C" w14:textId="463E8E8A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0.3</w:t>
            </w:r>
          </w:p>
        </w:tc>
        <w:tc>
          <w:tcPr>
            <w:tcW w:w="990" w:type="dxa"/>
          </w:tcPr>
          <w:p w14:paraId="4819DD34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0.049</w:t>
            </w:r>
          </w:p>
        </w:tc>
      </w:tr>
      <w:tr w:rsidR="004270AE" w:rsidRPr="00FA180D" w14:paraId="36C7E724" w14:textId="77777777" w:rsidTr="002179D3">
        <w:tc>
          <w:tcPr>
            <w:tcW w:w="3125" w:type="dxa"/>
          </w:tcPr>
          <w:p w14:paraId="18A61A0D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HDL cholesterol, median (IQR)</w:t>
            </w:r>
          </w:p>
        </w:tc>
        <w:tc>
          <w:tcPr>
            <w:tcW w:w="1530" w:type="dxa"/>
          </w:tcPr>
          <w:p w14:paraId="374211AE" w14:textId="38498C09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2028" w:type="dxa"/>
          </w:tcPr>
          <w:p w14:paraId="7CAD1972" w14:textId="7B68280A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(0.4)</w:t>
            </w:r>
          </w:p>
        </w:tc>
        <w:tc>
          <w:tcPr>
            <w:tcW w:w="1710" w:type="dxa"/>
          </w:tcPr>
          <w:p w14:paraId="17B6376F" w14:textId="3A329C20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 (0.3)</w:t>
            </w:r>
          </w:p>
        </w:tc>
        <w:tc>
          <w:tcPr>
            <w:tcW w:w="1800" w:type="dxa"/>
          </w:tcPr>
          <w:p w14:paraId="44794B1B" w14:textId="01727978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 (0.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7C4323F8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0.068</w:t>
            </w:r>
          </w:p>
        </w:tc>
      </w:tr>
      <w:tr w:rsidR="004270AE" w:rsidRPr="00FA180D" w14:paraId="32B78CCC" w14:textId="77777777" w:rsidTr="002179D3">
        <w:tc>
          <w:tcPr>
            <w:tcW w:w="3125" w:type="dxa"/>
          </w:tcPr>
          <w:p w14:paraId="2DFB2845" w14:textId="77777777" w:rsidR="004270AE" w:rsidRPr="00FA180D" w:rsidRDefault="004270AE" w:rsidP="00FA180D">
            <w:pPr>
              <w:keepNext/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LDL cholesterol, mean ± SD</w:t>
            </w:r>
          </w:p>
        </w:tc>
        <w:tc>
          <w:tcPr>
            <w:tcW w:w="1530" w:type="dxa"/>
          </w:tcPr>
          <w:p w14:paraId="1744B0E4" w14:textId="6E235234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3.2 ± 0.9</w:t>
            </w:r>
          </w:p>
        </w:tc>
        <w:tc>
          <w:tcPr>
            <w:tcW w:w="2028" w:type="dxa"/>
          </w:tcPr>
          <w:p w14:paraId="4142DBCB" w14:textId="4254C362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3.2 ± 0.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10" w:type="dxa"/>
          </w:tcPr>
          <w:p w14:paraId="3CF6C0BB" w14:textId="2E29D58C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3.1 ± 0.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00" w:type="dxa"/>
          </w:tcPr>
          <w:p w14:paraId="614C926F" w14:textId="03E3F52A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± 1</w:t>
            </w:r>
          </w:p>
        </w:tc>
        <w:tc>
          <w:tcPr>
            <w:tcW w:w="990" w:type="dxa"/>
          </w:tcPr>
          <w:p w14:paraId="519A979F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0.080</w:t>
            </w:r>
          </w:p>
        </w:tc>
      </w:tr>
      <w:tr w:rsidR="004270AE" w:rsidRPr="00FA180D" w14:paraId="0893BBBC" w14:textId="77777777" w:rsidTr="002179D3">
        <w:tc>
          <w:tcPr>
            <w:tcW w:w="3125" w:type="dxa"/>
          </w:tcPr>
          <w:p w14:paraId="46A14660" w14:textId="77777777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Triglycerides, median (IQR)</w:t>
            </w:r>
          </w:p>
        </w:tc>
        <w:tc>
          <w:tcPr>
            <w:tcW w:w="1530" w:type="dxa"/>
          </w:tcPr>
          <w:p w14:paraId="3415A9AB" w14:textId="69FE25AE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2028" w:type="dxa"/>
          </w:tcPr>
          <w:p w14:paraId="3E1AC1F7" w14:textId="3617350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1.3 (0.9)</w:t>
            </w:r>
          </w:p>
        </w:tc>
        <w:tc>
          <w:tcPr>
            <w:tcW w:w="1710" w:type="dxa"/>
          </w:tcPr>
          <w:p w14:paraId="238FE717" w14:textId="4E67EB4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1.3 (0.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00" w:type="dxa"/>
          </w:tcPr>
          <w:p w14:paraId="62A12655" w14:textId="3D1BB29A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1.4 (0.</w:t>
            </w:r>
            <w:r w:rsidR="00A43B1E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5B4887EF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0.001</w:t>
            </w:r>
          </w:p>
        </w:tc>
      </w:tr>
      <w:tr w:rsidR="004270AE" w:rsidRPr="00FA180D" w14:paraId="7213411F" w14:textId="77777777" w:rsidTr="002179D3">
        <w:tc>
          <w:tcPr>
            <w:tcW w:w="3125" w:type="dxa"/>
          </w:tcPr>
          <w:p w14:paraId="2695E1F5" w14:textId="75AD64C9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Fasting glucose between 6</w:t>
            </w:r>
            <w:r w:rsidR="00EB314B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7 mmol/</w:t>
            </w:r>
            <w:r w:rsidR="000A16E3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in nondiabetic patients, n (%)</w:t>
            </w:r>
          </w:p>
        </w:tc>
        <w:tc>
          <w:tcPr>
            <w:tcW w:w="1530" w:type="dxa"/>
          </w:tcPr>
          <w:p w14:paraId="5F0A327E" w14:textId="6A9FA100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128 (9.5)</w:t>
            </w:r>
          </w:p>
        </w:tc>
        <w:tc>
          <w:tcPr>
            <w:tcW w:w="2028" w:type="dxa"/>
          </w:tcPr>
          <w:p w14:paraId="253FF859" w14:textId="08F05BCA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73 (7.1)</w:t>
            </w:r>
          </w:p>
        </w:tc>
        <w:tc>
          <w:tcPr>
            <w:tcW w:w="1710" w:type="dxa"/>
          </w:tcPr>
          <w:p w14:paraId="22272961" w14:textId="07FDFF3F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41 (17.6)</w:t>
            </w:r>
          </w:p>
        </w:tc>
        <w:tc>
          <w:tcPr>
            <w:tcW w:w="1800" w:type="dxa"/>
          </w:tcPr>
          <w:p w14:paraId="536B26CF" w14:textId="3635C378" w:rsidR="004270AE" w:rsidRPr="00FA180D" w:rsidRDefault="004270AE" w:rsidP="00FA180D">
            <w:pPr>
              <w:keepNext/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14 (16.</w:t>
            </w:r>
            <w:r w:rsidR="00C35D3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</w:tcPr>
          <w:p w14:paraId="50BCB25C" w14:textId="77777777" w:rsidR="004270AE" w:rsidRPr="00FA180D" w:rsidRDefault="004270AE" w:rsidP="00FA180D">
            <w:pPr>
              <w:keepNext/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4270AE" w:rsidRPr="00FA180D" w14:paraId="06F1C35D" w14:textId="77777777" w:rsidTr="002179D3">
        <w:tc>
          <w:tcPr>
            <w:tcW w:w="3125" w:type="dxa"/>
          </w:tcPr>
          <w:p w14:paraId="67B629F6" w14:textId="01DE448C" w:rsidR="004270AE" w:rsidRPr="00FA180D" w:rsidRDefault="004270AE" w:rsidP="00FA180D">
            <w:pPr>
              <w:adjustRightInd w:val="0"/>
              <w:spacing w:line="48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Total cholesterol &gt;5.2 mmol/</w:t>
            </w:r>
            <w:r w:rsidR="00C3721B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and LDL &gt;3.5 mmol/</w:t>
            </w:r>
            <w:r w:rsidR="008A58B9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530" w:type="dxa"/>
          </w:tcPr>
          <w:p w14:paraId="5274AB31" w14:textId="4798932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569 (32.</w:t>
            </w:r>
            <w:r w:rsidR="00C35D33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28" w:type="dxa"/>
          </w:tcPr>
          <w:p w14:paraId="60D8550F" w14:textId="43533B94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380 (32.4)</w:t>
            </w:r>
          </w:p>
        </w:tc>
        <w:tc>
          <w:tcPr>
            <w:tcW w:w="1710" w:type="dxa"/>
          </w:tcPr>
          <w:p w14:paraId="66440D9E" w14:textId="6B217DD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124 (29.9)</w:t>
            </w:r>
          </w:p>
        </w:tc>
        <w:tc>
          <w:tcPr>
            <w:tcW w:w="1800" w:type="dxa"/>
          </w:tcPr>
          <w:p w14:paraId="5BCB5930" w14:textId="7EE6BD6F" w:rsidR="004270AE" w:rsidRPr="00FA180D" w:rsidRDefault="004270AE" w:rsidP="00FA180D">
            <w:pPr>
              <w:adjustRightIn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65 (34.2)</w:t>
            </w:r>
          </w:p>
        </w:tc>
        <w:tc>
          <w:tcPr>
            <w:tcW w:w="990" w:type="dxa"/>
          </w:tcPr>
          <w:p w14:paraId="23296AC5" w14:textId="77777777" w:rsidR="004270AE" w:rsidRPr="00FA180D" w:rsidRDefault="004270AE" w:rsidP="00FA180D">
            <w:pPr>
              <w:adjustRightIn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A180D">
              <w:rPr>
                <w:rFonts w:ascii="Times New Roman" w:hAnsi="Times New Roman"/>
                <w:color w:val="000000"/>
                <w:sz w:val="20"/>
                <w:szCs w:val="20"/>
              </w:rPr>
              <w:t>0.514</w:t>
            </w:r>
          </w:p>
        </w:tc>
      </w:tr>
    </w:tbl>
    <w:p w14:paraId="03E07851" w14:textId="77777777" w:rsidR="004270AE" w:rsidRPr="00FA180D" w:rsidRDefault="004270AE" w:rsidP="00FA180D">
      <w:pPr>
        <w:spacing w:after="0" w:line="480" w:lineRule="auto"/>
        <w:rPr>
          <w:lang w:val="en-US"/>
        </w:rPr>
      </w:pPr>
    </w:p>
    <w:sectPr w:rsidR="004270AE" w:rsidRPr="00FA180D" w:rsidSect="00AD05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8FF"/>
    <w:rsid w:val="00074585"/>
    <w:rsid w:val="000A16E3"/>
    <w:rsid w:val="001B2358"/>
    <w:rsid w:val="00260B5B"/>
    <w:rsid w:val="002D3296"/>
    <w:rsid w:val="003023B4"/>
    <w:rsid w:val="004270AE"/>
    <w:rsid w:val="0046240E"/>
    <w:rsid w:val="00545DDD"/>
    <w:rsid w:val="00775332"/>
    <w:rsid w:val="00845C3B"/>
    <w:rsid w:val="008A58B9"/>
    <w:rsid w:val="008B3825"/>
    <w:rsid w:val="00A03014"/>
    <w:rsid w:val="00A3596D"/>
    <w:rsid w:val="00A43B1E"/>
    <w:rsid w:val="00AD05A9"/>
    <w:rsid w:val="00B018FF"/>
    <w:rsid w:val="00B96A46"/>
    <w:rsid w:val="00C35D33"/>
    <w:rsid w:val="00C3721B"/>
    <w:rsid w:val="00C6364C"/>
    <w:rsid w:val="00E14D7A"/>
    <w:rsid w:val="00EB314B"/>
    <w:rsid w:val="00F93ED9"/>
    <w:rsid w:val="00FA180D"/>
    <w:rsid w:val="00FA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2E4152"/>
  <w15:chartTrackingRefBased/>
  <w15:docId w15:val="{B4125746-65BB-47C9-83D4-8E4FA0232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70AE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A180D"/>
  </w:style>
  <w:style w:type="paragraph" w:styleId="BalloonText">
    <w:name w:val="Balloon Text"/>
    <w:basedOn w:val="Normal"/>
    <w:link w:val="BalloonTextChar"/>
    <w:uiPriority w:val="99"/>
    <w:semiHidden/>
    <w:unhideWhenUsed/>
    <w:rsid w:val="00E14D7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D7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030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30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30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30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301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8</cp:revision>
  <dcterms:created xsi:type="dcterms:W3CDTF">2020-07-13T18:19:00Z</dcterms:created>
  <dcterms:modified xsi:type="dcterms:W3CDTF">2020-07-21T10:21:00Z</dcterms:modified>
</cp:coreProperties>
</file>