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1CEB" w:rsidRPr="00B34DC4" w:rsidRDefault="00151CEB" w:rsidP="00151CEB">
      <w:pPr>
        <w:autoSpaceDE w:val="0"/>
        <w:autoSpaceDN w:val="0"/>
        <w:adjustRightInd w:val="0"/>
        <w:spacing w:after="0" w:line="360" w:lineRule="auto"/>
        <w:jc w:val="both"/>
        <w:rPr>
          <w:rFonts w:ascii="Times New Roman" w:hAnsi="Times New Roman"/>
          <w:b/>
          <w:sz w:val="24"/>
          <w:szCs w:val="24"/>
        </w:rPr>
      </w:pPr>
      <w:r>
        <w:rPr>
          <w:rFonts w:ascii="Times New Roman" w:hAnsi="Times New Roman"/>
          <w:b/>
          <w:sz w:val="24"/>
          <w:szCs w:val="24"/>
        </w:rPr>
        <w:t>Supplement 1: Distribution of the notified TB cases by refugee camps and health facilities, 2014-2017</w:t>
      </w:r>
    </w:p>
    <w:tbl>
      <w:tblPr>
        <w:tblW w:w="1119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2"/>
        <w:gridCol w:w="2782"/>
        <w:gridCol w:w="1628"/>
        <w:gridCol w:w="1559"/>
        <w:gridCol w:w="1701"/>
        <w:gridCol w:w="1134"/>
        <w:gridCol w:w="1415"/>
      </w:tblGrid>
      <w:tr w:rsidR="00151CEB" w:rsidRPr="00B34DC4" w:rsidTr="007E6AD5">
        <w:trPr>
          <w:trHeight w:val="421"/>
        </w:trPr>
        <w:tc>
          <w:tcPr>
            <w:tcW w:w="972"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 </w:t>
            </w:r>
          </w:p>
        </w:tc>
        <w:tc>
          <w:tcPr>
            <w:tcW w:w="2782"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 </w:t>
            </w:r>
          </w:p>
        </w:tc>
        <w:tc>
          <w:tcPr>
            <w:tcW w:w="6022" w:type="dxa"/>
            <w:gridSpan w:val="4"/>
            <w:shd w:val="clear" w:color="auto" w:fill="auto"/>
            <w:noWrap/>
            <w:vAlign w:val="bottom"/>
            <w:hideMark/>
          </w:tcPr>
          <w:p w:rsidR="00151CEB" w:rsidRPr="00D86BCD" w:rsidRDefault="00151CEB" w:rsidP="007E6AD5">
            <w:pPr>
              <w:spacing w:after="0" w:line="240" w:lineRule="auto"/>
              <w:jc w:val="center"/>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Number (%</w:t>
            </w:r>
            <w:r>
              <w:rPr>
                <w:rFonts w:ascii="Times New Roman" w:eastAsia="Times New Roman" w:hAnsi="Times New Roman"/>
                <w:color w:val="000000"/>
                <w:lang w:val="en-GB" w:eastAsia="en-GB"/>
              </w:rPr>
              <w:t>, row</w:t>
            </w:r>
            <w:r w:rsidRPr="00D86BCD">
              <w:rPr>
                <w:rFonts w:ascii="Times New Roman" w:eastAsia="Times New Roman" w:hAnsi="Times New Roman"/>
                <w:color w:val="000000"/>
                <w:lang w:val="en-GB" w:eastAsia="en-GB"/>
              </w:rPr>
              <w:t>) of TB cases notified/year</w:t>
            </w:r>
          </w:p>
        </w:tc>
        <w:tc>
          <w:tcPr>
            <w:tcW w:w="1415" w:type="dxa"/>
            <w:vMerge w:val="restart"/>
            <w:shd w:val="clear" w:color="auto" w:fill="auto"/>
            <w:noWrap/>
            <w:vAlign w:val="bottom"/>
            <w:hideMark/>
          </w:tcPr>
          <w:p w:rsidR="00151CEB" w:rsidRPr="00B34DC4"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 xml:space="preserve">Total </w:t>
            </w:r>
          </w:p>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 xml:space="preserve">(2014-2017) </w:t>
            </w:r>
            <w:r w:rsidRPr="00B57C39">
              <w:rPr>
                <w:rFonts w:ascii="Times New Roman" w:eastAsia="Times New Roman" w:hAnsi="Times New Roman"/>
                <w:lang w:val="en-GB" w:eastAsia="en-GB"/>
              </w:rPr>
              <w:t>(n=2055)</w:t>
            </w:r>
          </w:p>
        </w:tc>
      </w:tr>
      <w:tr w:rsidR="00151CEB" w:rsidRPr="00B34DC4" w:rsidTr="007E6AD5">
        <w:trPr>
          <w:trHeight w:val="288"/>
        </w:trPr>
        <w:tc>
          <w:tcPr>
            <w:tcW w:w="972"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Refugee Camp</w:t>
            </w:r>
            <w:r>
              <w:rPr>
                <w:rFonts w:ascii="Times New Roman" w:eastAsia="Times New Roman" w:hAnsi="Times New Roman"/>
                <w:color w:val="000000"/>
                <w:lang w:val="en-GB" w:eastAsia="en-GB"/>
              </w:rPr>
              <w:t>s</w:t>
            </w:r>
          </w:p>
        </w:tc>
        <w:tc>
          <w:tcPr>
            <w:tcW w:w="2782"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Pr>
                <w:rFonts w:ascii="Times New Roman" w:eastAsia="Times New Roman" w:hAnsi="Times New Roman"/>
                <w:color w:val="000000"/>
                <w:lang w:val="en-GB" w:eastAsia="en-GB"/>
              </w:rPr>
              <w:t>Health facilities</w:t>
            </w:r>
          </w:p>
        </w:tc>
        <w:tc>
          <w:tcPr>
            <w:tcW w:w="1628" w:type="dxa"/>
            <w:shd w:val="clear" w:color="auto" w:fill="auto"/>
            <w:noWrap/>
            <w:vAlign w:val="bottom"/>
            <w:hideMark/>
          </w:tcPr>
          <w:p w:rsidR="00151CEB" w:rsidRPr="00B34DC4"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 xml:space="preserve">2014 </w:t>
            </w:r>
          </w:p>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(n=</w:t>
            </w:r>
            <w:r w:rsidRPr="00B34DC4">
              <w:rPr>
                <w:rFonts w:ascii="Times New Roman" w:eastAsia="Times New Roman" w:hAnsi="Times New Roman"/>
                <w:color w:val="000000"/>
                <w:lang w:val="en-GB" w:eastAsia="en-GB"/>
              </w:rPr>
              <w:t>532</w:t>
            </w:r>
            <w:r w:rsidRPr="00D86BCD">
              <w:rPr>
                <w:rFonts w:ascii="Times New Roman" w:eastAsia="Times New Roman" w:hAnsi="Times New Roman"/>
                <w:color w:val="000000"/>
                <w:lang w:val="en-GB" w:eastAsia="en-GB"/>
              </w:rPr>
              <w:t>)</w:t>
            </w:r>
          </w:p>
        </w:tc>
        <w:tc>
          <w:tcPr>
            <w:tcW w:w="1559" w:type="dxa"/>
            <w:shd w:val="clear" w:color="auto" w:fill="auto"/>
            <w:noWrap/>
            <w:vAlign w:val="bottom"/>
            <w:hideMark/>
          </w:tcPr>
          <w:p w:rsidR="00151CEB"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 xml:space="preserve">2015 </w:t>
            </w:r>
          </w:p>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(n=</w:t>
            </w:r>
            <w:r w:rsidRPr="00B34DC4">
              <w:rPr>
                <w:rFonts w:ascii="Times New Roman" w:eastAsia="Times New Roman" w:hAnsi="Times New Roman"/>
                <w:color w:val="000000"/>
                <w:lang w:val="en-GB" w:eastAsia="en-GB"/>
              </w:rPr>
              <w:t>496</w:t>
            </w:r>
            <w:r w:rsidRPr="00D86BCD">
              <w:rPr>
                <w:rFonts w:ascii="Times New Roman" w:eastAsia="Times New Roman" w:hAnsi="Times New Roman"/>
                <w:color w:val="000000"/>
                <w:lang w:val="en-GB" w:eastAsia="en-GB"/>
              </w:rPr>
              <w:t>)</w:t>
            </w:r>
          </w:p>
        </w:tc>
        <w:tc>
          <w:tcPr>
            <w:tcW w:w="1701" w:type="dxa"/>
            <w:shd w:val="clear" w:color="auto" w:fill="auto"/>
            <w:noWrap/>
            <w:vAlign w:val="bottom"/>
            <w:hideMark/>
          </w:tcPr>
          <w:p w:rsidR="00151CEB"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 xml:space="preserve">2016 </w:t>
            </w:r>
          </w:p>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(n=</w:t>
            </w:r>
            <w:r w:rsidRPr="00B34DC4">
              <w:rPr>
                <w:rFonts w:ascii="Times New Roman" w:eastAsia="Times New Roman" w:hAnsi="Times New Roman"/>
                <w:color w:val="000000"/>
                <w:lang w:val="en-GB" w:eastAsia="en-GB"/>
              </w:rPr>
              <w:t>473</w:t>
            </w:r>
            <w:r w:rsidRPr="00D86BCD">
              <w:rPr>
                <w:rFonts w:ascii="Times New Roman" w:eastAsia="Times New Roman" w:hAnsi="Times New Roman"/>
                <w:color w:val="000000"/>
                <w:lang w:val="en-GB" w:eastAsia="en-GB"/>
              </w:rPr>
              <w:t>)</w:t>
            </w:r>
          </w:p>
        </w:tc>
        <w:tc>
          <w:tcPr>
            <w:tcW w:w="1134"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2017 (n=</w:t>
            </w:r>
            <w:r w:rsidRPr="00B34DC4">
              <w:rPr>
                <w:rFonts w:ascii="Times New Roman" w:eastAsia="Times New Roman" w:hAnsi="Times New Roman"/>
                <w:color w:val="000000"/>
                <w:lang w:val="en-GB" w:eastAsia="en-GB"/>
              </w:rPr>
              <w:t>554</w:t>
            </w:r>
            <w:r w:rsidRPr="00D86BCD">
              <w:rPr>
                <w:rFonts w:ascii="Times New Roman" w:eastAsia="Times New Roman" w:hAnsi="Times New Roman"/>
                <w:color w:val="000000"/>
                <w:lang w:val="en-GB" w:eastAsia="en-GB"/>
              </w:rPr>
              <w:t>)</w:t>
            </w:r>
          </w:p>
        </w:tc>
        <w:tc>
          <w:tcPr>
            <w:tcW w:w="1415" w:type="dxa"/>
            <w:vMerge/>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p>
        </w:tc>
      </w:tr>
      <w:tr w:rsidR="00151CEB" w:rsidRPr="00B34DC4" w:rsidTr="007E6AD5">
        <w:trPr>
          <w:trHeight w:val="288"/>
        </w:trPr>
        <w:tc>
          <w:tcPr>
            <w:tcW w:w="972"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 </w:t>
            </w:r>
          </w:p>
        </w:tc>
        <w:tc>
          <w:tcPr>
            <w:tcW w:w="2782"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1. Dagahaley</w:t>
            </w:r>
          </w:p>
        </w:tc>
        <w:tc>
          <w:tcPr>
            <w:tcW w:w="1628"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92 (30.4)</w:t>
            </w:r>
          </w:p>
        </w:tc>
        <w:tc>
          <w:tcPr>
            <w:tcW w:w="1559"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73 (24.1)</w:t>
            </w:r>
          </w:p>
        </w:tc>
        <w:tc>
          <w:tcPr>
            <w:tcW w:w="1701"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56 (18.5)</w:t>
            </w:r>
          </w:p>
        </w:tc>
        <w:tc>
          <w:tcPr>
            <w:tcW w:w="1134"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82 (27.1)</w:t>
            </w:r>
          </w:p>
        </w:tc>
        <w:tc>
          <w:tcPr>
            <w:tcW w:w="1415" w:type="dxa"/>
            <w:shd w:val="clear" w:color="auto" w:fill="auto"/>
            <w:noWrap/>
            <w:vAlign w:val="bottom"/>
            <w:hideMark/>
          </w:tcPr>
          <w:p w:rsidR="00151CEB" w:rsidRPr="00D86BCD" w:rsidRDefault="00151CEB" w:rsidP="007E6AD5">
            <w:pPr>
              <w:spacing w:after="0" w:line="240" w:lineRule="auto"/>
              <w:jc w:val="center"/>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303 (27.7)</w:t>
            </w:r>
          </w:p>
        </w:tc>
      </w:tr>
      <w:tr w:rsidR="00151CEB" w:rsidRPr="00B34DC4" w:rsidTr="007E6AD5">
        <w:trPr>
          <w:trHeight w:val="288"/>
        </w:trPr>
        <w:tc>
          <w:tcPr>
            <w:tcW w:w="972"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Pr>
                <w:rFonts w:ascii="Times New Roman" w:eastAsia="Times New Roman" w:hAnsi="Times New Roman"/>
                <w:color w:val="000000"/>
                <w:lang w:val="en-GB" w:eastAsia="en-GB"/>
              </w:rPr>
              <w:t>Dadaab</w:t>
            </w:r>
          </w:p>
        </w:tc>
        <w:tc>
          <w:tcPr>
            <w:tcW w:w="2782" w:type="dxa"/>
            <w:shd w:val="clear" w:color="auto" w:fill="auto"/>
            <w:noWrap/>
            <w:vAlign w:val="bottom"/>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3. IFO 1</w:t>
            </w:r>
          </w:p>
        </w:tc>
        <w:tc>
          <w:tcPr>
            <w:tcW w:w="1628" w:type="dxa"/>
            <w:shd w:val="clear" w:color="auto" w:fill="auto"/>
            <w:noWrap/>
            <w:vAlign w:val="bottom"/>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104 (33.8)</w:t>
            </w:r>
          </w:p>
        </w:tc>
        <w:tc>
          <w:tcPr>
            <w:tcW w:w="1559" w:type="dxa"/>
            <w:shd w:val="clear" w:color="auto" w:fill="auto"/>
            <w:noWrap/>
            <w:vAlign w:val="bottom"/>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70 (22.7)</w:t>
            </w:r>
          </w:p>
        </w:tc>
        <w:tc>
          <w:tcPr>
            <w:tcW w:w="1701" w:type="dxa"/>
            <w:shd w:val="clear" w:color="auto" w:fill="auto"/>
            <w:noWrap/>
            <w:vAlign w:val="bottom"/>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63 (20.5)</w:t>
            </w:r>
          </w:p>
        </w:tc>
        <w:tc>
          <w:tcPr>
            <w:tcW w:w="1134" w:type="dxa"/>
            <w:shd w:val="clear" w:color="auto" w:fill="auto"/>
            <w:noWrap/>
            <w:vAlign w:val="bottom"/>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71 (23.0)</w:t>
            </w:r>
          </w:p>
        </w:tc>
        <w:tc>
          <w:tcPr>
            <w:tcW w:w="1415" w:type="dxa"/>
            <w:shd w:val="clear" w:color="auto" w:fill="auto"/>
            <w:noWrap/>
            <w:vAlign w:val="bottom"/>
          </w:tcPr>
          <w:p w:rsidR="00151CEB" w:rsidRPr="00D86BCD" w:rsidRDefault="00151CEB" w:rsidP="007E6AD5">
            <w:pPr>
              <w:spacing w:after="0" w:line="240" w:lineRule="auto"/>
              <w:jc w:val="center"/>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308 (28.2)</w:t>
            </w:r>
          </w:p>
        </w:tc>
      </w:tr>
      <w:tr w:rsidR="00151CEB" w:rsidRPr="00B34DC4" w:rsidTr="007E6AD5">
        <w:trPr>
          <w:trHeight w:val="288"/>
        </w:trPr>
        <w:tc>
          <w:tcPr>
            <w:tcW w:w="972" w:type="dxa"/>
            <w:shd w:val="clear" w:color="auto" w:fill="auto"/>
            <w:noWrap/>
            <w:vAlign w:val="bottom"/>
          </w:tcPr>
          <w:p w:rsidR="00151CEB" w:rsidRPr="00D86BCD" w:rsidRDefault="00151CEB" w:rsidP="007E6AD5">
            <w:pPr>
              <w:spacing w:after="0" w:line="240" w:lineRule="auto"/>
              <w:rPr>
                <w:rFonts w:ascii="Times New Roman" w:eastAsia="Times New Roman" w:hAnsi="Times New Roman"/>
                <w:color w:val="000000"/>
                <w:lang w:val="en-GB" w:eastAsia="en-GB"/>
              </w:rPr>
            </w:pPr>
          </w:p>
        </w:tc>
        <w:tc>
          <w:tcPr>
            <w:tcW w:w="2782" w:type="dxa"/>
            <w:shd w:val="clear" w:color="auto" w:fill="auto"/>
            <w:noWrap/>
            <w:vAlign w:val="bottom"/>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2. Hagadera</w:t>
            </w:r>
          </w:p>
        </w:tc>
        <w:tc>
          <w:tcPr>
            <w:tcW w:w="1628" w:type="dxa"/>
            <w:shd w:val="clear" w:color="auto" w:fill="auto"/>
            <w:noWrap/>
            <w:vAlign w:val="bottom"/>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136 (28.2)</w:t>
            </w:r>
          </w:p>
        </w:tc>
        <w:tc>
          <w:tcPr>
            <w:tcW w:w="1559" w:type="dxa"/>
            <w:shd w:val="clear" w:color="auto" w:fill="auto"/>
            <w:noWrap/>
            <w:vAlign w:val="bottom"/>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119 (24.6)</w:t>
            </w:r>
          </w:p>
        </w:tc>
        <w:tc>
          <w:tcPr>
            <w:tcW w:w="1701" w:type="dxa"/>
            <w:shd w:val="clear" w:color="auto" w:fill="auto"/>
            <w:noWrap/>
            <w:vAlign w:val="bottom"/>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123 (25.5)</w:t>
            </w:r>
          </w:p>
        </w:tc>
        <w:tc>
          <w:tcPr>
            <w:tcW w:w="1134" w:type="dxa"/>
            <w:shd w:val="clear" w:color="auto" w:fill="auto"/>
            <w:noWrap/>
            <w:vAlign w:val="bottom"/>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105 (21.7)</w:t>
            </w:r>
          </w:p>
        </w:tc>
        <w:tc>
          <w:tcPr>
            <w:tcW w:w="1415" w:type="dxa"/>
            <w:shd w:val="clear" w:color="auto" w:fill="auto"/>
            <w:noWrap/>
            <w:vAlign w:val="bottom"/>
          </w:tcPr>
          <w:p w:rsidR="00151CEB" w:rsidRPr="00D86BCD" w:rsidRDefault="00151CEB" w:rsidP="007E6AD5">
            <w:pPr>
              <w:spacing w:after="0" w:line="240" w:lineRule="auto"/>
              <w:jc w:val="center"/>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483(44.1)</w:t>
            </w:r>
          </w:p>
        </w:tc>
      </w:tr>
      <w:tr w:rsidR="00151CEB" w:rsidRPr="00B34DC4" w:rsidTr="007E6AD5">
        <w:trPr>
          <w:trHeight w:val="288"/>
        </w:trPr>
        <w:tc>
          <w:tcPr>
            <w:tcW w:w="3754" w:type="dxa"/>
            <w:gridSpan w:val="2"/>
            <w:shd w:val="clear" w:color="auto" w:fill="auto"/>
            <w:noWrap/>
            <w:vAlign w:val="bottom"/>
            <w:hideMark/>
          </w:tcPr>
          <w:p w:rsidR="00151CEB" w:rsidRPr="00D86BCD" w:rsidRDefault="00151CEB" w:rsidP="007E6AD5">
            <w:pPr>
              <w:spacing w:after="0" w:line="240" w:lineRule="auto"/>
              <w:jc w:val="right"/>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 xml:space="preserve">Total </w:t>
            </w:r>
          </w:p>
        </w:tc>
        <w:tc>
          <w:tcPr>
            <w:tcW w:w="1628" w:type="dxa"/>
            <w:shd w:val="clear" w:color="000000" w:fill="F2F2F2"/>
            <w:noWrap/>
            <w:vAlign w:val="bottom"/>
            <w:hideMark/>
          </w:tcPr>
          <w:p w:rsidR="00151CEB" w:rsidRPr="00D86BCD" w:rsidRDefault="00151CEB" w:rsidP="007E6AD5">
            <w:pPr>
              <w:spacing w:after="0" w:line="240" w:lineRule="auto"/>
              <w:jc w:val="center"/>
              <w:rPr>
                <w:rFonts w:ascii="Times New Roman" w:eastAsia="Times New Roman" w:hAnsi="Times New Roman"/>
                <w:b/>
                <w:bCs/>
                <w:color w:val="000000"/>
                <w:lang w:val="en-GB" w:eastAsia="en-GB"/>
              </w:rPr>
            </w:pPr>
            <w:r w:rsidRPr="00D86BCD">
              <w:rPr>
                <w:rFonts w:ascii="Times New Roman" w:eastAsia="Times New Roman" w:hAnsi="Times New Roman"/>
                <w:b/>
                <w:bCs/>
                <w:color w:val="000000"/>
                <w:lang w:val="en-GB" w:eastAsia="en-GB"/>
              </w:rPr>
              <w:t>332</w:t>
            </w:r>
          </w:p>
        </w:tc>
        <w:tc>
          <w:tcPr>
            <w:tcW w:w="1559" w:type="dxa"/>
            <w:shd w:val="clear" w:color="000000" w:fill="F2F2F2"/>
            <w:noWrap/>
            <w:vAlign w:val="bottom"/>
            <w:hideMark/>
          </w:tcPr>
          <w:p w:rsidR="00151CEB" w:rsidRPr="00D86BCD" w:rsidRDefault="00151CEB" w:rsidP="007E6AD5">
            <w:pPr>
              <w:spacing w:after="0" w:line="240" w:lineRule="auto"/>
              <w:jc w:val="center"/>
              <w:rPr>
                <w:rFonts w:ascii="Times New Roman" w:eastAsia="Times New Roman" w:hAnsi="Times New Roman"/>
                <w:b/>
                <w:bCs/>
                <w:color w:val="000000"/>
                <w:lang w:val="en-GB" w:eastAsia="en-GB"/>
              </w:rPr>
            </w:pPr>
            <w:r w:rsidRPr="00D86BCD">
              <w:rPr>
                <w:rFonts w:ascii="Times New Roman" w:eastAsia="Times New Roman" w:hAnsi="Times New Roman"/>
                <w:b/>
                <w:bCs/>
                <w:color w:val="000000"/>
                <w:lang w:val="en-GB" w:eastAsia="en-GB"/>
              </w:rPr>
              <w:t>262</w:t>
            </w:r>
          </w:p>
        </w:tc>
        <w:tc>
          <w:tcPr>
            <w:tcW w:w="1701" w:type="dxa"/>
            <w:shd w:val="clear" w:color="000000" w:fill="F2F2F2"/>
            <w:noWrap/>
            <w:vAlign w:val="bottom"/>
            <w:hideMark/>
          </w:tcPr>
          <w:p w:rsidR="00151CEB" w:rsidRPr="00D86BCD" w:rsidRDefault="00151CEB" w:rsidP="007E6AD5">
            <w:pPr>
              <w:spacing w:after="0" w:line="240" w:lineRule="auto"/>
              <w:jc w:val="center"/>
              <w:rPr>
                <w:rFonts w:ascii="Times New Roman" w:eastAsia="Times New Roman" w:hAnsi="Times New Roman"/>
                <w:b/>
                <w:bCs/>
                <w:color w:val="000000"/>
                <w:lang w:val="en-GB" w:eastAsia="en-GB"/>
              </w:rPr>
            </w:pPr>
            <w:r w:rsidRPr="00D86BCD">
              <w:rPr>
                <w:rFonts w:ascii="Times New Roman" w:eastAsia="Times New Roman" w:hAnsi="Times New Roman"/>
                <w:b/>
                <w:bCs/>
                <w:color w:val="000000"/>
                <w:lang w:val="en-GB" w:eastAsia="en-GB"/>
              </w:rPr>
              <w:t>242</w:t>
            </w:r>
          </w:p>
        </w:tc>
        <w:tc>
          <w:tcPr>
            <w:tcW w:w="1134" w:type="dxa"/>
            <w:shd w:val="clear" w:color="000000" w:fill="F2F2F2"/>
            <w:noWrap/>
            <w:vAlign w:val="bottom"/>
            <w:hideMark/>
          </w:tcPr>
          <w:p w:rsidR="00151CEB" w:rsidRPr="00D86BCD" w:rsidRDefault="00151CEB" w:rsidP="007E6AD5">
            <w:pPr>
              <w:spacing w:after="0" w:line="240" w:lineRule="auto"/>
              <w:jc w:val="center"/>
              <w:rPr>
                <w:rFonts w:ascii="Times New Roman" w:eastAsia="Times New Roman" w:hAnsi="Times New Roman"/>
                <w:b/>
                <w:bCs/>
                <w:color w:val="000000"/>
                <w:lang w:val="en-GB" w:eastAsia="en-GB"/>
              </w:rPr>
            </w:pPr>
            <w:r w:rsidRPr="00D86BCD">
              <w:rPr>
                <w:rFonts w:ascii="Times New Roman" w:eastAsia="Times New Roman" w:hAnsi="Times New Roman"/>
                <w:b/>
                <w:bCs/>
                <w:color w:val="000000"/>
                <w:lang w:val="en-GB" w:eastAsia="en-GB"/>
              </w:rPr>
              <w:t>258</w:t>
            </w:r>
          </w:p>
        </w:tc>
        <w:tc>
          <w:tcPr>
            <w:tcW w:w="1415" w:type="dxa"/>
            <w:shd w:val="clear" w:color="000000" w:fill="F2F2F2"/>
            <w:noWrap/>
            <w:vAlign w:val="bottom"/>
            <w:hideMark/>
          </w:tcPr>
          <w:p w:rsidR="00151CEB" w:rsidRPr="00D86BCD" w:rsidRDefault="00151CEB" w:rsidP="007E6AD5">
            <w:pPr>
              <w:spacing w:after="0" w:line="240" w:lineRule="auto"/>
              <w:jc w:val="center"/>
              <w:rPr>
                <w:rFonts w:ascii="Times New Roman" w:eastAsia="Times New Roman" w:hAnsi="Times New Roman"/>
                <w:b/>
                <w:bCs/>
                <w:color w:val="000000"/>
                <w:lang w:val="en-GB" w:eastAsia="en-GB"/>
              </w:rPr>
            </w:pPr>
            <w:r w:rsidRPr="00D86BCD">
              <w:rPr>
                <w:rFonts w:ascii="Times New Roman" w:eastAsia="Times New Roman" w:hAnsi="Times New Roman"/>
                <w:b/>
                <w:bCs/>
                <w:color w:val="000000"/>
                <w:lang w:val="en-GB" w:eastAsia="en-GB"/>
              </w:rPr>
              <w:t>1094 (53.2)</w:t>
            </w:r>
          </w:p>
        </w:tc>
      </w:tr>
      <w:tr w:rsidR="00151CEB" w:rsidRPr="00B34DC4" w:rsidTr="007E6AD5">
        <w:trPr>
          <w:trHeight w:val="288"/>
        </w:trPr>
        <w:tc>
          <w:tcPr>
            <w:tcW w:w="972"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Kakuma</w:t>
            </w:r>
          </w:p>
        </w:tc>
        <w:tc>
          <w:tcPr>
            <w:tcW w:w="2782"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1. Kakuma Refugee Hospital</w:t>
            </w:r>
          </w:p>
        </w:tc>
        <w:tc>
          <w:tcPr>
            <w:tcW w:w="1628"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200 (22.3)</w:t>
            </w:r>
          </w:p>
        </w:tc>
        <w:tc>
          <w:tcPr>
            <w:tcW w:w="1559"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234 (26.1)</w:t>
            </w:r>
          </w:p>
        </w:tc>
        <w:tc>
          <w:tcPr>
            <w:tcW w:w="1701"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231 (25.8)</w:t>
            </w:r>
          </w:p>
        </w:tc>
        <w:tc>
          <w:tcPr>
            <w:tcW w:w="1134"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231 (25.8)</w:t>
            </w:r>
          </w:p>
        </w:tc>
        <w:tc>
          <w:tcPr>
            <w:tcW w:w="1415" w:type="dxa"/>
            <w:shd w:val="clear" w:color="auto" w:fill="auto"/>
            <w:noWrap/>
            <w:vAlign w:val="bottom"/>
            <w:hideMark/>
          </w:tcPr>
          <w:p w:rsidR="00151CEB" w:rsidRPr="00D86BCD" w:rsidRDefault="00151CEB" w:rsidP="007E6AD5">
            <w:pPr>
              <w:spacing w:after="0" w:line="240" w:lineRule="auto"/>
              <w:jc w:val="center"/>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896 (93.2)</w:t>
            </w:r>
          </w:p>
        </w:tc>
      </w:tr>
      <w:tr w:rsidR="00151CEB" w:rsidRPr="00B34DC4" w:rsidTr="007E6AD5">
        <w:trPr>
          <w:trHeight w:val="288"/>
        </w:trPr>
        <w:tc>
          <w:tcPr>
            <w:tcW w:w="972"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 </w:t>
            </w:r>
          </w:p>
        </w:tc>
        <w:tc>
          <w:tcPr>
            <w:tcW w:w="2782" w:type="dxa"/>
            <w:shd w:val="clear" w:color="auto" w:fill="auto"/>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2. Kalobeyei</w:t>
            </w:r>
          </w:p>
        </w:tc>
        <w:tc>
          <w:tcPr>
            <w:tcW w:w="1628" w:type="dxa"/>
            <w:shd w:val="clear" w:color="auto" w:fill="auto"/>
            <w:noWrap/>
            <w:vAlign w:val="bottom"/>
            <w:hideMark/>
          </w:tcPr>
          <w:p w:rsidR="00151CEB" w:rsidRPr="00AC44C2" w:rsidRDefault="00151CEB" w:rsidP="007E6AD5">
            <w:pPr>
              <w:spacing w:after="0" w:line="240" w:lineRule="auto"/>
              <w:jc w:val="center"/>
              <w:rPr>
                <w:rFonts w:ascii="Times New Roman" w:eastAsia="Times New Roman" w:hAnsi="Times New Roman"/>
                <w:lang w:val="en-GB" w:eastAsia="en-GB"/>
              </w:rPr>
            </w:pPr>
            <w:r w:rsidRPr="00AC44C2">
              <w:rPr>
                <w:rFonts w:ascii="Times New Roman" w:eastAsia="Times New Roman" w:hAnsi="Times New Roman"/>
                <w:lang w:val="en-GB" w:eastAsia="en-GB"/>
              </w:rPr>
              <w:t xml:space="preserve">No TB </w:t>
            </w:r>
            <w:r>
              <w:rPr>
                <w:rFonts w:ascii="Times New Roman" w:eastAsia="Times New Roman" w:hAnsi="Times New Roman"/>
                <w:lang w:val="en-GB" w:eastAsia="en-GB"/>
              </w:rPr>
              <w:t xml:space="preserve">diagnosis and treatment </w:t>
            </w:r>
            <w:r w:rsidRPr="00AC44C2">
              <w:rPr>
                <w:rFonts w:ascii="Times New Roman" w:eastAsia="Times New Roman" w:hAnsi="Times New Roman"/>
                <w:lang w:val="en-GB" w:eastAsia="en-GB"/>
              </w:rPr>
              <w:t>service</w:t>
            </w:r>
          </w:p>
        </w:tc>
        <w:tc>
          <w:tcPr>
            <w:tcW w:w="1559" w:type="dxa"/>
            <w:shd w:val="clear" w:color="auto" w:fill="auto"/>
            <w:noWrap/>
            <w:vAlign w:val="bottom"/>
            <w:hideMark/>
          </w:tcPr>
          <w:p w:rsidR="00151CEB" w:rsidRPr="00AC44C2" w:rsidRDefault="00151CEB" w:rsidP="007E6AD5">
            <w:pPr>
              <w:spacing w:after="0" w:line="240" w:lineRule="auto"/>
              <w:jc w:val="center"/>
              <w:rPr>
                <w:rFonts w:ascii="Times New Roman" w:eastAsia="Times New Roman" w:hAnsi="Times New Roman"/>
                <w:lang w:val="en-GB" w:eastAsia="en-GB"/>
              </w:rPr>
            </w:pPr>
            <w:r w:rsidRPr="00AC44C2">
              <w:rPr>
                <w:rFonts w:ascii="Times New Roman" w:eastAsia="Times New Roman" w:hAnsi="Times New Roman"/>
                <w:lang w:val="en-GB" w:eastAsia="en-GB"/>
              </w:rPr>
              <w:t xml:space="preserve">No TB </w:t>
            </w:r>
            <w:r>
              <w:rPr>
                <w:rFonts w:ascii="Times New Roman" w:eastAsia="Times New Roman" w:hAnsi="Times New Roman"/>
                <w:lang w:val="en-GB" w:eastAsia="en-GB"/>
              </w:rPr>
              <w:t xml:space="preserve">diagnosis and treatment </w:t>
            </w:r>
            <w:r w:rsidRPr="00AC44C2">
              <w:rPr>
                <w:rFonts w:ascii="Times New Roman" w:eastAsia="Times New Roman" w:hAnsi="Times New Roman"/>
                <w:lang w:val="en-GB" w:eastAsia="en-GB"/>
              </w:rPr>
              <w:t>service</w:t>
            </w:r>
          </w:p>
        </w:tc>
        <w:tc>
          <w:tcPr>
            <w:tcW w:w="1701" w:type="dxa"/>
            <w:shd w:val="clear" w:color="auto" w:fill="auto"/>
            <w:noWrap/>
            <w:vAlign w:val="bottom"/>
            <w:hideMark/>
          </w:tcPr>
          <w:p w:rsidR="00151CEB" w:rsidRPr="00AC44C2" w:rsidRDefault="00151CEB" w:rsidP="007E6AD5">
            <w:pPr>
              <w:spacing w:after="0" w:line="240" w:lineRule="auto"/>
              <w:jc w:val="center"/>
              <w:rPr>
                <w:rFonts w:ascii="Times New Roman" w:eastAsia="Times New Roman" w:hAnsi="Times New Roman"/>
                <w:lang w:val="en-GB" w:eastAsia="en-GB"/>
              </w:rPr>
            </w:pPr>
            <w:r w:rsidRPr="00AC44C2">
              <w:rPr>
                <w:rFonts w:ascii="Times New Roman" w:eastAsia="Times New Roman" w:hAnsi="Times New Roman"/>
                <w:lang w:val="en-GB" w:eastAsia="en-GB"/>
              </w:rPr>
              <w:t xml:space="preserve">No TB </w:t>
            </w:r>
            <w:r>
              <w:rPr>
                <w:rFonts w:ascii="Times New Roman" w:eastAsia="Times New Roman" w:hAnsi="Times New Roman"/>
                <w:lang w:val="en-GB" w:eastAsia="en-GB"/>
              </w:rPr>
              <w:t xml:space="preserve">diagnosis and treatment </w:t>
            </w:r>
            <w:r w:rsidRPr="00AC44C2">
              <w:rPr>
                <w:rFonts w:ascii="Times New Roman" w:eastAsia="Times New Roman" w:hAnsi="Times New Roman"/>
                <w:lang w:val="en-GB" w:eastAsia="en-GB"/>
              </w:rPr>
              <w:t>service</w:t>
            </w:r>
          </w:p>
        </w:tc>
        <w:tc>
          <w:tcPr>
            <w:tcW w:w="1134" w:type="dxa"/>
            <w:shd w:val="clear" w:color="auto" w:fill="FFFFFF"/>
            <w:noWrap/>
            <w:vAlign w:val="bottom"/>
            <w:hideMark/>
          </w:tcPr>
          <w:p w:rsidR="00151CEB" w:rsidRPr="00D86BCD" w:rsidRDefault="00151CEB" w:rsidP="007E6AD5">
            <w:pPr>
              <w:spacing w:after="0" w:line="240" w:lineRule="auto"/>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65 (100)</w:t>
            </w:r>
          </w:p>
        </w:tc>
        <w:tc>
          <w:tcPr>
            <w:tcW w:w="1415" w:type="dxa"/>
            <w:shd w:val="clear" w:color="auto" w:fill="auto"/>
            <w:noWrap/>
            <w:vAlign w:val="bottom"/>
            <w:hideMark/>
          </w:tcPr>
          <w:p w:rsidR="00151CEB" w:rsidRPr="00D86BCD" w:rsidRDefault="00151CEB" w:rsidP="007E6AD5">
            <w:pPr>
              <w:spacing w:after="0" w:line="240" w:lineRule="auto"/>
              <w:jc w:val="center"/>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65 (6.8)</w:t>
            </w:r>
          </w:p>
        </w:tc>
      </w:tr>
      <w:tr w:rsidR="00151CEB" w:rsidRPr="00B34DC4" w:rsidTr="007E6AD5">
        <w:trPr>
          <w:trHeight w:val="288"/>
        </w:trPr>
        <w:tc>
          <w:tcPr>
            <w:tcW w:w="3754" w:type="dxa"/>
            <w:gridSpan w:val="2"/>
            <w:shd w:val="clear" w:color="auto" w:fill="auto"/>
            <w:noWrap/>
            <w:vAlign w:val="bottom"/>
            <w:hideMark/>
          </w:tcPr>
          <w:p w:rsidR="00151CEB" w:rsidRPr="00D86BCD" w:rsidRDefault="00151CEB" w:rsidP="007E6AD5">
            <w:pPr>
              <w:spacing w:after="0" w:line="240" w:lineRule="auto"/>
              <w:jc w:val="right"/>
              <w:rPr>
                <w:rFonts w:ascii="Times New Roman" w:eastAsia="Times New Roman" w:hAnsi="Times New Roman"/>
                <w:color w:val="000000"/>
                <w:lang w:val="en-GB" w:eastAsia="en-GB"/>
              </w:rPr>
            </w:pPr>
            <w:r w:rsidRPr="00D86BCD">
              <w:rPr>
                <w:rFonts w:ascii="Times New Roman" w:eastAsia="Times New Roman" w:hAnsi="Times New Roman"/>
                <w:color w:val="000000"/>
                <w:lang w:val="en-GB" w:eastAsia="en-GB"/>
              </w:rPr>
              <w:t xml:space="preserve">Total </w:t>
            </w:r>
          </w:p>
        </w:tc>
        <w:tc>
          <w:tcPr>
            <w:tcW w:w="1628" w:type="dxa"/>
            <w:shd w:val="clear" w:color="000000" w:fill="F2F2F2"/>
            <w:noWrap/>
            <w:vAlign w:val="bottom"/>
            <w:hideMark/>
          </w:tcPr>
          <w:p w:rsidR="00151CEB" w:rsidRPr="00D86BCD" w:rsidRDefault="00151CEB" w:rsidP="007E6AD5">
            <w:pPr>
              <w:spacing w:after="0" w:line="240" w:lineRule="auto"/>
              <w:jc w:val="center"/>
              <w:rPr>
                <w:rFonts w:ascii="Times New Roman" w:eastAsia="Times New Roman" w:hAnsi="Times New Roman"/>
                <w:b/>
                <w:bCs/>
                <w:color w:val="000000"/>
                <w:lang w:val="en-GB" w:eastAsia="en-GB"/>
              </w:rPr>
            </w:pPr>
            <w:r w:rsidRPr="00D86BCD">
              <w:rPr>
                <w:rFonts w:ascii="Times New Roman" w:eastAsia="Times New Roman" w:hAnsi="Times New Roman"/>
                <w:b/>
                <w:bCs/>
                <w:color w:val="000000"/>
                <w:lang w:val="en-GB" w:eastAsia="en-GB"/>
              </w:rPr>
              <w:t>200</w:t>
            </w:r>
          </w:p>
        </w:tc>
        <w:tc>
          <w:tcPr>
            <w:tcW w:w="1559" w:type="dxa"/>
            <w:shd w:val="clear" w:color="000000" w:fill="F2F2F2"/>
            <w:noWrap/>
            <w:vAlign w:val="bottom"/>
            <w:hideMark/>
          </w:tcPr>
          <w:p w:rsidR="00151CEB" w:rsidRPr="00D86BCD" w:rsidRDefault="00151CEB" w:rsidP="007E6AD5">
            <w:pPr>
              <w:spacing w:after="0" w:line="240" w:lineRule="auto"/>
              <w:jc w:val="center"/>
              <w:rPr>
                <w:rFonts w:ascii="Times New Roman" w:eastAsia="Times New Roman" w:hAnsi="Times New Roman"/>
                <w:b/>
                <w:bCs/>
                <w:color w:val="000000"/>
                <w:lang w:val="en-GB" w:eastAsia="en-GB"/>
              </w:rPr>
            </w:pPr>
            <w:r w:rsidRPr="00D86BCD">
              <w:rPr>
                <w:rFonts w:ascii="Times New Roman" w:eastAsia="Times New Roman" w:hAnsi="Times New Roman"/>
                <w:b/>
                <w:bCs/>
                <w:color w:val="000000"/>
                <w:lang w:val="en-GB" w:eastAsia="en-GB"/>
              </w:rPr>
              <w:t>234</w:t>
            </w:r>
          </w:p>
        </w:tc>
        <w:tc>
          <w:tcPr>
            <w:tcW w:w="1701" w:type="dxa"/>
            <w:shd w:val="clear" w:color="000000" w:fill="F2F2F2"/>
            <w:noWrap/>
            <w:vAlign w:val="bottom"/>
            <w:hideMark/>
          </w:tcPr>
          <w:p w:rsidR="00151CEB" w:rsidRPr="00D86BCD" w:rsidRDefault="00151CEB" w:rsidP="007E6AD5">
            <w:pPr>
              <w:spacing w:after="0" w:line="240" w:lineRule="auto"/>
              <w:jc w:val="center"/>
              <w:rPr>
                <w:rFonts w:ascii="Times New Roman" w:eastAsia="Times New Roman" w:hAnsi="Times New Roman"/>
                <w:b/>
                <w:bCs/>
                <w:color w:val="000000"/>
                <w:lang w:val="en-GB" w:eastAsia="en-GB"/>
              </w:rPr>
            </w:pPr>
            <w:r w:rsidRPr="00D86BCD">
              <w:rPr>
                <w:rFonts w:ascii="Times New Roman" w:eastAsia="Times New Roman" w:hAnsi="Times New Roman"/>
                <w:b/>
                <w:bCs/>
                <w:color w:val="000000"/>
                <w:lang w:val="en-GB" w:eastAsia="en-GB"/>
              </w:rPr>
              <w:t>231</w:t>
            </w:r>
          </w:p>
        </w:tc>
        <w:tc>
          <w:tcPr>
            <w:tcW w:w="1134" w:type="dxa"/>
            <w:shd w:val="clear" w:color="000000" w:fill="F2F2F2"/>
            <w:noWrap/>
            <w:vAlign w:val="bottom"/>
            <w:hideMark/>
          </w:tcPr>
          <w:p w:rsidR="00151CEB" w:rsidRPr="00D86BCD" w:rsidRDefault="00151CEB" w:rsidP="007E6AD5">
            <w:pPr>
              <w:spacing w:after="0" w:line="240" w:lineRule="auto"/>
              <w:jc w:val="center"/>
              <w:rPr>
                <w:rFonts w:ascii="Times New Roman" w:eastAsia="Times New Roman" w:hAnsi="Times New Roman"/>
                <w:b/>
                <w:bCs/>
                <w:color w:val="000000"/>
                <w:lang w:val="en-GB" w:eastAsia="en-GB"/>
              </w:rPr>
            </w:pPr>
            <w:r w:rsidRPr="00D86BCD">
              <w:rPr>
                <w:rFonts w:ascii="Times New Roman" w:eastAsia="Times New Roman" w:hAnsi="Times New Roman"/>
                <w:b/>
                <w:bCs/>
                <w:color w:val="000000"/>
                <w:lang w:val="en-GB" w:eastAsia="en-GB"/>
              </w:rPr>
              <w:t>296</w:t>
            </w:r>
          </w:p>
        </w:tc>
        <w:tc>
          <w:tcPr>
            <w:tcW w:w="1415" w:type="dxa"/>
            <w:shd w:val="clear" w:color="000000" w:fill="F2F2F2"/>
            <w:noWrap/>
            <w:vAlign w:val="bottom"/>
            <w:hideMark/>
          </w:tcPr>
          <w:p w:rsidR="00151CEB" w:rsidRPr="00D86BCD" w:rsidRDefault="00151CEB" w:rsidP="007E6AD5">
            <w:pPr>
              <w:spacing w:after="0" w:line="240" w:lineRule="auto"/>
              <w:jc w:val="center"/>
              <w:rPr>
                <w:rFonts w:ascii="Times New Roman" w:eastAsia="Times New Roman" w:hAnsi="Times New Roman"/>
                <w:b/>
                <w:bCs/>
                <w:color w:val="000000"/>
                <w:lang w:val="en-GB" w:eastAsia="en-GB"/>
              </w:rPr>
            </w:pPr>
            <w:r w:rsidRPr="00D86BCD">
              <w:rPr>
                <w:rFonts w:ascii="Times New Roman" w:eastAsia="Times New Roman" w:hAnsi="Times New Roman"/>
                <w:b/>
                <w:bCs/>
                <w:color w:val="000000"/>
                <w:lang w:val="en-GB" w:eastAsia="en-GB"/>
              </w:rPr>
              <w:t>961 (46.8)</w:t>
            </w:r>
          </w:p>
        </w:tc>
      </w:tr>
    </w:tbl>
    <w:p w:rsidR="00151CEB" w:rsidRDefault="00151CEB" w:rsidP="00151CEB">
      <w:pPr>
        <w:spacing w:after="0" w:line="360" w:lineRule="auto"/>
        <w:ind w:left="360"/>
        <w:contextualSpacing/>
        <w:rPr>
          <w:rFonts w:ascii="Times New Roman" w:hAnsi="Times New Roman"/>
          <w:b/>
          <w:sz w:val="20"/>
          <w:szCs w:val="20"/>
        </w:rPr>
      </w:pPr>
    </w:p>
    <w:p w:rsidR="00151CEB" w:rsidRPr="00A3538A" w:rsidRDefault="00151CEB" w:rsidP="00151CEB">
      <w:pPr>
        <w:spacing w:after="0" w:line="360" w:lineRule="auto"/>
        <w:contextualSpacing/>
        <w:rPr>
          <w:rFonts w:ascii="Times New Roman" w:hAnsi="Times New Roman"/>
          <w:b/>
          <w:sz w:val="24"/>
          <w:szCs w:val="24"/>
        </w:rPr>
      </w:pPr>
      <w:r>
        <w:rPr>
          <w:rFonts w:ascii="Times New Roman" w:hAnsi="Times New Roman"/>
          <w:b/>
          <w:sz w:val="20"/>
          <w:szCs w:val="20"/>
        </w:rPr>
        <w:br w:type="page"/>
      </w:r>
      <w:r w:rsidRPr="00E74913">
        <w:rPr>
          <w:rFonts w:ascii="Times New Roman" w:hAnsi="Times New Roman"/>
          <w:b/>
          <w:sz w:val="24"/>
          <w:szCs w:val="24"/>
        </w:rPr>
        <w:lastRenderedPageBreak/>
        <w:t>Supplement 2</w:t>
      </w:r>
      <w:r>
        <w:rPr>
          <w:rFonts w:ascii="Times New Roman" w:hAnsi="Times New Roman"/>
          <w:b/>
          <w:sz w:val="24"/>
          <w:szCs w:val="24"/>
        </w:rPr>
        <w:t xml:space="preserve">:  </w:t>
      </w:r>
      <w:r w:rsidRPr="00A3538A">
        <w:rPr>
          <w:rFonts w:ascii="Times New Roman" w:hAnsi="Times New Roman"/>
          <w:b/>
          <w:sz w:val="24"/>
          <w:szCs w:val="24"/>
        </w:rPr>
        <w:t>Definitions of variables and terms</w:t>
      </w:r>
    </w:p>
    <w:p w:rsidR="00151CEB" w:rsidRPr="00E74913" w:rsidRDefault="00151CEB" w:rsidP="00151CEB">
      <w:pPr>
        <w:spacing w:after="0" w:line="360" w:lineRule="auto"/>
        <w:contextualSpacing/>
        <w:rPr>
          <w:rFonts w:ascii="Times New Roman" w:hAnsi="Times New Roman"/>
          <w:sz w:val="24"/>
          <w:szCs w:val="24"/>
        </w:rPr>
      </w:pPr>
      <w:r w:rsidRPr="00E74913">
        <w:rPr>
          <w:rFonts w:ascii="Times New Roman" w:hAnsi="Times New Roman"/>
          <w:b/>
          <w:sz w:val="24"/>
          <w:szCs w:val="24"/>
        </w:rPr>
        <w:t xml:space="preserve">TB case notification: </w:t>
      </w:r>
      <w:r w:rsidRPr="00E74913">
        <w:rPr>
          <w:rFonts w:ascii="Times New Roman" w:hAnsi="Times New Roman"/>
          <w:sz w:val="24"/>
          <w:szCs w:val="24"/>
        </w:rPr>
        <w:t>TB is diagnosed in a patient and is reported within the national TB surveillance system</w:t>
      </w:r>
    </w:p>
    <w:p w:rsidR="00151CEB" w:rsidRPr="00E74913" w:rsidRDefault="00151CEB" w:rsidP="00151CEB">
      <w:pPr>
        <w:spacing w:after="0" w:line="360" w:lineRule="auto"/>
        <w:contextualSpacing/>
        <w:rPr>
          <w:rFonts w:ascii="Times New Roman" w:hAnsi="Times New Roman"/>
          <w:sz w:val="24"/>
          <w:szCs w:val="24"/>
        </w:rPr>
      </w:pPr>
      <w:r w:rsidRPr="00E74913">
        <w:rPr>
          <w:rFonts w:ascii="Times New Roman" w:hAnsi="Times New Roman"/>
          <w:b/>
          <w:sz w:val="24"/>
          <w:szCs w:val="24"/>
        </w:rPr>
        <w:t xml:space="preserve">TB cases: </w:t>
      </w:r>
      <w:r w:rsidRPr="00E74913">
        <w:rPr>
          <w:rFonts w:ascii="Times New Roman" w:hAnsi="Times New Roman"/>
          <w:sz w:val="24"/>
          <w:szCs w:val="24"/>
        </w:rPr>
        <w:t>is a patient in whom TB has been diagnosed</w:t>
      </w:r>
      <w:r w:rsidRPr="00E74913">
        <w:rPr>
          <w:rFonts w:ascii="Times New Roman" w:hAnsi="Times New Roman"/>
          <w:b/>
          <w:sz w:val="24"/>
          <w:szCs w:val="24"/>
        </w:rPr>
        <w:t xml:space="preserve">. </w:t>
      </w:r>
      <w:r w:rsidRPr="00E74913">
        <w:rPr>
          <w:rFonts w:ascii="Times New Roman" w:hAnsi="Times New Roman"/>
          <w:sz w:val="24"/>
          <w:szCs w:val="24"/>
        </w:rPr>
        <w:t>A</w:t>
      </w:r>
      <w:r w:rsidRPr="00E74913">
        <w:rPr>
          <w:rFonts w:ascii="Times New Roman" w:hAnsi="Times New Roman"/>
          <w:b/>
          <w:sz w:val="24"/>
          <w:szCs w:val="24"/>
        </w:rPr>
        <w:t xml:space="preserve"> </w:t>
      </w:r>
      <w:r w:rsidRPr="00E74913">
        <w:rPr>
          <w:rFonts w:ascii="Times New Roman" w:hAnsi="Times New Roman"/>
          <w:sz w:val="24"/>
          <w:szCs w:val="24"/>
        </w:rPr>
        <w:t>TB case is defined as:</w:t>
      </w:r>
    </w:p>
    <w:p w:rsidR="00151CEB" w:rsidRPr="00E74913" w:rsidRDefault="00151CEB" w:rsidP="00151CEB">
      <w:pPr>
        <w:numPr>
          <w:ilvl w:val="0"/>
          <w:numId w:val="2"/>
        </w:numPr>
        <w:spacing w:after="0" w:line="360" w:lineRule="auto"/>
        <w:contextualSpacing/>
        <w:rPr>
          <w:rFonts w:ascii="Times New Roman" w:hAnsi="Times New Roman"/>
          <w:sz w:val="24"/>
          <w:szCs w:val="24"/>
        </w:rPr>
      </w:pPr>
      <w:r w:rsidRPr="00E74913">
        <w:rPr>
          <w:rFonts w:ascii="Times New Roman" w:hAnsi="Times New Roman"/>
          <w:b/>
          <w:sz w:val="24"/>
          <w:szCs w:val="24"/>
        </w:rPr>
        <w:t xml:space="preserve">A bacteriologically confirmed TB case:  </w:t>
      </w:r>
      <w:r w:rsidRPr="00E74913">
        <w:rPr>
          <w:rFonts w:ascii="Times New Roman" w:hAnsi="Times New Roman"/>
          <w:sz w:val="24"/>
          <w:szCs w:val="24"/>
        </w:rPr>
        <w:t>is one from whom a biological specimen is positive by smear microscopy, culture or WHO approved rapid diagnostics (such as Xpert MTB/RIF).</w:t>
      </w:r>
    </w:p>
    <w:p w:rsidR="00151CEB" w:rsidRPr="00E74913" w:rsidRDefault="00151CEB" w:rsidP="00151CEB">
      <w:pPr>
        <w:numPr>
          <w:ilvl w:val="0"/>
          <w:numId w:val="2"/>
        </w:numPr>
        <w:spacing w:after="0" w:line="360" w:lineRule="auto"/>
        <w:contextualSpacing/>
        <w:rPr>
          <w:rFonts w:ascii="Times New Roman" w:hAnsi="Times New Roman"/>
          <w:sz w:val="24"/>
          <w:szCs w:val="24"/>
        </w:rPr>
      </w:pPr>
      <w:r w:rsidRPr="00E74913">
        <w:rPr>
          <w:rFonts w:ascii="Times New Roman" w:hAnsi="Times New Roman"/>
          <w:b/>
          <w:sz w:val="24"/>
          <w:szCs w:val="24"/>
        </w:rPr>
        <w:t>A clinically diagnosed TB case</w:t>
      </w:r>
      <w:r w:rsidRPr="00E74913">
        <w:rPr>
          <w:rFonts w:ascii="Times New Roman" w:hAnsi="Times New Roman"/>
          <w:sz w:val="24"/>
          <w:szCs w:val="24"/>
        </w:rPr>
        <w:t>: is one who does not fulfil the criteria for bacteriological confirmation but has been diagnosed with active TB by a clinician or other medical practitioner who has decided to give the patient a full course of TB treatment.</w:t>
      </w:r>
    </w:p>
    <w:p w:rsidR="00151CEB" w:rsidRPr="00E74913" w:rsidRDefault="00151CEB" w:rsidP="00151CEB">
      <w:pPr>
        <w:autoSpaceDE w:val="0"/>
        <w:autoSpaceDN w:val="0"/>
        <w:adjustRightInd w:val="0"/>
        <w:spacing w:after="0" w:line="360" w:lineRule="auto"/>
        <w:contextualSpacing/>
        <w:jc w:val="both"/>
        <w:rPr>
          <w:rFonts w:ascii="Times New Roman" w:hAnsi="Times New Roman"/>
          <w:sz w:val="24"/>
          <w:szCs w:val="24"/>
          <w:lang w:val="en-GB"/>
        </w:rPr>
      </w:pPr>
      <w:r w:rsidRPr="00E74913">
        <w:rPr>
          <w:rFonts w:ascii="Times New Roman" w:hAnsi="Times New Roman"/>
          <w:sz w:val="24"/>
          <w:szCs w:val="24"/>
          <w:lang w:val="en-GB"/>
        </w:rPr>
        <w:t>Bacteriologically confirmed or clinically diagnosed cases of TB are also classified according to anatomical site of disease, history of previous treatment, drug resistance, and HIV status:</w:t>
      </w:r>
    </w:p>
    <w:p w:rsidR="00151CEB" w:rsidRPr="00E74913" w:rsidRDefault="00151CEB" w:rsidP="00151CEB">
      <w:pPr>
        <w:autoSpaceDE w:val="0"/>
        <w:autoSpaceDN w:val="0"/>
        <w:adjustRightInd w:val="0"/>
        <w:spacing w:after="0" w:line="360" w:lineRule="auto"/>
        <w:contextualSpacing/>
        <w:jc w:val="both"/>
        <w:rPr>
          <w:rFonts w:ascii="Times New Roman" w:hAnsi="Times New Roman"/>
          <w:b/>
          <w:sz w:val="24"/>
          <w:szCs w:val="24"/>
          <w:lang w:val="en-GB"/>
        </w:rPr>
      </w:pPr>
      <w:r w:rsidRPr="00E74913">
        <w:rPr>
          <w:rFonts w:ascii="Times New Roman" w:hAnsi="Times New Roman"/>
          <w:b/>
          <w:color w:val="000000"/>
          <w:sz w:val="24"/>
          <w:szCs w:val="24"/>
          <w:lang w:val="en-GB" w:eastAsia="en-GB"/>
        </w:rPr>
        <w:t xml:space="preserve">Classification based on anatomical sites: </w:t>
      </w:r>
    </w:p>
    <w:p w:rsidR="00151CEB" w:rsidRPr="00E74913" w:rsidRDefault="00151CEB" w:rsidP="00151CEB">
      <w:pPr>
        <w:numPr>
          <w:ilvl w:val="0"/>
          <w:numId w:val="5"/>
        </w:numPr>
        <w:autoSpaceDE w:val="0"/>
        <w:autoSpaceDN w:val="0"/>
        <w:adjustRightInd w:val="0"/>
        <w:spacing w:after="0" w:line="360" w:lineRule="auto"/>
        <w:contextualSpacing/>
        <w:rPr>
          <w:rFonts w:ascii="Times New Roman" w:hAnsi="Times New Roman"/>
          <w:sz w:val="24"/>
          <w:szCs w:val="24"/>
        </w:rPr>
      </w:pPr>
      <w:r w:rsidRPr="00E74913">
        <w:rPr>
          <w:rFonts w:ascii="Times New Roman" w:hAnsi="Times New Roman"/>
          <w:b/>
          <w:sz w:val="24"/>
          <w:szCs w:val="24"/>
        </w:rPr>
        <w:t>Pulmonary tuberculosis (PTB):</w:t>
      </w:r>
      <w:r w:rsidRPr="00E74913">
        <w:rPr>
          <w:rFonts w:ascii="Times New Roman" w:hAnsi="Times New Roman"/>
          <w:sz w:val="24"/>
          <w:szCs w:val="24"/>
        </w:rPr>
        <w:t xml:space="preserve"> any bacteriologically confirmed or clinically diagnosed case of TB involving the lung parenchyma or the tracheobronchial tree. </w:t>
      </w:r>
    </w:p>
    <w:p w:rsidR="00151CEB" w:rsidRPr="00E74913" w:rsidRDefault="00151CEB" w:rsidP="00151CEB">
      <w:pPr>
        <w:numPr>
          <w:ilvl w:val="0"/>
          <w:numId w:val="4"/>
        </w:numPr>
        <w:autoSpaceDE w:val="0"/>
        <w:autoSpaceDN w:val="0"/>
        <w:adjustRightInd w:val="0"/>
        <w:spacing w:after="0" w:line="360" w:lineRule="auto"/>
        <w:contextualSpacing/>
        <w:rPr>
          <w:rFonts w:ascii="Times New Roman" w:hAnsi="Times New Roman"/>
          <w:sz w:val="24"/>
          <w:szCs w:val="24"/>
        </w:rPr>
      </w:pPr>
      <w:r w:rsidRPr="00E74913">
        <w:rPr>
          <w:rFonts w:ascii="Times New Roman" w:hAnsi="Times New Roman"/>
          <w:bCs/>
          <w:sz w:val="24"/>
          <w:szCs w:val="24"/>
        </w:rPr>
        <w:t>Pulmonary TB positive (PTB+):</w:t>
      </w:r>
      <w:r w:rsidRPr="00E74913">
        <w:rPr>
          <w:rFonts w:ascii="Times New Roman" w:hAnsi="Times New Roman"/>
          <w:b/>
          <w:bCs/>
          <w:sz w:val="24"/>
          <w:szCs w:val="24"/>
        </w:rPr>
        <w:t xml:space="preserve"> </w:t>
      </w:r>
      <w:r w:rsidRPr="00E74913">
        <w:rPr>
          <w:rFonts w:ascii="Times New Roman" w:hAnsi="Times New Roman"/>
          <w:sz w:val="24"/>
          <w:szCs w:val="24"/>
        </w:rPr>
        <w:t xml:space="preserve">Bacteriologically confirmed PTB cases using available confirmatory diagnostic  </w:t>
      </w:r>
    </w:p>
    <w:p w:rsidR="00151CEB" w:rsidRPr="00E74913" w:rsidRDefault="00151CEB" w:rsidP="00151CEB">
      <w:pPr>
        <w:numPr>
          <w:ilvl w:val="0"/>
          <w:numId w:val="4"/>
        </w:numPr>
        <w:autoSpaceDE w:val="0"/>
        <w:autoSpaceDN w:val="0"/>
        <w:adjustRightInd w:val="0"/>
        <w:spacing w:after="0" w:line="360" w:lineRule="auto"/>
        <w:contextualSpacing/>
        <w:rPr>
          <w:rFonts w:ascii="Times New Roman" w:hAnsi="Times New Roman"/>
          <w:sz w:val="24"/>
          <w:szCs w:val="24"/>
        </w:rPr>
      </w:pPr>
      <w:r w:rsidRPr="00E74913">
        <w:rPr>
          <w:rFonts w:ascii="Times New Roman" w:hAnsi="Times New Roman"/>
          <w:bCs/>
          <w:sz w:val="24"/>
          <w:szCs w:val="24"/>
        </w:rPr>
        <w:t>Pulmonary TB negative (P/Neg):</w:t>
      </w:r>
      <w:r w:rsidRPr="00E74913">
        <w:rPr>
          <w:rFonts w:ascii="Times New Roman" w:hAnsi="Times New Roman"/>
          <w:b/>
          <w:bCs/>
          <w:sz w:val="24"/>
          <w:szCs w:val="24"/>
        </w:rPr>
        <w:t xml:space="preserve"> </w:t>
      </w:r>
      <w:r w:rsidRPr="00E74913">
        <w:rPr>
          <w:rFonts w:ascii="Times New Roman" w:hAnsi="Times New Roman"/>
          <w:sz w:val="24"/>
          <w:szCs w:val="24"/>
        </w:rPr>
        <w:t>Clinically diagnosed PTB cases</w:t>
      </w:r>
    </w:p>
    <w:p w:rsidR="00151CEB" w:rsidRPr="00E74913" w:rsidRDefault="00151CEB" w:rsidP="00151CEB">
      <w:pPr>
        <w:numPr>
          <w:ilvl w:val="0"/>
          <w:numId w:val="5"/>
        </w:numPr>
        <w:spacing w:after="0" w:line="360" w:lineRule="auto"/>
        <w:contextualSpacing/>
        <w:rPr>
          <w:rFonts w:ascii="Times New Roman" w:hAnsi="Times New Roman"/>
          <w:sz w:val="24"/>
          <w:szCs w:val="24"/>
        </w:rPr>
      </w:pPr>
      <w:r w:rsidRPr="00E74913">
        <w:rPr>
          <w:rFonts w:ascii="Times New Roman" w:hAnsi="Times New Roman"/>
          <w:b/>
          <w:sz w:val="24"/>
          <w:szCs w:val="24"/>
        </w:rPr>
        <w:t>Extrapulmonary tuberculosis (EPTB):</w:t>
      </w:r>
      <w:r w:rsidRPr="00E74913">
        <w:rPr>
          <w:rFonts w:ascii="Times New Roman" w:hAnsi="Times New Roman"/>
          <w:sz w:val="24"/>
          <w:szCs w:val="24"/>
        </w:rPr>
        <w:t xml:space="preserve"> any bacteriologically confirmed or clinically diagnosed case of TB involving organs other than the lungs</w:t>
      </w:r>
    </w:p>
    <w:p w:rsidR="00151CEB" w:rsidRPr="00E74913" w:rsidRDefault="00151CEB" w:rsidP="00151CEB">
      <w:pPr>
        <w:autoSpaceDE w:val="0"/>
        <w:autoSpaceDN w:val="0"/>
        <w:adjustRightInd w:val="0"/>
        <w:spacing w:after="0" w:line="360" w:lineRule="auto"/>
        <w:rPr>
          <w:rFonts w:ascii="Times New Roman" w:hAnsi="Times New Roman"/>
          <w:b/>
          <w:sz w:val="24"/>
          <w:szCs w:val="24"/>
        </w:rPr>
      </w:pPr>
      <w:r w:rsidRPr="00E74913">
        <w:rPr>
          <w:rFonts w:ascii="Times New Roman" w:hAnsi="Times New Roman"/>
          <w:b/>
          <w:color w:val="000000"/>
          <w:sz w:val="24"/>
          <w:szCs w:val="24"/>
          <w:lang w:val="en-GB" w:eastAsia="en-GB"/>
        </w:rPr>
        <w:t>Classification based on history of previous TB treatment (patient registration group)</w:t>
      </w:r>
      <w:r w:rsidRPr="00E74913">
        <w:rPr>
          <w:rFonts w:ascii="Times New Roman" w:hAnsi="Times New Roman"/>
          <w:b/>
          <w:sz w:val="24"/>
          <w:szCs w:val="24"/>
        </w:rPr>
        <w:t xml:space="preserve">: </w:t>
      </w:r>
    </w:p>
    <w:p w:rsidR="00151CEB" w:rsidRPr="00E74913" w:rsidRDefault="00151CEB" w:rsidP="00151CEB">
      <w:pPr>
        <w:numPr>
          <w:ilvl w:val="0"/>
          <w:numId w:val="6"/>
        </w:numPr>
        <w:spacing w:after="0" w:line="360" w:lineRule="auto"/>
        <w:contextualSpacing/>
        <w:rPr>
          <w:rFonts w:ascii="Times New Roman" w:hAnsi="Times New Roman"/>
          <w:sz w:val="24"/>
          <w:szCs w:val="24"/>
        </w:rPr>
      </w:pPr>
      <w:r w:rsidRPr="00E74913">
        <w:rPr>
          <w:rFonts w:ascii="Times New Roman" w:hAnsi="Times New Roman"/>
          <w:b/>
          <w:sz w:val="24"/>
          <w:szCs w:val="24"/>
        </w:rPr>
        <w:t>New TB patients:</w:t>
      </w:r>
      <w:r w:rsidRPr="00E74913">
        <w:rPr>
          <w:rFonts w:ascii="Times New Roman" w:hAnsi="Times New Roman"/>
          <w:sz w:val="24"/>
          <w:szCs w:val="24"/>
        </w:rPr>
        <w:t xml:space="preserve"> are those who have never been treated for TB or have taken anti-TB drugs for less than 1 month.</w:t>
      </w:r>
    </w:p>
    <w:p w:rsidR="00151CEB" w:rsidRPr="00E74913" w:rsidRDefault="00151CEB" w:rsidP="00151CEB">
      <w:pPr>
        <w:numPr>
          <w:ilvl w:val="0"/>
          <w:numId w:val="6"/>
        </w:numPr>
        <w:spacing w:after="0" w:line="360" w:lineRule="auto"/>
        <w:contextualSpacing/>
        <w:rPr>
          <w:rFonts w:ascii="Times New Roman" w:hAnsi="Times New Roman"/>
          <w:color w:val="000000"/>
          <w:sz w:val="24"/>
          <w:szCs w:val="24"/>
        </w:rPr>
      </w:pPr>
      <w:r w:rsidRPr="00E74913">
        <w:rPr>
          <w:rFonts w:ascii="Times New Roman" w:hAnsi="Times New Roman"/>
          <w:b/>
          <w:sz w:val="24"/>
          <w:szCs w:val="24"/>
        </w:rPr>
        <w:t xml:space="preserve">Previously treated TB patients: </w:t>
      </w:r>
      <w:r w:rsidRPr="00E74913">
        <w:rPr>
          <w:rFonts w:ascii="Times New Roman" w:hAnsi="Times New Roman"/>
          <w:sz w:val="24"/>
          <w:szCs w:val="24"/>
        </w:rPr>
        <w:t xml:space="preserve">are those who have received one month or more of anti-TB drugs in the past. </w:t>
      </w:r>
      <w:r w:rsidRPr="00E74913">
        <w:rPr>
          <w:rFonts w:ascii="Times New Roman" w:hAnsi="Times New Roman"/>
          <w:color w:val="000000"/>
          <w:sz w:val="24"/>
          <w:szCs w:val="24"/>
        </w:rPr>
        <w:t>They are further classified by the outcome of their most recent course of treatment as follows:</w:t>
      </w:r>
    </w:p>
    <w:p w:rsidR="00151CEB" w:rsidRPr="00E74913" w:rsidRDefault="00151CEB" w:rsidP="00151CEB">
      <w:pPr>
        <w:numPr>
          <w:ilvl w:val="0"/>
          <w:numId w:val="1"/>
        </w:numPr>
        <w:spacing w:after="0" w:line="360" w:lineRule="auto"/>
        <w:ind w:left="720"/>
        <w:contextualSpacing/>
        <w:rPr>
          <w:rFonts w:ascii="Times New Roman" w:hAnsi="Times New Roman"/>
          <w:sz w:val="24"/>
          <w:szCs w:val="24"/>
        </w:rPr>
      </w:pPr>
      <w:r w:rsidRPr="00E74913">
        <w:rPr>
          <w:rFonts w:ascii="Times New Roman" w:hAnsi="Times New Roman"/>
          <w:b/>
          <w:sz w:val="24"/>
          <w:szCs w:val="24"/>
        </w:rPr>
        <w:t>Relapse patients:</w:t>
      </w:r>
      <w:r w:rsidRPr="00E74913">
        <w:rPr>
          <w:rFonts w:ascii="Times New Roman" w:hAnsi="Times New Roman"/>
          <w:sz w:val="24"/>
          <w:szCs w:val="24"/>
        </w:rPr>
        <w:t xml:space="preserve"> are those who have previously been treated for TB, were declared cured or treatment completed at the end of their most recent course of treatment, and are now diagnosed with a recurrent episode of TB (either a true relapse or a new TB caused by reinfection).</w:t>
      </w:r>
    </w:p>
    <w:p w:rsidR="00151CEB" w:rsidRPr="00E74913" w:rsidRDefault="00151CEB" w:rsidP="00151CEB">
      <w:pPr>
        <w:numPr>
          <w:ilvl w:val="0"/>
          <w:numId w:val="1"/>
        </w:numPr>
        <w:spacing w:after="0" w:line="360" w:lineRule="auto"/>
        <w:ind w:left="720"/>
        <w:contextualSpacing/>
        <w:rPr>
          <w:rFonts w:ascii="Times New Roman" w:hAnsi="Times New Roman"/>
          <w:sz w:val="24"/>
          <w:szCs w:val="24"/>
        </w:rPr>
      </w:pPr>
      <w:r w:rsidRPr="00E74913">
        <w:rPr>
          <w:rFonts w:ascii="Times New Roman" w:hAnsi="Times New Roman"/>
          <w:b/>
          <w:sz w:val="24"/>
          <w:szCs w:val="24"/>
        </w:rPr>
        <w:t>Treatment after failure patients:</w:t>
      </w:r>
      <w:r w:rsidRPr="00E74913">
        <w:rPr>
          <w:rFonts w:ascii="Times New Roman" w:hAnsi="Times New Roman"/>
          <w:sz w:val="24"/>
          <w:szCs w:val="24"/>
        </w:rPr>
        <w:t xml:space="preserve"> are those who have previously been treated for TB and whose treatment failed at the end of their most recent course of treatment.</w:t>
      </w:r>
    </w:p>
    <w:p w:rsidR="00151CEB" w:rsidRPr="00E74913" w:rsidRDefault="00151CEB" w:rsidP="00151CEB">
      <w:pPr>
        <w:numPr>
          <w:ilvl w:val="0"/>
          <w:numId w:val="1"/>
        </w:numPr>
        <w:spacing w:after="0" w:line="360" w:lineRule="auto"/>
        <w:ind w:left="720"/>
        <w:contextualSpacing/>
        <w:rPr>
          <w:rFonts w:ascii="Times New Roman" w:hAnsi="Times New Roman"/>
          <w:sz w:val="24"/>
          <w:szCs w:val="24"/>
        </w:rPr>
      </w:pPr>
      <w:r w:rsidRPr="00E74913">
        <w:rPr>
          <w:rFonts w:ascii="Times New Roman" w:hAnsi="Times New Roman"/>
          <w:b/>
          <w:sz w:val="24"/>
          <w:szCs w:val="24"/>
        </w:rPr>
        <w:t>Treatment after loss to follow-up patients:</w:t>
      </w:r>
      <w:r w:rsidRPr="00E74913">
        <w:rPr>
          <w:rFonts w:ascii="Times New Roman" w:hAnsi="Times New Roman"/>
          <w:sz w:val="24"/>
          <w:szCs w:val="24"/>
        </w:rPr>
        <w:t xml:space="preserve"> are those who have previously been treated for TB and were declared lost to follow-up at the end of their most recent course of treatment. </w:t>
      </w:r>
      <w:r w:rsidRPr="00E74913">
        <w:rPr>
          <w:rFonts w:ascii="Times New Roman" w:hAnsi="Times New Roman"/>
          <w:i/>
          <w:sz w:val="24"/>
          <w:szCs w:val="24"/>
        </w:rPr>
        <w:t>(These were previously known as treatment after default patients)</w:t>
      </w:r>
    </w:p>
    <w:p w:rsidR="00151CEB" w:rsidRPr="00E74913" w:rsidRDefault="00151CEB" w:rsidP="00151CEB">
      <w:pPr>
        <w:numPr>
          <w:ilvl w:val="0"/>
          <w:numId w:val="1"/>
        </w:numPr>
        <w:spacing w:after="0" w:line="360" w:lineRule="auto"/>
        <w:ind w:left="720"/>
        <w:contextualSpacing/>
        <w:rPr>
          <w:rFonts w:ascii="Times New Roman" w:hAnsi="Times New Roman"/>
          <w:sz w:val="24"/>
          <w:szCs w:val="24"/>
        </w:rPr>
      </w:pPr>
      <w:r w:rsidRPr="00E74913">
        <w:rPr>
          <w:rFonts w:ascii="Times New Roman" w:hAnsi="Times New Roman"/>
          <w:b/>
          <w:sz w:val="24"/>
          <w:szCs w:val="24"/>
        </w:rPr>
        <w:t>Other previously treated patients:</w:t>
      </w:r>
      <w:r w:rsidRPr="00E74913">
        <w:rPr>
          <w:rFonts w:ascii="Times New Roman" w:hAnsi="Times New Roman"/>
          <w:sz w:val="24"/>
          <w:szCs w:val="24"/>
        </w:rPr>
        <w:t xml:space="preserve"> are those who have previously been treated for TB but whose outcome after their most recent course of treatment is unknown or undocumented.</w:t>
      </w:r>
    </w:p>
    <w:p w:rsidR="00151CEB" w:rsidRPr="00E74913" w:rsidRDefault="00151CEB" w:rsidP="00151CEB">
      <w:pPr>
        <w:numPr>
          <w:ilvl w:val="0"/>
          <w:numId w:val="1"/>
        </w:numPr>
        <w:spacing w:after="0" w:line="360" w:lineRule="auto"/>
        <w:ind w:left="720"/>
        <w:contextualSpacing/>
        <w:rPr>
          <w:rFonts w:ascii="Times New Roman" w:hAnsi="Times New Roman"/>
          <w:sz w:val="24"/>
          <w:szCs w:val="24"/>
        </w:rPr>
      </w:pPr>
      <w:r w:rsidRPr="00E74913">
        <w:rPr>
          <w:rFonts w:ascii="Times New Roman" w:hAnsi="Times New Roman"/>
          <w:b/>
          <w:sz w:val="24"/>
          <w:szCs w:val="24"/>
        </w:rPr>
        <w:t>Transfer in:</w:t>
      </w:r>
      <w:r w:rsidRPr="00E74913">
        <w:rPr>
          <w:rFonts w:ascii="Times New Roman" w:hAnsi="Times New Roman"/>
          <w:sz w:val="24"/>
          <w:szCs w:val="24"/>
        </w:rPr>
        <w:t xml:space="preserve"> A patient who started treatment in one health facility (reporting unit) and transferred to another health facility (reporting unit) to continue treatment.</w:t>
      </w:r>
    </w:p>
    <w:p w:rsidR="00151CEB" w:rsidRPr="00E74913" w:rsidRDefault="00151CEB" w:rsidP="00151CEB">
      <w:pPr>
        <w:autoSpaceDE w:val="0"/>
        <w:autoSpaceDN w:val="0"/>
        <w:adjustRightInd w:val="0"/>
        <w:spacing w:after="0" w:line="360" w:lineRule="auto"/>
        <w:rPr>
          <w:rFonts w:ascii="Times New Roman" w:hAnsi="Times New Roman"/>
          <w:sz w:val="24"/>
          <w:szCs w:val="24"/>
          <w:lang w:val="en-GB" w:eastAsia="en-GB"/>
        </w:rPr>
      </w:pPr>
      <w:r w:rsidRPr="00E74913">
        <w:rPr>
          <w:rFonts w:ascii="Times New Roman" w:hAnsi="Times New Roman"/>
          <w:b/>
          <w:sz w:val="24"/>
          <w:szCs w:val="24"/>
          <w:lang w:val="en-GB" w:eastAsia="en-GB"/>
        </w:rPr>
        <w:lastRenderedPageBreak/>
        <w:t>TB treatment outcomes</w:t>
      </w:r>
      <w:r w:rsidRPr="00E74913">
        <w:rPr>
          <w:rFonts w:ascii="Times New Roman" w:hAnsi="Times New Roman"/>
          <w:sz w:val="24"/>
          <w:szCs w:val="24"/>
          <w:lang w:val="en-GB" w:eastAsia="en-GB"/>
        </w:rPr>
        <w:t xml:space="preserve"> for drug sensitive TB were categorized as follows.</w:t>
      </w:r>
    </w:p>
    <w:p w:rsidR="00151CEB" w:rsidRPr="00E74913" w:rsidRDefault="00151CEB" w:rsidP="00151CEB">
      <w:pPr>
        <w:numPr>
          <w:ilvl w:val="0"/>
          <w:numId w:val="3"/>
        </w:numPr>
        <w:spacing w:after="0" w:line="360" w:lineRule="auto"/>
        <w:contextualSpacing/>
        <w:rPr>
          <w:rFonts w:ascii="Times New Roman" w:hAnsi="Times New Roman"/>
          <w:sz w:val="24"/>
          <w:szCs w:val="24"/>
        </w:rPr>
      </w:pPr>
      <w:r w:rsidRPr="00E74913">
        <w:rPr>
          <w:rFonts w:ascii="Times New Roman" w:hAnsi="Times New Roman"/>
          <w:b/>
          <w:sz w:val="24"/>
          <w:szCs w:val="24"/>
        </w:rPr>
        <w:t xml:space="preserve">Cured: </w:t>
      </w:r>
      <w:r w:rsidRPr="00E74913">
        <w:rPr>
          <w:rFonts w:ascii="Times New Roman" w:hAnsi="Times New Roman"/>
          <w:sz w:val="24"/>
          <w:szCs w:val="24"/>
        </w:rPr>
        <w:t xml:space="preserve">A pulmonary TB patient with bacteriologically confirmed TB at the beginning of treatment who was smear- or culture-negative in the last month of treatment and on at least one previous occasion      </w:t>
      </w:r>
    </w:p>
    <w:p w:rsidR="00151CEB" w:rsidRPr="00E74913" w:rsidRDefault="00151CEB" w:rsidP="00151CEB">
      <w:pPr>
        <w:numPr>
          <w:ilvl w:val="0"/>
          <w:numId w:val="3"/>
        </w:numPr>
        <w:spacing w:after="0" w:line="360" w:lineRule="auto"/>
        <w:contextualSpacing/>
        <w:rPr>
          <w:rFonts w:ascii="Times New Roman" w:hAnsi="Times New Roman"/>
          <w:sz w:val="24"/>
          <w:szCs w:val="24"/>
        </w:rPr>
      </w:pPr>
      <w:r w:rsidRPr="00E74913">
        <w:rPr>
          <w:rFonts w:ascii="Times New Roman" w:hAnsi="Times New Roman"/>
          <w:b/>
          <w:sz w:val="24"/>
          <w:szCs w:val="24"/>
        </w:rPr>
        <w:t>Treatment Completed:</w:t>
      </w:r>
      <w:r w:rsidRPr="00E74913">
        <w:rPr>
          <w:rFonts w:ascii="Times New Roman" w:hAnsi="Times New Roman"/>
          <w:sz w:val="24"/>
          <w:szCs w:val="24"/>
        </w:rPr>
        <w:t xml:space="preserve"> A TB patient who completed treatment without evidence of failure </w:t>
      </w:r>
      <w:r w:rsidRPr="00E74913">
        <w:rPr>
          <w:rFonts w:ascii="Times New Roman" w:hAnsi="Times New Roman"/>
          <w:b/>
          <w:sz w:val="24"/>
          <w:szCs w:val="24"/>
        </w:rPr>
        <w:t>BUT</w:t>
      </w:r>
      <w:r w:rsidRPr="00E74913">
        <w:rPr>
          <w:rFonts w:ascii="Times New Roman" w:hAnsi="Times New Roman"/>
          <w:sz w:val="24"/>
          <w:szCs w:val="24"/>
        </w:rPr>
        <w:t xml:space="preserve"> with no record to show that sputum smear or culture results in the last month of treatment and on at least one previous occasion were negative either because tests were not done or because results are unavailable.</w:t>
      </w:r>
      <w:r w:rsidRPr="00E74913">
        <w:rPr>
          <w:rFonts w:ascii="Times New Roman" w:hAnsi="Times New Roman"/>
          <w:b/>
          <w:sz w:val="24"/>
          <w:szCs w:val="24"/>
        </w:rPr>
        <w:t xml:space="preserve">                </w:t>
      </w:r>
    </w:p>
    <w:p w:rsidR="00151CEB" w:rsidRPr="00E74913" w:rsidRDefault="00151CEB" w:rsidP="00151CEB">
      <w:pPr>
        <w:numPr>
          <w:ilvl w:val="0"/>
          <w:numId w:val="3"/>
        </w:numPr>
        <w:spacing w:after="0" w:line="360" w:lineRule="auto"/>
        <w:contextualSpacing/>
        <w:rPr>
          <w:rFonts w:ascii="Times New Roman" w:hAnsi="Times New Roman"/>
          <w:b/>
          <w:sz w:val="24"/>
          <w:szCs w:val="24"/>
        </w:rPr>
      </w:pPr>
      <w:r w:rsidRPr="00E74913">
        <w:rPr>
          <w:rFonts w:ascii="Times New Roman" w:hAnsi="Times New Roman"/>
          <w:b/>
          <w:sz w:val="24"/>
          <w:szCs w:val="24"/>
        </w:rPr>
        <w:t xml:space="preserve">Treatment failed: </w:t>
      </w:r>
      <w:r w:rsidRPr="00E74913">
        <w:rPr>
          <w:rFonts w:ascii="Times New Roman" w:hAnsi="Times New Roman"/>
          <w:sz w:val="24"/>
          <w:szCs w:val="24"/>
        </w:rPr>
        <w:t xml:space="preserve">A TB patient whose sputum smear or culture is positive at month 5 </w:t>
      </w:r>
      <w:r w:rsidRPr="00E74913">
        <w:rPr>
          <w:rFonts w:ascii="Times New Roman" w:hAnsi="Times New Roman"/>
          <w:b/>
          <w:sz w:val="24"/>
          <w:szCs w:val="24"/>
        </w:rPr>
        <w:t>or</w:t>
      </w:r>
      <w:r w:rsidRPr="00E74913">
        <w:rPr>
          <w:rFonts w:ascii="Times New Roman" w:hAnsi="Times New Roman"/>
          <w:sz w:val="24"/>
          <w:szCs w:val="24"/>
        </w:rPr>
        <w:t xml:space="preserve"> later during treatment.</w:t>
      </w:r>
      <w:r w:rsidRPr="00E74913">
        <w:rPr>
          <w:rFonts w:ascii="Times New Roman" w:hAnsi="Times New Roman"/>
          <w:b/>
          <w:sz w:val="24"/>
          <w:szCs w:val="24"/>
        </w:rPr>
        <w:t xml:space="preserve">       </w:t>
      </w:r>
    </w:p>
    <w:p w:rsidR="00151CEB" w:rsidRPr="00E74913" w:rsidRDefault="00151CEB" w:rsidP="00151CEB">
      <w:pPr>
        <w:numPr>
          <w:ilvl w:val="0"/>
          <w:numId w:val="3"/>
        </w:numPr>
        <w:spacing w:after="0" w:line="360" w:lineRule="auto"/>
        <w:contextualSpacing/>
        <w:rPr>
          <w:rFonts w:ascii="Times New Roman" w:hAnsi="Times New Roman"/>
          <w:sz w:val="24"/>
          <w:szCs w:val="24"/>
        </w:rPr>
      </w:pPr>
      <w:r w:rsidRPr="00E74913">
        <w:rPr>
          <w:rFonts w:ascii="Times New Roman" w:hAnsi="Times New Roman"/>
          <w:b/>
          <w:sz w:val="24"/>
          <w:szCs w:val="24"/>
        </w:rPr>
        <w:t xml:space="preserve">Lost to follow up: </w:t>
      </w:r>
      <w:r w:rsidRPr="00E74913">
        <w:rPr>
          <w:rFonts w:ascii="Times New Roman" w:hAnsi="Times New Roman"/>
          <w:sz w:val="24"/>
          <w:szCs w:val="24"/>
        </w:rPr>
        <w:t xml:space="preserve">A TB patient who did not start treatment </w:t>
      </w:r>
      <w:r w:rsidRPr="00E74913">
        <w:rPr>
          <w:rFonts w:ascii="Times New Roman" w:hAnsi="Times New Roman"/>
          <w:b/>
          <w:sz w:val="24"/>
          <w:szCs w:val="24"/>
        </w:rPr>
        <w:t>or</w:t>
      </w:r>
      <w:r w:rsidRPr="00E74913">
        <w:rPr>
          <w:rFonts w:ascii="Times New Roman" w:hAnsi="Times New Roman"/>
          <w:sz w:val="24"/>
          <w:szCs w:val="24"/>
        </w:rPr>
        <w:t xml:space="preserve"> whose treatment was interrupted for 2 consecutive months or more.  </w:t>
      </w:r>
    </w:p>
    <w:p w:rsidR="00151CEB" w:rsidRPr="00E74913" w:rsidRDefault="00151CEB" w:rsidP="00151CEB">
      <w:pPr>
        <w:numPr>
          <w:ilvl w:val="0"/>
          <w:numId w:val="3"/>
        </w:numPr>
        <w:spacing w:after="0" w:line="360" w:lineRule="auto"/>
        <w:contextualSpacing/>
        <w:rPr>
          <w:rFonts w:ascii="Times New Roman" w:hAnsi="Times New Roman"/>
          <w:sz w:val="24"/>
          <w:szCs w:val="24"/>
        </w:rPr>
      </w:pPr>
      <w:r w:rsidRPr="00E74913">
        <w:rPr>
          <w:rFonts w:ascii="Times New Roman" w:hAnsi="Times New Roman"/>
          <w:b/>
          <w:sz w:val="24"/>
          <w:szCs w:val="24"/>
        </w:rPr>
        <w:t xml:space="preserve">Died: </w:t>
      </w:r>
      <w:r w:rsidRPr="00E74913">
        <w:rPr>
          <w:rFonts w:ascii="Times New Roman" w:hAnsi="Times New Roman"/>
          <w:sz w:val="24"/>
          <w:szCs w:val="24"/>
        </w:rPr>
        <w:t xml:space="preserve">A TB patient who dies for any reason before starting </w:t>
      </w:r>
      <w:r w:rsidRPr="00E74913">
        <w:rPr>
          <w:rFonts w:ascii="Times New Roman" w:hAnsi="Times New Roman"/>
          <w:b/>
          <w:sz w:val="24"/>
          <w:szCs w:val="24"/>
        </w:rPr>
        <w:t>or</w:t>
      </w:r>
      <w:r w:rsidRPr="00E74913">
        <w:rPr>
          <w:rFonts w:ascii="Times New Roman" w:hAnsi="Times New Roman"/>
          <w:sz w:val="24"/>
          <w:szCs w:val="24"/>
        </w:rPr>
        <w:t xml:space="preserve"> during the course of treatment.</w:t>
      </w:r>
    </w:p>
    <w:p w:rsidR="00151CEB" w:rsidRPr="00E74913" w:rsidRDefault="00151CEB" w:rsidP="00151CEB">
      <w:pPr>
        <w:numPr>
          <w:ilvl w:val="0"/>
          <w:numId w:val="3"/>
        </w:numPr>
        <w:spacing w:after="0" w:line="360" w:lineRule="auto"/>
        <w:contextualSpacing/>
        <w:rPr>
          <w:rFonts w:ascii="Times New Roman" w:hAnsi="Times New Roman"/>
          <w:sz w:val="24"/>
          <w:szCs w:val="24"/>
        </w:rPr>
      </w:pPr>
      <w:r w:rsidRPr="00E74913">
        <w:rPr>
          <w:rFonts w:ascii="Times New Roman" w:hAnsi="Times New Roman"/>
          <w:b/>
          <w:sz w:val="24"/>
          <w:szCs w:val="24"/>
        </w:rPr>
        <w:t>Not evaluated:</w:t>
      </w:r>
      <w:r w:rsidRPr="00E74913">
        <w:rPr>
          <w:rFonts w:ascii="Times New Roman" w:hAnsi="Times New Roman"/>
          <w:sz w:val="24"/>
          <w:szCs w:val="24"/>
        </w:rPr>
        <w:t xml:space="preserve"> A TB patient for whom no treatment outcome is assigned. This includes cases “transferred out” to another treatment unit as well as cases for whom the treatment outcome is unknown to the reporting unit.</w:t>
      </w:r>
    </w:p>
    <w:p w:rsidR="00151CEB" w:rsidRPr="00E74913" w:rsidRDefault="00151CEB" w:rsidP="00151CEB">
      <w:pPr>
        <w:spacing w:after="0" w:line="360" w:lineRule="auto"/>
        <w:ind w:left="360"/>
        <w:contextualSpacing/>
        <w:jc w:val="both"/>
        <w:rPr>
          <w:color w:val="0033CC"/>
          <w:sz w:val="24"/>
          <w:szCs w:val="24"/>
        </w:rPr>
      </w:pPr>
      <w:r w:rsidRPr="00E74913">
        <w:rPr>
          <w:rFonts w:ascii="Times New Roman" w:hAnsi="Times New Roman"/>
          <w:sz w:val="24"/>
          <w:szCs w:val="24"/>
          <w:lang w:eastAsia="en-GB"/>
        </w:rPr>
        <w:t>W</w:t>
      </w:r>
      <w:r w:rsidRPr="00E74913">
        <w:rPr>
          <w:rFonts w:ascii="Times New Roman" w:hAnsi="Times New Roman"/>
          <w:sz w:val="24"/>
          <w:szCs w:val="24"/>
          <w:lang w:val="en-GB" w:eastAsia="en-GB"/>
        </w:rPr>
        <w:t xml:space="preserve">e dichotomized the treatment outcome into: </w:t>
      </w:r>
      <w:r w:rsidRPr="00E74913">
        <w:rPr>
          <w:rFonts w:ascii="Times New Roman" w:hAnsi="Times New Roman"/>
          <w:b/>
          <w:sz w:val="24"/>
          <w:szCs w:val="24"/>
          <w:lang w:val="en-GB" w:eastAsia="en-GB"/>
        </w:rPr>
        <w:t xml:space="preserve">successful </w:t>
      </w:r>
      <w:r w:rsidRPr="00E74913">
        <w:rPr>
          <w:rFonts w:ascii="Times New Roman" w:hAnsi="Times New Roman"/>
          <w:sz w:val="24"/>
          <w:szCs w:val="24"/>
          <w:lang w:val="en-GB" w:eastAsia="en-GB"/>
        </w:rPr>
        <w:t xml:space="preserve">(cured and treatment completed) and </w:t>
      </w:r>
      <w:r w:rsidRPr="00E74913">
        <w:rPr>
          <w:rFonts w:ascii="Times New Roman" w:hAnsi="Times New Roman"/>
          <w:b/>
          <w:sz w:val="24"/>
          <w:szCs w:val="24"/>
          <w:lang w:val="en-GB" w:eastAsia="en-GB"/>
        </w:rPr>
        <w:t>unsuccessful</w:t>
      </w:r>
      <w:r w:rsidRPr="00E74913">
        <w:rPr>
          <w:rFonts w:ascii="Times New Roman" w:hAnsi="Times New Roman"/>
          <w:sz w:val="24"/>
          <w:szCs w:val="24"/>
          <w:lang w:val="en-GB" w:eastAsia="en-GB"/>
        </w:rPr>
        <w:t xml:space="preserve"> (died, failed and LTFU)</w:t>
      </w:r>
    </w:p>
    <w:p w:rsidR="00151CEB" w:rsidRPr="00D43213" w:rsidRDefault="00151CEB" w:rsidP="00151CEB">
      <w:pPr>
        <w:spacing w:after="0" w:line="360" w:lineRule="auto"/>
        <w:ind w:left="360"/>
        <w:contextualSpacing/>
        <w:rPr>
          <w:rFonts w:ascii="Times New Roman" w:hAnsi="Times New Roman"/>
          <w:b/>
          <w:sz w:val="20"/>
          <w:szCs w:val="20"/>
        </w:rPr>
      </w:pPr>
    </w:p>
    <w:p w:rsidR="00F4526F" w:rsidRDefault="00F4526F">
      <w:bookmarkStart w:id="0" w:name="_GoBack"/>
      <w:bookmarkEnd w:id="0"/>
    </w:p>
    <w:sectPr w:rsidR="00F4526F" w:rsidSect="005B31B1">
      <w:footerReference w:type="default" r:id="rId5"/>
      <w:pgSz w:w="12240" w:h="15840"/>
      <w:pgMar w:top="432" w:right="432" w:bottom="432" w:left="720" w:header="0" w:footer="0" w:gutter="0"/>
      <w:lnNumType w:countBy="1"/>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37C5" w:rsidRDefault="00151CEB">
    <w:pPr>
      <w:pStyle w:val="Footer"/>
      <w:jc w:val="center"/>
    </w:pPr>
    <w:r>
      <w:fldChar w:fldCharType="begin"/>
    </w:r>
    <w:r>
      <w:instrText xml:space="preserve"> PAGE   \* MERGEFORMAT </w:instrText>
    </w:r>
    <w:r>
      <w:fldChar w:fldCharType="separate"/>
    </w:r>
    <w:r>
      <w:rPr>
        <w:noProof/>
      </w:rPr>
      <w:t>3</w:t>
    </w:r>
    <w:r>
      <w:rPr>
        <w:noProof/>
      </w:rPr>
      <w:fldChar w:fldCharType="end"/>
    </w:r>
  </w:p>
  <w:p w:rsidR="006C52FB" w:rsidRDefault="00151CEB">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2B20C6"/>
    <w:multiLevelType w:val="hybridMultilevel"/>
    <w:tmpl w:val="85FA7226"/>
    <w:lvl w:ilvl="0" w:tplc="389AB44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52B10C2"/>
    <w:multiLevelType w:val="hybridMultilevel"/>
    <w:tmpl w:val="37449E32"/>
    <w:lvl w:ilvl="0" w:tplc="70224A34">
      <w:start w:val="1"/>
      <w:numFmt w:val="upp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4A05653F"/>
    <w:multiLevelType w:val="hybridMultilevel"/>
    <w:tmpl w:val="2FD6ABF8"/>
    <w:lvl w:ilvl="0" w:tplc="DD62A270">
      <w:start w:val="1"/>
      <w:numFmt w:val="decimal"/>
      <w:lvlText w:val="%1)"/>
      <w:lvlJc w:val="left"/>
      <w:pPr>
        <w:ind w:left="720" w:hanging="360"/>
      </w:pPr>
      <w:rPr>
        <w:rFonts w:hint="default"/>
        <w:b w:val="0"/>
        <w:color w:val="00000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F035D9"/>
    <w:multiLevelType w:val="hybridMultilevel"/>
    <w:tmpl w:val="16D8BF40"/>
    <w:lvl w:ilvl="0" w:tplc="08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52D2D52"/>
    <w:multiLevelType w:val="hybridMultilevel"/>
    <w:tmpl w:val="3ACC20C0"/>
    <w:lvl w:ilvl="0" w:tplc="389AB44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C5A0303"/>
    <w:multiLevelType w:val="hybridMultilevel"/>
    <w:tmpl w:val="805CD822"/>
    <w:lvl w:ilvl="0" w:tplc="389AB44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CEB"/>
    <w:rsid w:val="00151CEB"/>
    <w:rsid w:val="003A0A23"/>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A0DF51-EE03-44EC-873D-CC6C3A715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1CEB"/>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51CEB"/>
    <w:pPr>
      <w:tabs>
        <w:tab w:val="center" w:pos="4680"/>
        <w:tab w:val="right" w:pos="9360"/>
      </w:tabs>
    </w:pPr>
    <w:rPr>
      <w:lang w:val="x-none" w:eastAsia="x-none"/>
    </w:rPr>
  </w:style>
  <w:style w:type="character" w:customStyle="1" w:styleId="FooterChar">
    <w:name w:val="Footer Char"/>
    <w:basedOn w:val="DefaultParagraphFont"/>
    <w:link w:val="Footer"/>
    <w:uiPriority w:val="99"/>
    <w:rsid w:val="00151CEB"/>
    <w:rPr>
      <w:rFonts w:ascii="Calibri" w:eastAsia="Calibri" w:hAnsi="Calibri" w:cs="Times New Roman"/>
      <w:lang w:val="x-none" w:eastAsia="x-none"/>
    </w:rPr>
  </w:style>
  <w:style w:type="character" w:styleId="LineNumber">
    <w:name w:val="line number"/>
    <w:basedOn w:val="DefaultParagraphFont"/>
    <w:uiPriority w:val="99"/>
    <w:semiHidden/>
    <w:unhideWhenUsed/>
    <w:rsid w:val="00151C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728</Words>
  <Characters>4156</Characters>
  <Application>Microsoft Office Word</Application>
  <DocSecurity>0</DocSecurity>
  <Lines>34</Lines>
  <Paragraphs>9</Paragraphs>
  <ScaleCrop>false</ScaleCrop>
  <Company>Springer Nature</Company>
  <LinksUpToDate>false</LinksUpToDate>
  <CharactersWithSpaces>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2020-12-03T02:13:00Z</dcterms:created>
  <dcterms:modified xsi:type="dcterms:W3CDTF">2020-12-03T02:13:00Z</dcterms:modified>
</cp:coreProperties>
</file>