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DB0" w:rsidRPr="000B2DB0" w:rsidRDefault="000B2DB0" w:rsidP="00D91E4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0B2DB0">
        <w:rPr>
          <w:rFonts w:ascii="Times New Roman" w:hAnsi="Times New Roman" w:cs="Times New Roman"/>
          <w:b/>
          <w:sz w:val="32"/>
          <w:szCs w:val="32"/>
        </w:rPr>
        <w:t>Supporting information</w:t>
      </w:r>
    </w:p>
    <w:p w:rsidR="00156806" w:rsidRDefault="00026160" w:rsidP="00D91E4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026160">
        <w:rPr>
          <w:rFonts w:ascii="Times New Roman" w:hAnsi="Times New Roman" w:cs="Times New Roman"/>
          <w:b/>
          <w:sz w:val="32"/>
          <w:szCs w:val="32"/>
        </w:rPr>
        <w:t>Gadolinium-based</w:t>
      </w:r>
      <w:r w:rsidR="00C66632" w:rsidRPr="00026160">
        <w:rPr>
          <w:rFonts w:ascii="Times New Roman" w:hAnsi="Times New Roman" w:cs="Times New Roman"/>
          <w:b/>
          <w:sz w:val="32"/>
          <w:szCs w:val="32"/>
        </w:rPr>
        <w:t xml:space="preserve"> nanoparticles combined </w:t>
      </w:r>
      <w:r w:rsidR="00C66632">
        <w:rPr>
          <w:rFonts w:ascii="Times New Roman" w:hAnsi="Times New Roman" w:cs="Times New Roman"/>
          <w:b/>
          <w:sz w:val="32"/>
          <w:szCs w:val="32"/>
        </w:rPr>
        <w:t>w</w:t>
      </w:r>
      <w:r w:rsidR="00C66632" w:rsidRPr="00026160">
        <w:rPr>
          <w:rFonts w:ascii="Times New Roman" w:hAnsi="Times New Roman" w:cs="Times New Roman"/>
          <w:b/>
          <w:sz w:val="32"/>
          <w:szCs w:val="32"/>
        </w:rPr>
        <w:t xml:space="preserve">ith checkpoint blockade amplify radiation-induced abscopal effect </w:t>
      </w:r>
      <w:r w:rsidR="00C66632">
        <w:rPr>
          <w:rFonts w:ascii="Times New Roman" w:hAnsi="Times New Roman" w:cs="Times New Roman"/>
          <w:b/>
          <w:sz w:val="32"/>
          <w:szCs w:val="32"/>
        </w:rPr>
        <w:t>a</w:t>
      </w:r>
      <w:r w:rsidR="00C66632" w:rsidRPr="00026160">
        <w:rPr>
          <w:rFonts w:ascii="Times New Roman" w:hAnsi="Times New Roman" w:cs="Times New Roman"/>
          <w:b/>
          <w:sz w:val="32"/>
          <w:szCs w:val="32"/>
        </w:rPr>
        <w:t>nd cancer immunotherapy</w:t>
      </w:r>
      <w:r w:rsidR="00C66632" w:rsidRPr="0015680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54166" w:rsidRPr="00554166" w:rsidRDefault="00554166" w:rsidP="00554166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  <w:vertAlign w:val="superscript"/>
        </w:rPr>
      </w:pPr>
      <w:r w:rsidRPr="00554166">
        <w:rPr>
          <w:rFonts w:ascii="Times New Roman" w:eastAsia="Arial Unicode MS" w:hAnsi="Times New Roman" w:cs="Times New Roman"/>
          <w:sz w:val="24"/>
          <w:szCs w:val="24"/>
        </w:rPr>
        <w:t>Huijuan Song</w:t>
      </w:r>
      <w:bookmarkStart w:id="0" w:name="OLE_LINK3"/>
      <w:bookmarkStart w:id="1" w:name="OLE_LINK4"/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bookmarkEnd w:id="0"/>
      <w:bookmarkEnd w:id="1"/>
      <w:r w:rsidRPr="00554166">
        <w:rPr>
          <w:rFonts w:ascii="Times New Roman" w:eastAsia="Arial Unicode MS" w:hAnsi="Times New Roman" w:cs="Times New Roman"/>
          <w:sz w:val="24"/>
          <w:szCs w:val="24"/>
        </w:rPr>
        <w:t>, Ningning He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C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>hang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 xml:space="preserve"> Xu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 xml:space="preserve">, 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Yan Wang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Liqing Du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Yang Liu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Q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>in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 xml:space="preserve"> Wang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Kaihua Ji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Jinhan Wang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Manman Zhang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Yeqing Gu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Y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>umin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 xml:space="preserve"> Zhang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Weiwei Wang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b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>*,</w:t>
      </w:r>
      <w:r w:rsidRPr="00554166">
        <w:rPr>
          <w:rFonts w:ascii="Times New Roman" w:eastAsia="Arial Unicode MS" w:hAnsi="Times New Roman" w:cs="Times New Roman"/>
          <w:i/>
          <w:sz w:val="24"/>
          <w:szCs w:val="24"/>
        </w:rPr>
        <w:t xml:space="preserve"> 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Olivier Tillement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c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, Li Feng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d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>，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Qiang Liu</w:t>
      </w: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*</w:t>
      </w:r>
    </w:p>
    <w:p w:rsidR="00554166" w:rsidRPr="00554166" w:rsidRDefault="00554166" w:rsidP="00554166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54166">
        <w:rPr>
          <w:rFonts w:ascii="Times New Roman" w:eastAsia="Arial Unicode MS" w:hAnsi="Times New Roman" w:cs="Times New Roman" w:hint="eastAsia"/>
          <w:sz w:val="24"/>
          <w:szCs w:val="24"/>
          <w:vertAlign w:val="superscript"/>
        </w:rPr>
        <w:t>a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Institute of Radiation Medicine, Chinese Academy of Medical Sciences &amp; Peking Union Medical College, Tianjin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300192, China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>.</w:t>
      </w:r>
    </w:p>
    <w:p w:rsidR="00554166" w:rsidRPr="00554166" w:rsidRDefault="00554166" w:rsidP="00554166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54166">
        <w:rPr>
          <w:rFonts w:ascii="Times New Roman" w:eastAsia="Arial Unicode MS" w:hAnsi="Times New Roman" w:cs="Times New Roman" w:hint="eastAsia"/>
          <w:sz w:val="24"/>
          <w:szCs w:val="24"/>
          <w:vertAlign w:val="superscript"/>
        </w:rPr>
        <w:t>b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>Tianjin Key Laboratory of Biomaterial Research, Institute of Biomedical Engineering, Chinese Academy of Medical Sciences and Peking Union Medical College, Tianjin 300192, China</w:t>
      </w:r>
      <w:r w:rsidRPr="00554166">
        <w:rPr>
          <w:rFonts w:ascii="Times New Roman" w:eastAsia="Arial Unicode MS" w:hAnsi="Times New Roman" w:cs="Times New Roman" w:hint="eastAsia"/>
          <w:sz w:val="24"/>
          <w:szCs w:val="24"/>
        </w:rPr>
        <w:t>.</w:t>
      </w:r>
    </w:p>
    <w:p w:rsidR="00554166" w:rsidRPr="00554166" w:rsidRDefault="00554166" w:rsidP="00554166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c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 xml:space="preserve"> NH TherAguix, NH TherAguix SAS, Villeurbanne, France.</w:t>
      </w:r>
    </w:p>
    <w:p w:rsidR="00554166" w:rsidRPr="00554166" w:rsidRDefault="00554166" w:rsidP="00554166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5416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d </w:t>
      </w:r>
      <w:r w:rsidRPr="00554166">
        <w:rPr>
          <w:rFonts w:ascii="Times New Roman" w:eastAsia="Arial Unicode MS" w:hAnsi="Times New Roman" w:cs="Times New Roman"/>
          <w:sz w:val="24"/>
          <w:szCs w:val="24"/>
        </w:rPr>
        <w:t xml:space="preserve">Department of Ultrasound, The First Affiliated Hospital of Shandong First Medical University &amp; Shandong Provincial Qianfoshan Hospital, Jinan 250014, China. </w:t>
      </w:r>
    </w:p>
    <w:p w:rsidR="00554166" w:rsidRPr="00554166" w:rsidRDefault="00554166" w:rsidP="00554166">
      <w:pPr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0B2DB0" w:rsidRPr="00554166" w:rsidRDefault="000B2DB0" w:rsidP="00D91E46">
      <w:pPr>
        <w:spacing w:line="360" w:lineRule="auto"/>
      </w:pPr>
      <w:bookmarkStart w:id="2" w:name="_GoBack"/>
      <w:bookmarkEnd w:id="2"/>
    </w:p>
    <w:p w:rsidR="005C2DA5" w:rsidRDefault="00036D18" w:rsidP="00D91E4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1E46">
        <w:rPr>
          <w:rFonts w:ascii="Times New Roman" w:eastAsia="宋体" w:hAnsi="Times New Roman" w:cs="Times New Roman"/>
          <w:i/>
          <w:color w:val="000000"/>
          <w:sz w:val="24"/>
          <w:szCs w:val="24"/>
        </w:rPr>
        <w:t>Materials</w:t>
      </w:r>
      <w:r w:rsidRPr="00036D18">
        <w:rPr>
          <w:rFonts w:ascii="Calibri" w:eastAsia="宋体" w:hAnsi="Calibri" w:cs="Times New Roman" w:hint="eastAsia"/>
        </w:rPr>
        <w:t>.</w:t>
      </w:r>
      <w:r w:rsidR="00D91E46">
        <w:rPr>
          <w:rFonts w:ascii="Calibri" w:eastAsia="宋体" w:hAnsi="Calibri" w:cs="Times New Roman"/>
        </w:rPr>
        <w:t xml:space="preserve"> 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>Fluorochrome-conjugated anti-mouse monoclonal antibodies specific for anti-CD16/32</w:t>
      </w:r>
      <w:r w:rsidR="005C2DA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>clone</w:t>
      </w:r>
      <w:r w:rsidR="005C2DA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93),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DA5">
        <w:rPr>
          <w:rFonts w:ascii="Times New Roman" w:hAnsi="Times New Roman" w:cs="Times New Roman"/>
          <w:bCs/>
          <w:sz w:val="24"/>
        </w:rPr>
        <w:t>CD3ε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clone </w:t>
      </w:r>
      <w:r w:rsidR="005C2DA5">
        <w:rPr>
          <w:rFonts w:ascii="Times New Roman" w:hAnsi="Times New Roman" w:cs="Times New Roman"/>
          <w:bCs/>
          <w:sz w:val="24"/>
        </w:rPr>
        <w:t>145-2C11), CD4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clone </w:t>
      </w:r>
      <w:r w:rsidR="005C2DA5">
        <w:rPr>
          <w:rFonts w:ascii="Times New Roman" w:hAnsi="Times New Roman" w:cs="Times New Roman"/>
          <w:bCs/>
          <w:sz w:val="24"/>
        </w:rPr>
        <w:t>GK1.5), CD8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clone </w:t>
      </w:r>
      <w:r w:rsidR="005C2DA5">
        <w:rPr>
          <w:rFonts w:ascii="Times New Roman" w:hAnsi="Times New Roman" w:cs="Times New Roman"/>
          <w:bCs/>
          <w:sz w:val="24"/>
        </w:rPr>
        <w:t>53-6.7), Foxp3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clone </w:t>
      </w:r>
      <w:r w:rsidR="005C2DA5">
        <w:rPr>
          <w:rFonts w:ascii="Times New Roman" w:hAnsi="Times New Roman" w:cs="Times New Roman"/>
          <w:bCs/>
          <w:sz w:val="24"/>
        </w:rPr>
        <w:t>FJK-16s), N</w:t>
      </w:r>
      <w:r w:rsidR="005C2DA5">
        <w:rPr>
          <w:rFonts w:ascii="Times New Roman" w:hAnsi="Times New Roman" w:cs="Times New Roman" w:hint="eastAsia"/>
          <w:bCs/>
          <w:sz w:val="24"/>
        </w:rPr>
        <w:t>K1.1</w:t>
      </w:r>
      <w:r w:rsidR="005C2DA5">
        <w:rPr>
          <w:rFonts w:ascii="Times New Roman" w:hAnsi="Times New Roman" w:cs="Times New Roman"/>
          <w:bCs/>
          <w:sz w:val="24"/>
        </w:rPr>
        <w:t xml:space="preserve">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clone </w:t>
      </w:r>
      <w:r w:rsidR="005C2DA5">
        <w:rPr>
          <w:rFonts w:ascii="Times New Roman" w:hAnsi="Times New Roman" w:cs="Times New Roman" w:hint="eastAsia"/>
          <w:bCs/>
          <w:sz w:val="24"/>
        </w:rPr>
        <w:t>PK136</w:t>
      </w:r>
      <w:r w:rsidR="005C2DA5">
        <w:rPr>
          <w:rFonts w:ascii="Times New Roman" w:hAnsi="Times New Roman" w:cs="Times New Roman"/>
          <w:bCs/>
          <w:sz w:val="24"/>
        </w:rPr>
        <w:t>), G</w:t>
      </w:r>
      <w:r w:rsidR="005C2DA5">
        <w:rPr>
          <w:rFonts w:ascii="Times New Roman" w:hAnsi="Times New Roman" w:cs="Times New Roman" w:hint="eastAsia"/>
          <w:bCs/>
          <w:sz w:val="24"/>
        </w:rPr>
        <w:t>r-1</w:t>
      </w:r>
      <w:r w:rsidR="005C2DA5">
        <w:rPr>
          <w:rFonts w:ascii="Times New Roman" w:hAnsi="Times New Roman" w:cs="Times New Roman"/>
          <w:bCs/>
          <w:sz w:val="24"/>
        </w:rPr>
        <w:t xml:space="preserve">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clone </w:t>
      </w:r>
      <w:r w:rsidR="005C2DA5">
        <w:rPr>
          <w:rFonts w:ascii="Times New Roman" w:hAnsi="Times New Roman" w:cs="Times New Roman" w:hint="eastAsia"/>
          <w:bCs/>
          <w:sz w:val="24"/>
        </w:rPr>
        <w:t>RB6-8C5</w:t>
      </w:r>
      <w:r w:rsidR="005C2DA5">
        <w:rPr>
          <w:rFonts w:ascii="Times New Roman" w:hAnsi="Times New Roman" w:cs="Times New Roman"/>
          <w:bCs/>
          <w:sz w:val="24"/>
        </w:rPr>
        <w:t xml:space="preserve">), </w:t>
      </w:r>
      <w:r w:rsidR="005C2DA5">
        <w:rPr>
          <w:rFonts w:ascii="Times New Roman" w:hAnsi="Times New Roman" w:cs="Times New Roman" w:hint="eastAsia"/>
          <w:bCs/>
          <w:sz w:val="24"/>
        </w:rPr>
        <w:t>CD11b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clone </w:t>
      </w:r>
      <w:r w:rsidR="005C2DA5">
        <w:rPr>
          <w:rFonts w:ascii="Times New Roman" w:hAnsi="Times New Roman" w:cs="Times New Roman" w:hint="eastAsia"/>
          <w:bCs/>
          <w:sz w:val="24"/>
        </w:rPr>
        <w:t>M1/70</w:t>
      </w:r>
      <w:r w:rsidR="005C2DA5">
        <w:rPr>
          <w:rFonts w:ascii="Times New Roman" w:hAnsi="Times New Roman" w:cs="Times New Roman"/>
          <w:bCs/>
          <w:sz w:val="24"/>
        </w:rPr>
        <w:t>),</w:t>
      </w:r>
      <w:r w:rsidR="005C2DA5">
        <w:rPr>
          <w:rFonts w:ascii="Times New Roman" w:hAnsi="Times New Roman" w:cs="Times New Roman" w:hint="eastAsia"/>
          <w:bCs/>
          <w:sz w:val="24"/>
        </w:rPr>
        <w:t xml:space="preserve"> CD11c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clone </w:t>
      </w:r>
      <w:r w:rsidR="005C2DA5">
        <w:rPr>
          <w:rFonts w:ascii="Times New Roman" w:hAnsi="Times New Roman" w:cs="Times New Roman" w:hint="eastAsia"/>
          <w:bCs/>
          <w:sz w:val="24"/>
        </w:rPr>
        <w:t>N418), CD86 (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clone </w:t>
      </w:r>
      <w:r w:rsidR="005C2DA5">
        <w:rPr>
          <w:rFonts w:ascii="Times New Roman" w:hAnsi="Times New Roman" w:cs="Times New Roman" w:hint="eastAsia"/>
          <w:bCs/>
          <w:sz w:val="24"/>
        </w:rPr>
        <w:t>GL-1)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 were </w:t>
      </w:r>
      <w:bookmarkStart w:id="3" w:name="OLE_LINK38"/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acquired from </w:t>
      </w:r>
      <w:bookmarkEnd w:id="3"/>
      <w:r w:rsidR="005C2DA5">
        <w:rPr>
          <w:rFonts w:ascii="Times New Roman" w:hAnsi="Times New Roman" w:cs="Times New Roman"/>
          <w:color w:val="000000"/>
          <w:sz w:val="24"/>
          <w:szCs w:val="24"/>
        </w:rPr>
        <w:t>BioLegend (San Diego, CA, USA).</w:t>
      </w:r>
      <w:r w:rsidR="005C2DA5">
        <w:rPr>
          <w:rStyle w:val="TESupportingInformationChar"/>
        </w:rPr>
        <w:t xml:space="preserve"> </w:t>
      </w:r>
      <w:bookmarkStart w:id="4" w:name="OLE_LINK7"/>
      <w:bookmarkStart w:id="5" w:name="OLE_LINK8"/>
      <w:r w:rsidR="005C2DA5">
        <w:rPr>
          <w:rFonts w:ascii="AdvOT596495f2" w:hAnsi="AdvOT596495f2"/>
          <w:color w:val="000000"/>
          <w:sz w:val="24"/>
          <w:szCs w:val="24"/>
        </w:rPr>
        <w:t>Alexa Fluor 647-conjugated anti-Calreticulin antibody</w:t>
      </w:r>
      <w:bookmarkEnd w:id="4"/>
      <w:bookmarkEnd w:id="5"/>
      <w:r w:rsidR="005C2DA5">
        <w:rPr>
          <w:rFonts w:ascii="AdvOT596495f2" w:hAnsi="AdvOT596495f2"/>
          <w:color w:val="000000"/>
          <w:sz w:val="24"/>
          <w:szCs w:val="24"/>
        </w:rPr>
        <w:t xml:space="preserve"> (Catalog:</w:t>
      </w:r>
      <w:r w:rsidR="005C2DA5">
        <w:rPr>
          <w:rFonts w:ascii="AdvOT596495f2" w:hAnsi="AdvOT596495f2" w:hint="eastAsia"/>
          <w:color w:val="000000"/>
          <w:sz w:val="24"/>
          <w:szCs w:val="24"/>
        </w:rPr>
        <w:t xml:space="preserve"> </w:t>
      </w:r>
      <w:r w:rsidR="005C2DA5">
        <w:rPr>
          <w:rFonts w:ascii="AdvOT596495f2" w:hAnsi="AdvOT596495f2"/>
          <w:color w:val="000000"/>
          <w:sz w:val="24"/>
          <w:szCs w:val="24"/>
        </w:rPr>
        <w:t>ab196159) was purchased from Abcam (Cambridge, United Kingdom),</w:t>
      </w:r>
      <w:r w:rsidR="005C2DA5">
        <w:rPr>
          <w:rFonts w:ascii="AdvOT596495f2" w:hAnsi="AdvOT596495f2"/>
          <w:color w:val="000000"/>
          <w:sz w:val="16"/>
          <w:szCs w:val="16"/>
        </w:rPr>
        <w:t xml:space="preserve"> 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>The mouse regulatory T cell</w:t>
      </w:r>
      <w:r w:rsidR="005C2DA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>staining kit (clone FJK-16s) w</w:t>
      </w:r>
      <w:r w:rsidR="005C2DA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as 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>obtained from eBioscience (San Diego, CA, USA)</w:t>
      </w:r>
      <w:r w:rsidR="005C2DA5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5C2DA5">
        <w:rPr>
          <w:rStyle w:val="TESupportingInformationChar"/>
        </w:rPr>
        <w:t xml:space="preserve"> 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>Mouse HMGB-1 (Catalog: SEKM-0145) ELISA kits</w:t>
      </w:r>
      <w:r w:rsidR="005C2DA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were received from Beijing Solarbio Science &amp; Technology Co., Ltd. (Beijing, China). </w:t>
      </w:r>
      <w:r w:rsidR="005C2DA5">
        <w:rPr>
          <w:rFonts w:ascii="Times New Roman" w:hAnsi="Times New Roman" w:cs="Times New Roman"/>
          <w:sz w:val="24"/>
          <w:szCs w:val="24"/>
        </w:rPr>
        <w:t>The reactive oxygen species assay kit was purchased from Thermo Fisher Scientific (USA).</w:t>
      </w:r>
      <w:r w:rsidR="005C2DA5">
        <w:rPr>
          <w:rFonts w:ascii="Times New Roman" w:hAnsi="Times New Roman" w:cs="Times New Roman"/>
          <w:bCs/>
          <w:sz w:val="24"/>
          <w:szCs w:val="24"/>
        </w:rPr>
        <w:t xml:space="preserve"> The FITC Annexin V apoptosis detection kit</w:t>
      </w:r>
      <w:r w:rsidR="005C2DA5">
        <w:rPr>
          <w:rFonts w:ascii="Times New Roman" w:hAnsi="Times New Roman" w:cs="Times New Roman"/>
          <w:sz w:val="24"/>
          <w:szCs w:val="24"/>
        </w:rPr>
        <w:t xml:space="preserve"> was 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acquired from </w:t>
      </w:r>
      <w:r w:rsidR="005C2DA5">
        <w:rPr>
          <w:rFonts w:ascii="Times New Roman" w:hAnsi="Times New Roman" w:cs="Times New Roman"/>
          <w:bCs/>
          <w:sz w:val="24"/>
          <w:szCs w:val="24"/>
        </w:rPr>
        <w:t xml:space="preserve">BD </w:t>
      </w:r>
      <w:r w:rsidR="005C2DA5">
        <w:rPr>
          <w:rFonts w:ascii="Times New Roman" w:hAnsi="Times New Roman" w:cs="Times New Roman"/>
          <w:bCs/>
          <w:sz w:val="24"/>
          <w:szCs w:val="24"/>
        </w:rPr>
        <w:lastRenderedPageBreak/>
        <w:t>pharmingen (San Diego, CA, USA</w:t>
      </w:r>
      <w:r w:rsidR="005C2DA5">
        <w:rPr>
          <w:rFonts w:ascii="Times New Roman" w:hAnsi="Times New Roman" w:cs="Times New Roman"/>
          <w:sz w:val="24"/>
          <w:szCs w:val="24"/>
        </w:rPr>
        <w:t>).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 Anti-CD4 (GK1.5), anti-CD8 (OKT-8), or</w:t>
      </w:r>
      <w:r w:rsidR="005C2DA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mouse IgG (C1.18.4) antibodies </w:t>
      </w:r>
      <w:r w:rsidR="005C2DA5">
        <w:rPr>
          <w:rFonts w:ascii="Times New Roman" w:hAnsi="Times New Roman" w:cs="Times New Roman"/>
          <w:sz w:val="24"/>
          <w:szCs w:val="24"/>
        </w:rPr>
        <w:t>were purchased from</w:t>
      </w:r>
      <w:r w:rsidR="005C2DA5">
        <w:rPr>
          <w:rFonts w:ascii="Times New Roman" w:hAnsi="Times New Roman" w:cs="Times New Roman"/>
          <w:color w:val="000000"/>
          <w:sz w:val="24"/>
          <w:szCs w:val="24"/>
        </w:rPr>
        <w:t xml:space="preserve"> BioXCell, USA.</w:t>
      </w:r>
    </w:p>
    <w:p w:rsidR="00036D18" w:rsidRDefault="00036D18" w:rsidP="00D91E4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D91E46">
        <w:rPr>
          <w:rFonts w:ascii="Times New Roman" w:eastAsia="宋体" w:hAnsi="Times New Roman" w:cs="Times New Roman"/>
          <w:i/>
          <w:sz w:val="24"/>
          <w:szCs w:val="24"/>
        </w:rPr>
        <w:t xml:space="preserve">Cell lines and </w:t>
      </w:r>
      <w:r w:rsidR="00C40F2A" w:rsidRPr="00D91E46">
        <w:rPr>
          <w:rFonts w:ascii="Times New Roman" w:eastAsia="宋体" w:hAnsi="Times New Roman" w:cs="Times New Roman"/>
          <w:i/>
          <w:sz w:val="24"/>
          <w:szCs w:val="24"/>
        </w:rPr>
        <w:t>culture</w:t>
      </w:r>
      <w:r w:rsidRPr="00D91E46">
        <w:rPr>
          <w:rFonts w:ascii="Times New Roman" w:eastAsia="宋体" w:hAnsi="Times New Roman" w:cs="Times New Roman"/>
          <w:i/>
          <w:sz w:val="24"/>
          <w:szCs w:val="24"/>
        </w:rPr>
        <w:t>.</w:t>
      </w:r>
      <w:r w:rsidR="00D91E46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r w:rsidRPr="00036D18">
        <w:rPr>
          <w:rFonts w:ascii="Times New Roman" w:eastAsia="宋体" w:hAnsi="Times New Roman" w:cs="Times New Roman"/>
          <w:sz w:val="24"/>
          <w:szCs w:val="24"/>
        </w:rPr>
        <w:t>B16 tumor cells (ATCC)</w:t>
      </w:r>
      <w:r w:rsidRPr="00036D1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036D18">
        <w:rPr>
          <w:rFonts w:ascii="Times New Roman" w:eastAsia="宋体" w:hAnsi="Times New Roman" w:cs="Times New Roman"/>
          <w:sz w:val="24"/>
          <w:szCs w:val="24"/>
        </w:rPr>
        <w:t>were purchased from the Cell Bank at the Chinese Academy of</w:t>
      </w:r>
      <w:r w:rsidRPr="00036D1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036D18">
        <w:rPr>
          <w:rFonts w:ascii="Times New Roman" w:eastAsia="宋体" w:hAnsi="Times New Roman" w:cs="Times New Roman"/>
          <w:sz w:val="24"/>
          <w:szCs w:val="24"/>
        </w:rPr>
        <w:t>Sciences, and upon receipt, cells were cultured in RPMI 1640</w:t>
      </w:r>
      <w:r w:rsidRPr="00036D1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036D18">
        <w:rPr>
          <w:rFonts w:ascii="Times New Roman" w:eastAsia="宋体" w:hAnsi="Times New Roman" w:cs="Times New Roman"/>
          <w:sz w:val="24"/>
          <w:szCs w:val="24"/>
        </w:rPr>
        <w:t>(Gibcol, Grand Island, NY) containing 10% fetal bovine serum</w:t>
      </w:r>
      <w:r w:rsidRPr="00036D1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036D18">
        <w:rPr>
          <w:rFonts w:ascii="Times New Roman" w:eastAsia="宋体" w:hAnsi="Times New Roman" w:cs="Times New Roman"/>
          <w:sz w:val="24"/>
          <w:szCs w:val="24"/>
        </w:rPr>
        <w:t>(Gibcol, Grand Island, NY), 100 units/mL penicillin and 100 mg/mL</w:t>
      </w:r>
      <w:r w:rsidRPr="00036D1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036D18">
        <w:rPr>
          <w:rFonts w:ascii="Times New Roman" w:eastAsia="宋体" w:hAnsi="Times New Roman" w:cs="Times New Roman"/>
          <w:sz w:val="24"/>
          <w:szCs w:val="24"/>
        </w:rPr>
        <w:t>streptomycin (Life Technologies, Inc.).</w:t>
      </w:r>
    </w:p>
    <w:p w:rsidR="005C2DA5" w:rsidRDefault="005C2DA5" w:rsidP="00D91E46">
      <w:pPr>
        <w:spacing w:line="360" w:lineRule="auto"/>
      </w:pPr>
    </w:p>
    <w:p w:rsidR="00372F86" w:rsidRPr="00036D18" w:rsidRDefault="00372F86" w:rsidP="00D91E46">
      <w:pPr>
        <w:spacing w:line="360" w:lineRule="auto"/>
      </w:pPr>
    </w:p>
    <w:p w:rsidR="000B2DB0" w:rsidRDefault="000B2DB0" w:rsidP="00D91E46">
      <w:pPr>
        <w:spacing w:line="360" w:lineRule="auto"/>
      </w:pPr>
      <w:r>
        <w:rPr>
          <w:noProof/>
        </w:rPr>
        <w:drawing>
          <wp:inline distT="0" distB="0" distL="0" distR="0" wp14:anchorId="4B4C076B" wp14:editId="3EC58324">
            <wp:extent cx="5274310" cy="129603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凋亡-6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F2C" w:rsidRPr="00871F2C" w:rsidRDefault="00871F2C" w:rsidP="00D91E46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bookmarkStart w:id="6" w:name="OLE_LINK94"/>
      <w:bookmarkStart w:id="7" w:name="OLE_LINK95"/>
      <w:r w:rsidRPr="00871F2C">
        <w:rPr>
          <w:rFonts w:ascii="Times New Roman" w:eastAsia="宋体" w:hAnsi="Times New Roman" w:cs="Times New Roman"/>
          <w:b/>
          <w:sz w:val="24"/>
          <w:szCs w:val="24"/>
        </w:rPr>
        <w:t>Figure S1</w:t>
      </w:r>
      <w:r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871F2C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bookmarkEnd w:id="6"/>
      <w:bookmarkEnd w:id="7"/>
      <w:r>
        <w:rPr>
          <w:rFonts w:ascii="Times New Roman" w:hAnsi="Times New Roman" w:cs="Times New Roman"/>
          <w:bCs/>
          <w:szCs w:val="21"/>
        </w:rPr>
        <w:t xml:space="preserve">Annexin V/PI analysis of B16 cells. </w:t>
      </w:r>
      <w:r w:rsidRPr="00F367A4">
        <w:rPr>
          <w:rFonts w:ascii="Times New Roman" w:hAnsi="Times New Roman" w:cs="Times New Roman"/>
          <w:bCs/>
          <w:szCs w:val="21"/>
        </w:rPr>
        <w:t>Qualitative flow cytometry data plot showing the increased apoptosis caused by the</w:t>
      </w:r>
      <w:r>
        <w:rPr>
          <w:rFonts w:ascii="Times New Roman" w:hAnsi="Times New Roman" w:cs="Times New Roman"/>
          <w:bCs/>
          <w:szCs w:val="21"/>
        </w:rPr>
        <w:t xml:space="preserve"> </w:t>
      </w:r>
      <w:r w:rsidRPr="00F367A4">
        <w:rPr>
          <w:rFonts w:ascii="Times New Roman" w:hAnsi="Times New Roman" w:cs="Times New Roman"/>
          <w:bCs/>
          <w:szCs w:val="21"/>
        </w:rPr>
        <w:t xml:space="preserve">AGuIX nanoparticles under irradiation, </w:t>
      </w:r>
      <w:r>
        <w:rPr>
          <w:rFonts w:ascii="Times New Roman" w:hAnsi="Times New Roman" w:cs="Times New Roman"/>
          <w:bCs/>
          <w:szCs w:val="21"/>
        </w:rPr>
        <w:t>6</w:t>
      </w:r>
      <w:r w:rsidRPr="00F367A4">
        <w:rPr>
          <w:rFonts w:ascii="Times New Roman" w:hAnsi="Times New Roman" w:cs="Times New Roman"/>
          <w:bCs/>
          <w:szCs w:val="21"/>
        </w:rPr>
        <w:t xml:space="preserve"> h postirradiation.</w:t>
      </w:r>
    </w:p>
    <w:p w:rsidR="00871F2C" w:rsidRDefault="00871F2C" w:rsidP="00D91E46">
      <w:pPr>
        <w:spacing w:line="360" w:lineRule="auto"/>
      </w:pPr>
    </w:p>
    <w:p w:rsidR="00871F2C" w:rsidRDefault="00871F2C" w:rsidP="00D91E46">
      <w:pPr>
        <w:spacing w:line="360" w:lineRule="auto"/>
      </w:pPr>
    </w:p>
    <w:p w:rsidR="004C360B" w:rsidRDefault="004C360B" w:rsidP="00D91E46">
      <w:pPr>
        <w:spacing w:line="360" w:lineRule="auto"/>
      </w:pPr>
    </w:p>
    <w:p w:rsidR="00B50757" w:rsidRDefault="00B50757" w:rsidP="00D91E46">
      <w:pPr>
        <w:spacing w:line="360" w:lineRule="auto"/>
      </w:pPr>
    </w:p>
    <w:p w:rsidR="00B50757" w:rsidRDefault="00B50757" w:rsidP="00D91E46">
      <w:pPr>
        <w:spacing w:line="360" w:lineRule="auto"/>
      </w:pPr>
      <w:r w:rsidRPr="00B50757">
        <w:rPr>
          <w:noProof/>
        </w:rPr>
        <w:drawing>
          <wp:inline distT="0" distB="0" distL="0" distR="0">
            <wp:extent cx="4132580" cy="2790825"/>
            <wp:effectExtent l="0" t="0" r="1270" b="9525"/>
            <wp:docPr id="2" name="图片 2" descr="C:\Users\SHJ\Desktop\放疗增敏实验数据\抑瘤实验-流式\body weight-治疗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J\Desktop\放疗增敏实验数据\抑瘤实验-流式\body weight-治疗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57" w:rsidRDefault="00B50757" w:rsidP="00D91E46">
      <w:pPr>
        <w:spacing w:line="360" w:lineRule="auto"/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Figure S2.</w:t>
      </w:r>
      <w:r w:rsidRPr="00B50757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>Mouse body weight growth curve.</w:t>
      </w:r>
    </w:p>
    <w:p w:rsidR="00B50757" w:rsidRDefault="00B50757" w:rsidP="00D91E46">
      <w:pPr>
        <w:spacing w:line="360" w:lineRule="auto"/>
      </w:pPr>
    </w:p>
    <w:p w:rsidR="004C360B" w:rsidRDefault="004C360B" w:rsidP="00D91E46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5274310" cy="295338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各器官毒性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60B" w:rsidRDefault="00B50757" w:rsidP="00D91E4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Figure S3</w:t>
      </w:r>
      <w:r w:rsidR="004C360B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="004C360B" w:rsidRPr="00871F2C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4C360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4C360B" w:rsidRPr="004C360B">
        <w:rPr>
          <w:rFonts w:ascii="Times New Roman" w:hAnsi="Times New Roman" w:cs="Times New Roman"/>
        </w:rPr>
        <w:t xml:space="preserve">H&amp;E staining of the collected </w:t>
      </w:r>
      <w:r w:rsidR="004C360B">
        <w:rPr>
          <w:rFonts w:ascii="Times New Roman" w:hAnsi="Times New Roman" w:cs="Times New Roman"/>
        </w:rPr>
        <w:t>organs from different groups.</w:t>
      </w:r>
    </w:p>
    <w:p w:rsidR="004C360B" w:rsidRDefault="004C360B" w:rsidP="00D91E46">
      <w:pPr>
        <w:spacing w:line="360" w:lineRule="auto"/>
        <w:rPr>
          <w:rFonts w:ascii="Times New Roman" w:hAnsi="Times New Roman" w:cs="Times New Roman"/>
        </w:rPr>
      </w:pPr>
    </w:p>
    <w:p w:rsidR="004C360B" w:rsidRPr="00B50757" w:rsidRDefault="004C360B" w:rsidP="00D91E46">
      <w:pPr>
        <w:spacing w:line="360" w:lineRule="auto"/>
        <w:rPr>
          <w:rFonts w:ascii="Times New Roman" w:hAnsi="Times New Roman" w:cs="Times New Roman"/>
        </w:rPr>
      </w:pPr>
    </w:p>
    <w:p w:rsidR="004C360B" w:rsidRDefault="00576261" w:rsidP="00D91E4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EAA999">
            <wp:extent cx="4968000" cy="3091256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3091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893" w:rsidRDefault="0097700D" w:rsidP="00D91E46">
      <w:pPr>
        <w:spacing w:line="360" w:lineRule="auto"/>
        <w:rPr>
          <w:rFonts w:ascii="Times New Roman" w:eastAsia="宋体" w:hAnsi="Times New Roman" w:cs="Times New Roman"/>
          <w:szCs w:val="21"/>
        </w:rPr>
      </w:pPr>
      <w:bookmarkStart w:id="8" w:name="OLE_LINK98"/>
      <w:r>
        <w:rPr>
          <w:rFonts w:ascii="Times New Roman" w:eastAsia="宋体" w:hAnsi="Times New Roman" w:cs="Times New Roman"/>
          <w:b/>
          <w:szCs w:val="21"/>
        </w:rPr>
        <w:t>Figure S3</w:t>
      </w:r>
      <w:r w:rsidR="00544893" w:rsidRPr="00544893">
        <w:rPr>
          <w:rFonts w:ascii="Times New Roman" w:eastAsia="宋体" w:hAnsi="Times New Roman" w:cs="Times New Roman"/>
          <w:b/>
          <w:szCs w:val="21"/>
        </w:rPr>
        <w:t>.</w:t>
      </w:r>
      <w:bookmarkEnd w:id="8"/>
      <w:r w:rsidR="00544893" w:rsidRPr="00544893">
        <w:rPr>
          <w:rFonts w:ascii="Times New Roman" w:eastAsia="宋体" w:hAnsi="Times New Roman" w:cs="Times New Roman"/>
          <w:b/>
          <w:szCs w:val="21"/>
        </w:rPr>
        <w:t xml:space="preserve"> </w:t>
      </w:r>
      <w:r w:rsidR="00544893" w:rsidRPr="00544893">
        <w:rPr>
          <w:rFonts w:ascii="Times New Roman" w:eastAsia="宋体" w:hAnsi="Times New Roman" w:cs="Times New Roman"/>
          <w:szCs w:val="21"/>
        </w:rPr>
        <w:t xml:space="preserve">The increasing systemic anti-tumor T-cell immune response and </w:t>
      </w:r>
      <w:r w:rsidR="00544893" w:rsidRPr="00544893">
        <w:rPr>
          <w:rFonts w:ascii="Times New Roman" w:hAnsi="Times New Roman" w:cs="Times New Roman"/>
          <w:color w:val="000000"/>
          <w:szCs w:val="21"/>
          <w:shd w:val="clear" w:color="auto" w:fill="FFFFFF"/>
        </w:rPr>
        <w:t>weakening of tumor immunosuppressive microenvironment</w:t>
      </w:r>
      <w:r w:rsidR="00544893" w:rsidRPr="00544893">
        <w:rPr>
          <w:rFonts w:ascii="Times New Roman" w:eastAsia="宋体" w:hAnsi="Times New Roman" w:cs="Times New Roman"/>
          <w:szCs w:val="21"/>
        </w:rPr>
        <w:t xml:space="preserve"> by the combination of RT and immunotherapy. Flow cytometric analysis of CD3</w:t>
      </w:r>
      <w:r w:rsidR="00544893" w:rsidRPr="00544893">
        <w:rPr>
          <w:rFonts w:ascii="Times New Roman" w:eastAsia="宋体" w:hAnsi="Times New Roman" w:cs="Times New Roman"/>
          <w:szCs w:val="21"/>
          <w:vertAlign w:val="superscript"/>
        </w:rPr>
        <w:t>+</w:t>
      </w:r>
      <w:r w:rsidR="00544893" w:rsidRPr="00544893">
        <w:rPr>
          <w:rFonts w:ascii="Times New Roman" w:eastAsia="宋体" w:hAnsi="Times New Roman" w:cs="Times New Roman"/>
          <w:szCs w:val="21"/>
        </w:rPr>
        <w:t>CD8</w:t>
      </w:r>
      <w:r w:rsidR="00544893" w:rsidRPr="00544893">
        <w:rPr>
          <w:rFonts w:ascii="Times New Roman" w:eastAsia="宋体" w:hAnsi="Times New Roman" w:cs="Times New Roman"/>
          <w:szCs w:val="21"/>
          <w:vertAlign w:val="superscript"/>
        </w:rPr>
        <w:t>+</w:t>
      </w:r>
      <w:r w:rsidR="00544893" w:rsidRPr="00544893">
        <w:rPr>
          <w:rFonts w:ascii="Times New Roman" w:eastAsia="宋体" w:hAnsi="Times New Roman" w:cs="Times New Roman"/>
          <w:szCs w:val="21"/>
        </w:rPr>
        <w:t xml:space="preserve"> and CD3</w:t>
      </w:r>
      <w:r w:rsidR="00544893" w:rsidRPr="00544893">
        <w:rPr>
          <w:rFonts w:ascii="Times New Roman" w:eastAsia="宋体" w:hAnsi="Times New Roman" w:cs="Times New Roman"/>
          <w:szCs w:val="21"/>
          <w:vertAlign w:val="superscript"/>
        </w:rPr>
        <w:t>+</w:t>
      </w:r>
      <w:r w:rsidR="00544893" w:rsidRPr="00544893">
        <w:rPr>
          <w:rFonts w:ascii="Times New Roman" w:eastAsia="宋体" w:hAnsi="Times New Roman" w:cs="Times New Roman"/>
          <w:szCs w:val="21"/>
        </w:rPr>
        <w:t>CD4</w:t>
      </w:r>
      <w:r w:rsidR="00544893" w:rsidRPr="00544893">
        <w:rPr>
          <w:rFonts w:ascii="Times New Roman" w:eastAsia="宋体" w:hAnsi="Times New Roman" w:cs="Times New Roman"/>
          <w:szCs w:val="21"/>
          <w:vertAlign w:val="superscript"/>
        </w:rPr>
        <w:t>+</w:t>
      </w:r>
      <w:r w:rsidR="00544893" w:rsidRPr="00544893">
        <w:rPr>
          <w:rFonts w:ascii="Times New Roman" w:eastAsia="宋体" w:hAnsi="Times New Roman" w:cs="Times New Roman"/>
          <w:szCs w:val="21"/>
        </w:rPr>
        <w:t xml:space="preserve"> T cells in primary (A) and distant (B) draining lymph nodes (DLN), and CD3</w:t>
      </w:r>
      <w:r w:rsidR="00544893" w:rsidRPr="00544893">
        <w:rPr>
          <w:rFonts w:ascii="Times New Roman" w:eastAsia="宋体" w:hAnsi="Times New Roman" w:cs="Times New Roman"/>
          <w:szCs w:val="21"/>
          <w:vertAlign w:val="superscript"/>
        </w:rPr>
        <w:t>+</w:t>
      </w:r>
      <w:r w:rsidR="00544893" w:rsidRPr="00544893">
        <w:rPr>
          <w:rFonts w:ascii="Times New Roman" w:eastAsia="宋体" w:hAnsi="Times New Roman" w:cs="Times New Roman"/>
          <w:szCs w:val="21"/>
        </w:rPr>
        <w:t>CD8</w:t>
      </w:r>
      <w:r w:rsidR="00544893" w:rsidRPr="00544893">
        <w:rPr>
          <w:rFonts w:ascii="Times New Roman" w:eastAsia="宋体" w:hAnsi="Times New Roman" w:cs="Times New Roman"/>
          <w:szCs w:val="21"/>
          <w:vertAlign w:val="superscript"/>
        </w:rPr>
        <w:t>+</w:t>
      </w:r>
      <w:r w:rsidR="00544893" w:rsidRPr="00544893">
        <w:rPr>
          <w:rFonts w:ascii="Times New Roman" w:eastAsia="宋体" w:hAnsi="Times New Roman" w:cs="Times New Roman"/>
          <w:szCs w:val="21"/>
        </w:rPr>
        <w:t xml:space="preserve"> T cells (C) and MDSC cells (D)in primary and distant tumors</w:t>
      </w:r>
      <w:r w:rsidR="00544893">
        <w:rPr>
          <w:rFonts w:ascii="Times New Roman" w:eastAsia="宋体" w:hAnsi="Times New Roman" w:cs="Times New Roman"/>
          <w:szCs w:val="21"/>
        </w:rPr>
        <w:t>. Data represent mean ± SD (n=5</w:t>
      </w:r>
      <w:r w:rsidR="00544893" w:rsidRPr="00544893">
        <w:rPr>
          <w:rFonts w:ascii="Times New Roman" w:eastAsia="宋体" w:hAnsi="Times New Roman" w:cs="Times New Roman"/>
          <w:szCs w:val="21"/>
        </w:rPr>
        <w:t xml:space="preserve">). </w:t>
      </w:r>
    </w:p>
    <w:p w:rsidR="00AB5714" w:rsidRDefault="00AB5714" w:rsidP="00D91E46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AB5714" w:rsidRDefault="00AB5714" w:rsidP="00D91E46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61B29F1D">
            <wp:extent cx="5472000" cy="225506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225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5714" w:rsidRPr="00AB5714" w:rsidRDefault="0097700D" w:rsidP="00D91E46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Figure S4</w:t>
      </w:r>
      <w:r w:rsidR="00AB5714" w:rsidRPr="00544893">
        <w:rPr>
          <w:rFonts w:ascii="Times New Roman" w:eastAsia="宋体" w:hAnsi="Times New Roman" w:cs="Times New Roman"/>
          <w:b/>
          <w:szCs w:val="21"/>
        </w:rPr>
        <w:t>.</w:t>
      </w:r>
      <w:r w:rsidR="00AB5714" w:rsidRPr="00AB5714">
        <w:rPr>
          <w:rFonts w:ascii="Times New Roman" w:eastAsia="宋体" w:hAnsi="Times New Roman" w:cs="Times New Roman"/>
          <w:szCs w:val="21"/>
        </w:rPr>
        <w:t xml:space="preserve"> Representative photographs of wound-healing assays of </w:t>
      </w:r>
      <w:r w:rsidR="00AB5714">
        <w:rPr>
          <w:rFonts w:ascii="Times New Roman" w:eastAsia="宋体" w:hAnsi="Times New Roman" w:cs="Times New Roman"/>
          <w:szCs w:val="21"/>
        </w:rPr>
        <w:t>B16</w:t>
      </w:r>
      <w:r w:rsidR="00AB5714" w:rsidRPr="00AB5714">
        <w:rPr>
          <w:rFonts w:ascii="Times New Roman" w:eastAsia="宋体" w:hAnsi="Times New Roman" w:cs="Times New Roman"/>
          <w:szCs w:val="21"/>
        </w:rPr>
        <w:t xml:space="preserve"> cells treated with</w:t>
      </w:r>
      <w:r w:rsidR="00AB5714">
        <w:rPr>
          <w:rFonts w:ascii="Times New Roman" w:eastAsia="宋体" w:hAnsi="Times New Roman" w:cs="Times New Roman"/>
          <w:szCs w:val="21"/>
        </w:rPr>
        <w:t xml:space="preserve"> AGuIX </w:t>
      </w:r>
      <w:r w:rsidR="00AB5714" w:rsidRPr="00AB5714">
        <w:rPr>
          <w:rFonts w:ascii="Times New Roman" w:eastAsia="宋体" w:hAnsi="Times New Roman" w:cs="Times New Roman"/>
          <w:szCs w:val="21"/>
        </w:rPr>
        <w:t xml:space="preserve">and </w:t>
      </w:r>
      <w:r w:rsidR="00AB5714">
        <w:rPr>
          <w:rFonts w:ascii="Times New Roman" w:eastAsia="宋体" w:hAnsi="Times New Roman" w:cs="Times New Roman"/>
          <w:szCs w:val="21"/>
        </w:rPr>
        <w:t>6</w:t>
      </w:r>
      <w:r w:rsidR="00AB5714" w:rsidRPr="00AB5714">
        <w:rPr>
          <w:rFonts w:ascii="Times New Roman" w:eastAsia="宋体" w:hAnsi="Times New Roman" w:cs="Times New Roman"/>
          <w:szCs w:val="21"/>
        </w:rPr>
        <w:t xml:space="preserve"> Gy irradiation. The scale bar represents 100 μm</w:t>
      </w:r>
      <w:r w:rsidR="004D4D6C">
        <w:rPr>
          <w:rFonts w:ascii="Times New Roman" w:eastAsia="宋体" w:hAnsi="Times New Roman" w:cs="Times New Roman" w:hint="eastAsia"/>
          <w:szCs w:val="21"/>
        </w:rPr>
        <w:t>.</w:t>
      </w:r>
    </w:p>
    <w:sectPr w:rsidR="00AB5714" w:rsidRPr="00AB5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06E" w:rsidRDefault="0015306E" w:rsidP="00156806">
      <w:r>
        <w:separator/>
      </w:r>
    </w:p>
  </w:endnote>
  <w:endnote w:type="continuationSeparator" w:id="0">
    <w:p w:rsidR="0015306E" w:rsidRDefault="0015306E" w:rsidP="0015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06E" w:rsidRDefault="0015306E" w:rsidP="00156806">
      <w:r>
        <w:separator/>
      </w:r>
    </w:p>
  </w:footnote>
  <w:footnote w:type="continuationSeparator" w:id="0">
    <w:p w:rsidR="0015306E" w:rsidRDefault="0015306E" w:rsidP="00156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DC"/>
    <w:rsid w:val="00026160"/>
    <w:rsid w:val="00036D18"/>
    <w:rsid w:val="000B2DB0"/>
    <w:rsid w:val="0015306E"/>
    <w:rsid w:val="00156806"/>
    <w:rsid w:val="003721DC"/>
    <w:rsid w:val="00372F86"/>
    <w:rsid w:val="004C360B"/>
    <w:rsid w:val="004D4D6C"/>
    <w:rsid w:val="00544893"/>
    <w:rsid w:val="00553A9C"/>
    <w:rsid w:val="00554166"/>
    <w:rsid w:val="00576261"/>
    <w:rsid w:val="005938BB"/>
    <w:rsid w:val="005C2DA5"/>
    <w:rsid w:val="00634320"/>
    <w:rsid w:val="0066772A"/>
    <w:rsid w:val="00697297"/>
    <w:rsid w:val="006C174F"/>
    <w:rsid w:val="007451F8"/>
    <w:rsid w:val="00845479"/>
    <w:rsid w:val="00871F2C"/>
    <w:rsid w:val="008818B2"/>
    <w:rsid w:val="008B32FC"/>
    <w:rsid w:val="008D41E6"/>
    <w:rsid w:val="008F4FB9"/>
    <w:rsid w:val="0097700D"/>
    <w:rsid w:val="00AB5714"/>
    <w:rsid w:val="00AC09B5"/>
    <w:rsid w:val="00B50757"/>
    <w:rsid w:val="00BB6ECE"/>
    <w:rsid w:val="00C369DB"/>
    <w:rsid w:val="00C40F2A"/>
    <w:rsid w:val="00C66632"/>
    <w:rsid w:val="00CA1B15"/>
    <w:rsid w:val="00CC7929"/>
    <w:rsid w:val="00D91E46"/>
    <w:rsid w:val="00D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E8135A-00CE-48A8-B67F-046A1564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D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ACorrespondingAuthorFootnote">
    <w:name w:val="FA_Corresponding_Author_Footnote"/>
    <w:basedOn w:val="a"/>
    <w:next w:val="a"/>
    <w:rsid w:val="000B2DB0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styleId="a4">
    <w:name w:val="Hyperlink"/>
    <w:basedOn w:val="a0"/>
    <w:uiPriority w:val="99"/>
    <w:unhideWhenUsed/>
    <w:rsid w:val="000B2DB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68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5680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568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56806"/>
    <w:rPr>
      <w:sz w:val="18"/>
      <w:szCs w:val="18"/>
    </w:rPr>
  </w:style>
  <w:style w:type="character" w:customStyle="1" w:styleId="TESupportingInformationChar">
    <w:name w:val="TE_Supporting_Information Char"/>
    <w:link w:val="TESupportingInformation"/>
    <w:rsid w:val="005C2DA5"/>
    <w:rPr>
      <w:rFonts w:ascii="Times" w:hAnsi="Times"/>
      <w:sz w:val="24"/>
    </w:rPr>
  </w:style>
  <w:style w:type="paragraph" w:customStyle="1" w:styleId="TESupportingInformation">
    <w:name w:val="TE_Supporting_Information"/>
    <w:basedOn w:val="a"/>
    <w:next w:val="a"/>
    <w:link w:val="TESupportingInformationChar"/>
    <w:rsid w:val="005C2DA5"/>
    <w:pPr>
      <w:widowControl/>
      <w:spacing w:after="200" w:line="480" w:lineRule="auto"/>
      <w:ind w:firstLine="187"/>
    </w:pPr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461</Words>
  <Characters>2633</Characters>
  <Application>Microsoft Office Word</Application>
  <DocSecurity>0</DocSecurity>
  <Lines>21</Lines>
  <Paragraphs>6</Paragraphs>
  <ScaleCrop>false</ScaleCrop>
  <Company>神州网信技术有限公司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SHJ</dc:creator>
  <cp:keywords/>
  <dc:description/>
  <cp:lastModifiedBy>SHJ</cp:lastModifiedBy>
  <cp:revision>7</cp:revision>
  <dcterms:created xsi:type="dcterms:W3CDTF">2021-06-24T07:28:00Z</dcterms:created>
  <dcterms:modified xsi:type="dcterms:W3CDTF">2021-12-13T03:22:00Z</dcterms:modified>
</cp:coreProperties>
</file>