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0AB3CC" w14:textId="77777777" w:rsidR="00CA6868" w:rsidRPr="00CA6868" w:rsidRDefault="00CA6868" w:rsidP="00CA6868">
      <w:pPr>
        <w:spacing w:line="48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CA6868">
        <w:rPr>
          <w:rFonts w:ascii="Times New Roman" w:hAnsi="Times New Roman" w:cs="Times New Roman"/>
          <w:b/>
          <w:sz w:val="28"/>
          <w:szCs w:val="28"/>
          <w:lang w:val="en-US"/>
        </w:rPr>
        <w:t>Identification of cutaneous fungi and mites in adult atopic dermatitis: Analysis by targeted 18S rRNA amplicon sequencing</w:t>
      </w:r>
    </w:p>
    <w:p w14:paraId="4AACA7E8" w14:textId="78525D8D" w:rsidR="00CA6868" w:rsidRDefault="00CA6868" w:rsidP="00CA6868">
      <w:pPr>
        <w:spacing w:line="480" w:lineRule="auto"/>
        <w:rPr>
          <w:rFonts w:ascii="Times New Roman" w:hAnsi="Times New Roman" w:cs="Times New Roman"/>
          <w:lang w:val="en-US"/>
        </w:rPr>
      </w:pPr>
      <w:r w:rsidRPr="00CA6868">
        <w:rPr>
          <w:rFonts w:ascii="Times New Roman" w:hAnsi="Times New Roman" w:cs="Times New Roman"/>
          <w:lang w:val="en-US"/>
        </w:rPr>
        <w:t>Sofie Marie Edslev</w:t>
      </w:r>
      <w:r w:rsidRPr="00CA6868">
        <w:rPr>
          <w:rFonts w:ascii="Times New Roman" w:hAnsi="Times New Roman" w:cs="Times New Roman"/>
          <w:vertAlign w:val="superscript"/>
          <w:lang w:val="en-US"/>
        </w:rPr>
        <w:t>1</w:t>
      </w:r>
      <w:r w:rsidRPr="00CA6868">
        <w:rPr>
          <w:rFonts w:ascii="Times New Roman" w:hAnsi="Times New Roman" w:cs="Times New Roman"/>
          <w:lang w:val="en-US"/>
        </w:rPr>
        <w:t xml:space="preserve"> MSc, Paal </w:t>
      </w:r>
      <w:proofErr w:type="spellStart"/>
      <w:r w:rsidRPr="00CA6868">
        <w:rPr>
          <w:rFonts w:ascii="Times New Roman" w:hAnsi="Times New Roman" w:cs="Times New Roman"/>
          <w:lang w:val="en-US"/>
        </w:rPr>
        <w:t>Skytt</w:t>
      </w:r>
      <w:proofErr w:type="spellEnd"/>
      <w:r w:rsidRPr="00CA6868">
        <w:rPr>
          <w:rFonts w:ascii="Times New Roman" w:hAnsi="Times New Roman" w:cs="Times New Roman"/>
          <w:lang w:val="en-US"/>
        </w:rPr>
        <w:t xml:space="preserve"> Andersen</w:t>
      </w:r>
      <w:r w:rsidRPr="00CA6868">
        <w:rPr>
          <w:rFonts w:ascii="Times New Roman" w:hAnsi="Times New Roman" w:cs="Times New Roman"/>
          <w:vertAlign w:val="superscript"/>
          <w:lang w:val="en-US"/>
        </w:rPr>
        <w:t>1,2</w:t>
      </w:r>
      <w:r w:rsidRPr="00CA6868">
        <w:rPr>
          <w:rFonts w:ascii="Times New Roman" w:hAnsi="Times New Roman" w:cs="Times New Roman"/>
          <w:lang w:val="en-US"/>
        </w:rPr>
        <w:t xml:space="preserve"> PhD, </w:t>
      </w:r>
      <w:proofErr w:type="spellStart"/>
      <w:r w:rsidRPr="00CA6868">
        <w:rPr>
          <w:rFonts w:ascii="Times New Roman" w:hAnsi="Times New Roman" w:cs="Times New Roman"/>
          <w:lang w:val="en-US"/>
        </w:rPr>
        <w:t>Tove</w:t>
      </w:r>
      <w:proofErr w:type="spellEnd"/>
      <w:r w:rsidRPr="00CA6868">
        <w:rPr>
          <w:rFonts w:ascii="Times New Roman" w:hAnsi="Times New Roman" w:cs="Times New Roman"/>
          <w:lang w:val="en-US"/>
        </w:rPr>
        <w:t xml:space="preserve"> Agner</w:t>
      </w:r>
      <w:r w:rsidRPr="00CA6868">
        <w:rPr>
          <w:rFonts w:ascii="Times New Roman" w:hAnsi="Times New Roman" w:cs="Times New Roman"/>
          <w:vertAlign w:val="superscript"/>
          <w:lang w:val="en-US"/>
        </w:rPr>
        <w:t xml:space="preserve">3 </w:t>
      </w:r>
      <w:proofErr w:type="spellStart"/>
      <w:r w:rsidRPr="00CA6868">
        <w:rPr>
          <w:rFonts w:ascii="Times New Roman" w:hAnsi="Times New Roman" w:cs="Times New Roman"/>
          <w:lang w:val="en-US"/>
        </w:rPr>
        <w:t>DMSc</w:t>
      </w:r>
      <w:proofErr w:type="spellEnd"/>
      <w:r w:rsidRPr="00CA6868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CA6868">
        <w:rPr>
          <w:rFonts w:ascii="Times New Roman" w:hAnsi="Times New Roman" w:cs="Times New Roman"/>
          <w:lang w:val="en-US"/>
        </w:rPr>
        <w:t>Ditte</w:t>
      </w:r>
      <w:proofErr w:type="spellEnd"/>
      <w:r w:rsidRPr="00CA6868">
        <w:rPr>
          <w:rFonts w:ascii="Times New Roman" w:hAnsi="Times New Roman" w:cs="Times New Roman"/>
          <w:lang w:val="en-US"/>
        </w:rPr>
        <w:t xml:space="preserve"> Marie </w:t>
      </w:r>
      <w:proofErr w:type="spellStart"/>
      <w:r w:rsidRPr="00CA6868">
        <w:rPr>
          <w:rFonts w:ascii="Times New Roman" w:hAnsi="Times New Roman" w:cs="Times New Roman"/>
          <w:lang w:val="en-US"/>
        </w:rPr>
        <w:t>Lindhardt</w:t>
      </w:r>
      <w:proofErr w:type="spellEnd"/>
      <w:r w:rsidRPr="00CA6868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CA6868">
        <w:rPr>
          <w:rFonts w:ascii="Times New Roman" w:hAnsi="Times New Roman" w:cs="Times New Roman"/>
          <w:lang w:val="en-US"/>
        </w:rPr>
        <w:t>Saunte</w:t>
      </w:r>
      <w:proofErr w:type="spellEnd"/>
      <w:r w:rsidRPr="00CA6868">
        <w:rPr>
          <w:rFonts w:ascii="Times New Roman" w:hAnsi="Times New Roman" w:cs="Times New Roman"/>
          <w:lang w:val="en-US"/>
        </w:rPr>
        <w:t>, PhD</w:t>
      </w:r>
      <w:r w:rsidRPr="00CA6868">
        <w:rPr>
          <w:rFonts w:ascii="Times New Roman" w:hAnsi="Times New Roman" w:cs="Times New Roman"/>
          <w:vertAlign w:val="superscript"/>
          <w:lang w:val="en-US"/>
        </w:rPr>
        <w:t>4,5</w:t>
      </w:r>
      <w:r w:rsidRPr="00CA6868">
        <w:rPr>
          <w:rFonts w:ascii="Times New Roman" w:hAnsi="Times New Roman" w:cs="Times New Roman"/>
          <w:lang w:val="en-US"/>
        </w:rPr>
        <w:t xml:space="preserve">, Anna </w:t>
      </w:r>
      <w:proofErr w:type="spellStart"/>
      <w:r w:rsidRPr="00CA6868">
        <w:rPr>
          <w:rFonts w:ascii="Times New Roman" w:hAnsi="Times New Roman" w:cs="Times New Roman"/>
          <w:lang w:val="en-US"/>
        </w:rPr>
        <w:t>Cäcilia</w:t>
      </w:r>
      <w:proofErr w:type="spellEnd"/>
      <w:r w:rsidRPr="00CA6868">
        <w:rPr>
          <w:rFonts w:ascii="Times New Roman" w:hAnsi="Times New Roman" w:cs="Times New Roman"/>
          <w:lang w:val="en-US"/>
        </w:rPr>
        <w:t xml:space="preserve"> Ingham</w:t>
      </w:r>
      <w:r w:rsidRPr="00CA6868">
        <w:rPr>
          <w:rFonts w:ascii="Times New Roman" w:hAnsi="Times New Roman" w:cs="Times New Roman"/>
          <w:vertAlign w:val="superscript"/>
          <w:lang w:val="en-US"/>
        </w:rPr>
        <w:t>1</w:t>
      </w:r>
      <w:r w:rsidRPr="00CA6868">
        <w:rPr>
          <w:rFonts w:ascii="Times New Roman" w:hAnsi="Times New Roman" w:cs="Times New Roman"/>
          <w:lang w:val="en-US"/>
        </w:rPr>
        <w:t xml:space="preserve"> PhD, Thor </w:t>
      </w:r>
      <w:proofErr w:type="spellStart"/>
      <w:r w:rsidRPr="00CA6868">
        <w:rPr>
          <w:rFonts w:ascii="Times New Roman" w:hAnsi="Times New Roman" w:cs="Times New Roman"/>
          <w:lang w:val="en-US"/>
        </w:rPr>
        <w:t>Bech</w:t>
      </w:r>
      <w:proofErr w:type="spellEnd"/>
      <w:r w:rsidRPr="00CA6868">
        <w:rPr>
          <w:rFonts w:ascii="Times New Roman" w:hAnsi="Times New Roman" w:cs="Times New Roman"/>
          <w:lang w:val="en-US"/>
        </w:rPr>
        <w:t xml:space="preserve"> Johannesen</w:t>
      </w:r>
      <w:r w:rsidRPr="00CA6868">
        <w:rPr>
          <w:rFonts w:ascii="Times New Roman" w:hAnsi="Times New Roman" w:cs="Times New Roman"/>
          <w:vertAlign w:val="superscript"/>
          <w:lang w:val="en-US"/>
        </w:rPr>
        <w:t>1</w:t>
      </w:r>
      <w:r w:rsidRPr="00CA6868">
        <w:rPr>
          <w:rFonts w:ascii="Times New Roman" w:hAnsi="Times New Roman" w:cs="Times New Roman"/>
          <w:lang w:val="en-US"/>
        </w:rPr>
        <w:t xml:space="preserve"> MSc, Maja-Lisa Clausen</w:t>
      </w:r>
      <w:r w:rsidRPr="00CA6868">
        <w:rPr>
          <w:rFonts w:ascii="Times New Roman" w:hAnsi="Times New Roman" w:cs="Times New Roman"/>
          <w:vertAlign w:val="superscript"/>
          <w:lang w:val="en-US"/>
        </w:rPr>
        <w:t xml:space="preserve">3 </w:t>
      </w:r>
      <w:r w:rsidRPr="00CA6868">
        <w:rPr>
          <w:rFonts w:ascii="Times New Roman" w:hAnsi="Times New Roman" w:cs="Times New Roman"/>
          <w:lang w:val="en-US"/>
        </w:rPr>
        <w:t>PhD</w:t>
      </w:r>
    </w:p>
    <w:p w14:paraId="0ADBE0EA" w14:textId="77777777" w:rsidR="0066661F" w:rsidRPr="00CA6868" w:rsidRDefault="0066661F" w:rsidP="00CA6868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5CB2406D" w14:textId="77777777" w:rsidR="00CA6868" w:rsidRPr="00CA6868" w:rsidRDefault="00CA6868" w:rsidP="00CA6868">
      <w:pPr>
        <w:spacing w:line="480" w:lineRule="auto"/>
        <w:rPr>
          <w:rFonts w:ascii="Times New Roman" w:hAnsi="Times New Roman" w:cs="Times New Roman"/>
          <w:lang w:val="en-US"/>
        </w:rPr>
      </w:pPr>
      <w:r w:rsidRPr="00CA6868">
        <w:rPr>
          <w:rFonts w:ascii="Times New Roman" w:hAnsi="Times New Roman" w:cs="Times New Roman"/>
          <w:vertAlign w:val="superscript"/>
          <w:lang w:val="en-US"/>
        </w:rPr>
        <w:t xml:space="preserve">1 </w:t>
      </w:r>
      <w:r w:rsidRPr="00CA6868">
        <w:rPr>
          <w:rFonts w:ascii="Times New Roman" w:hAnsi="Times New Roman" w:cs="Times New Roman"/>
          <w:lang w:val="en-US"/>
        </w:rPr>
        <w:t xml:space="preserve">Department of Bacteria, Parasites, and Fungi, </w:t>
      </w:r>
      <w:proofErr w:type="spellStart"/>
      <w:r w:rsidRPr="00CA6868">
        <w:rPr>
          <w:rFonts w:ascii="Times New Roman" w:hAnsi="Times New Roman" w:cs="Times New Roman"/>
          <w:lang w:val="en-US"/>
        </w:rPr>
        <w:t>Statens</w:t>
      </w:r>
      <w:proofErr w:type="spellEnd"/>
      <w:r w:rsidRPr="00CA6868">
        <w:rPr>
          <w:rFonts w:ascii="Times New Roman" w:hAnsi="Times New Roman" w:cs="Times New Roman"/>
          <w:lang w:val="en-US"/>
        </w:rPr>
        <w:t xml:space="preserve"> Serum </w:t>
      </w:r>
      <w:proofErr w:type="spellStart"/>
      <w:r w:rsidRPr="00CA6868">
        <w:rPr>
          <w:rFonts w:ascii="Times New Roman" w:hAnsi="Times New Roman" w:cs="Times New Roman"/>
          <w:lang w:val="en-US"/>
        </w:rPr>
        <w:t>Institut</w:t>
      </w:r>
      <w:proofErr w:type="spellEnd"/>
      <w:r w:rsidRPr="00CA6868">
        <w:rPr>
          <w:rFonts w:ascii="Times New Roman" w:hAnsi="Times New Roman" w:cs="Times New Roman"/>
          <w:lang w:val="en-US"/>
        </w:rPr>
        <w:t>, Copenhagen, Denmark</w:t>
      </w:r>
    </w:p>
    <w:p w14:paraId="3D5E8AF0" w14:textId="77777777" w:rsidR="00CA6868" w:rsidRPr="00CA6868" w:rsidRDefault="00CA6868" w:rsidP="00CA6868">
      <w:pPr>
        <w:spacing w:line="480" w:lineRule="auto"/>
        <w:rPr>
          <w:rFonts w:ascii="Times New Roman" w:hAnsi="Times New Roman" w:cs="Times New Roman"/>
          <w:lang w:val="en-US"/>
        </w:rPr>
      </w:pPr>
      <w:r w:rsidRPr="00CA6868">
        <w:rPr>
          <w:rFonts w:ascii="Times New Roman" w:hAnsi="Times New Roman" w:cs="Times New Roman"/>
          <w:vertAlign w:val="superscript"/>
          <w:lang w:val="en-US"/>
        </w:rPr>
        <w:t>2</w:t>
      </w:r>
      <w:r w:rsidRPr="00CA6868">
        <w:rPr>
          <w:rFonts w:ascii="Times New Roman" w:hAnsi="Times New Roman" w:cs="Times New Roman"/>
          <w:lang w:val="en-US"/>
        </w:rPr>
        <w:t xml:space="preserve"> Department of Veterinary and Animal Sciences, University of Copenhagen, Copenhagen, Denmark </w:t>
      </w:r>
    </w:p>
    <w:p w14:paraId="6F04DDE5" w14:textId="77777777" w:rsidR="00CA6868" w:rsidRPr="00CA6868" w:rsidRDefault="00CA6868" w:rsidP="00CA6868">
      <w:pPr>
        <w:spacing w:line="480" w:lineRule="auto"/>
        <w:rPr>
          <w:rFonts w:ascii="Times New Roman" w:hAnsi="Times New Roman" w:cs="Times New Roman"/>
          <w:lang w:val="en-US"/>
        </w:rPr>
      </w:pPr>
      <w:r w:rsidRPr="00CA6868">
        <w:rPr>
          <w:rFonts w:ascii="Times New Roman" w:hAnsi="Times New Roman" w:cs="Times New Roman"/>
          <w:vertAlign w:val="superscript"/>
          <w:lang w:val="en-US"/>
        </w:rPr>
        <w:t xml:space="preserve">3 </w:t>
      </w:r>
      <w:r w:rsidRPr="00CA6868">
        <w:rPr>
          <w:rFonts w:ascii="Times New Roman" w:hAnsi="Times New Roman" w:cs="Times New Roman"/>
          <w:lang w:val="en-US"/>
        </w:rPr>
        <w:t xml:space="preserve">Department of Dermatology, </w:t>
      </w:r>
      <w:proofErr w:type="spellStart"/>
      <w:r w:rsidRPr="00CA6868">
        <w:rPr>
          <w:rFonts w:ascii="Times New Roman" w:hAnsi="Times New Roman" w:cs="Times New Roman"/>
          <w:lang w:val="en-US"/>
        </w:rPr>
        <w:t>Bispebjerg</w:t>
      </w:r>
      <w:proofErr w:type="spellEnd"/>
      <w:r w:rsidRPr="00CA6868">
        <w:rPr>
          <w:rFonts w:ascii="Times New Roman" w:hAnsi="Times New Roman" w:cs="Times New Roman"/>
          <w:lang w:val="en-US"/>
        </w:rPr>
        <w:t xml:space="preserve"> University Hospital, Copenhagen, Denmark</w:t>
      </w:r>
    </w:p>
    <w:p w14:paraId="28C189B0" w14:textId="77777777" w:rsidR="00CA6868" w:rsidRPr="00CA6868" w:rsidRDefault="00CA6868" w:rsidP="00CA6868">
      <w:pPr>
        <w:spacing w:line="480" w:lineRule="auto"/>
        <w:rPr>
          <w:rFonts w:ascii="Times New Roman" w:hAnsi="Times New Roman" w:cs="Times New Roman"/>
          <w:lang w:val="en-US"/>
        </w:rPr>
      </w:pPr>
      <w:r w:rsidRPr="00CA6868">
        <w:rPr>
          <w:rFonts w:ascii="Times New Roman" w:hAnsi="Times New Roman" w:cs="Times New Roman"/>
          <w:vertAlign w:val="superscript"/>
          <w:lang w:val="en-US"/>
        </w:rPr>
        <w:t>4</w:t>
      </w:r>
      <w:r w:rsidRPr="00CA6868">
        <w:rPr>
          <w:rFonts w:ascii="Times New Roman" w:hAnsi="Times New Roman" w:cs="Times New Roman"/>
          <w:lang w:val="en-US"/>
        </w:rPr>
        <w:t xml:space="preserve"> Department of Dermatology, Zealand University </w:t>
      </w:r>
      <w:proofErr w:type="spellStart"/>
      <w:r w:rsidRPr="00CA6868">
        <w:rPr>
          <w:rFonts w:ascii="Times New Roman" w:hAnsi="Times New Roman" w:cs="Times New Roman"/>
          <w:lang w:val="en-US"/>
        </w:rPr>
        <w:t>Hopsital</w:t>
      </w:r>
      <w:proofErr w:type="spellEnd"/>
      <w:r w:rsidRPr="00CA6868">
        <w:rPr>
          <w:rFonts w:ascii="Times New Roman" w:hAnsi="Times New Roman" w:cs="Times New Roman"/>
          <w:lang w:val="en-US"/>
        </w:rPr>
        <w:t>, Roskilde, Denmark</w:t>
      </w:r>
    </w:p>
    <w:p w14:paraId="23CBE334" w14:textId="77777777" w:rsidR="00CA6868" w:rsidRPr="00CA6868" w:rsidRDefault="00CA6868" w:rsidP="00CA6868">
      <w:pPr>
        <w:spacing w:line="480" w:lineRule="auto"/>
        <w:rPr>
          <w:rFonts w:ascii="Times New Roman" w:hAnsi="Times New Roman" w:cs="Times New Roman"/>
          <w:lang w:val="en-US"/>
        </w:rPr>
      </w:pPr>
      <w:r w:rsidRPr="00CA6868">
        <w:rPr>
          <w:rFonts w:ascii="Times New Roman" w:hAnsi="Times New Roman" w:cs="Times New Roman"/>
          <w:vertAlign w:val="superscript"/>
          <w:lang w:val="en-US"/>
        </w:rPr>
        <w:t>5</w:t>
      </w:r>
      <w:r w:rsidRPr="00CA6868">
        <w:rPr>
          <w:rFonts w:ascii="Times New Roman" w:hAnsi="Times New Roman" w:cs="Times New Roman"/>
          <w:lang w:val="en-US"/>
        </w:rPr>
        <w:t xml:space="preserve"> Department of Clinical Medicine, University of Copenhagen, Copenhagen, Denmark</w:t>
      </w:r>
    </w:p>
    <w:p w14:paraId="4A8BC860" w14:textId="77777777" w:rsidR="00CA6868" w:rsidRDefault="00CA6868" w:rsidP="00644680">
      <w:pPr>
        <w:spacing w:line="48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6F7A27E0" w14:textId="77777777" w:rsidR="00CA6868" w:rsidRDefault="00CA6868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br w:type="page"/>
      </w:r>
    </w:p>
    <w:p w14:paraId="1D1B9AEE" w14:textId="1F03CBF6" w:rsidR="00D77144" w:rsidRPr="00C64A01" w:rsidRDefault="00CA6868" w:rsidP="00644680">
      <w:pPr>
        <w:spacing w:line="48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 xml:space="preserve">Additional file 1: </w:t>
      </w:r>
      <w:r w:rsidR="0093605D" w:rsidRPr="00C64A01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upplemental</w:t>
      </w:r>
      <w:r w:rsidR="009E302B" w:rsidRPr="00C64A0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figures and tables</w:t>
      </w:r>
    </w:p>
    <w:p w14:paraId="47135D0D" w14:textId="77777777" w:rsidR="00B31011" w:rsidRPr="00C64A01" w:rsidRDefault="00B31011" w:rsidP="00644680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1C34E32E" w14:textId="4549F440" w:rsidR="00D77144" w:rsidRPr="00C64A01" w:rsidRDefault="00463A14" w:rsidP="00644680">
      <w:pPr>
        <w:spacing w:line="480" w:lineRule="auto"/>
        <w:rPr>
          <w:rFonts w:ascii="Times New Roman" w:hAnsi="Times New Roman" w:cs="Times New Roman"/>
          <w:lang w:val="en-US"/>
        </w:rPr>
      </w:pPr>
      <w:r w:rsidRPr="00C64A01">
        <w:rPr>
          <w:rFonts w:ascii="Times New Roman" w:hAnsi="Times New Roman" w:cs="Times New Roman"/>
          <w:noProof/>
          <w:lang w:eastAsia="da-DK"/>
        </w:rPr>
        <w:drawing>
          <wp:inline distT="0" distB="0" distL="0" distR="0" wp14:anchorId="583F909C" wp14:editId="3F94401B">
            <wp:extent cx="5982838" cy="2493819"/>
            <wp:effectExtent l="0" t="0" r="0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equensing_depth_keynote_nov2019.pdf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7" r="15226" b="51238"/>
                    <a:stretch/>
                  </pic:blipFill>
                  <pic:spPr bwMode="auto">
                    <a:xfrm>
                      <a:off x="0" y="0"/>
                      <a:ext cx="5996847" cy="24996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FC1EC6" w14:textId="52043769" w:rsidR="00B31011" w:rsidRPr="00C64A01" w:rsidRDefault="00B31011" w:rsidP="00644680">
      <w:pPr>
        <w:keepNext/>
        <w:spacing w:line="480" w:lineRule="auto"/>
        <w:rPr>
          <w:rFonts w:ascii="Times New Roman" w:hAnsi="Times New Roman" w:cs="Times New Roman"/>
          <w:lang w:val="en-US"/>
        </w:rPr>
      </w:pPr>
    </w:p>
    <w:p w14:paraId="5BE801A3" w14:textId="412C1FF4" w:rsidR="002E7198" w:rsidRPr="00C64A01" w:rsidRDefault="00B31011" w:rsidP="00644680">
      <w:pPr>
        <w:pStyle w:val="Billedtekst"/>
        <w:spacing w:line="480" w:lineRule="auto"/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</w:pPr>
      <w:r w:rsidRPr="00C64A0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 xml:space="preserve">Figure S1. </w:t>
      </w:r>
      <w:r w:rsidR="00463A14" w:rsidRPr="00C64A0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>Sequencing depth</w:t>
      </w:r>
      <w:r w:rsidRPr="00C64A0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>.</w:t>
      </w:r>
      <w:r w:rsidRPr="00C64A01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 xml:space="preserve"> </w:t>
      </w:r>
      <w:r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Analysis is based on data derived from the three merged </w:t>
      </w:r>
      <w:r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18S rRNA</w:t>
      </w:r>
      <w:r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 </w:t>
      </w:r>
      <w:r w:rsidR="00B376FB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gene </w:t>
      </w:r>
      <w:r w:rsidR="00C64DFC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amplicon </w:t>
      </w:r>
      <w:r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datasets and w</w:t>
      </w:r>
      <w:r w:rsidR="00B376FB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as</w:t>
      </w:r>
      <w:r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 </w:t>
      </w:r>
      <w:r w:rsidR="00C64DFC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made </w:t>
      </w:r>
      <w:r w:rsidR="00463A14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after</w:t>
      </w:r>
      <w:r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 removing </w:t>
      </w:r>
      <w:r w:rsidR="00B376FB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sequences </w:t>
      </w:r>
      <w:r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classified as </w:t>
      </w:r>
      <w:r w:rsidR="00C64DFC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M</w:t>
      </w:r>
      <w:r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a</w:t>
      </w:r>
      <w:r w:rsidR="00C64DFC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m</w:t>
      </w:r>
      <w:r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malia or plants.</w:t>
      </w:r>
      <w:r w:rsidR="00463A14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 </w:t>
      </w:r>
      <w:r w:rsidR="00463A14" w:rsidRPr="00C64A01">
        <w:rPr>
          <w:rFonts w:ascii="Times New Roman" w:hAnsi="Times New Roman" w:cs="Times New Roman"/>
          <w:b/>
          <w:i w:val="0"/>
          <w:color w:val="000000" w:themeColor="text1"/>
          <w:sz w:val="20"/>
          <w:szCs w:val="20"/>
          <w:lang w:val="en-US"/>
        </w:rPr>
        <w:t>A)</w:t>
      </w:r>
      <w:r w:rsidR="00463A14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 A threshold of 5000 sequences in a sample was set as an inclusion threshold, which led to the loss of four samples</w:t>
      </w:r>
      <w:r w:rsidR="00683572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 originating from three different AD patients.</w:t>
      </w:r>
      <w:r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 </w:t>
      </w:r>
      <w:r w:rsidR="006A2BF5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B) Increasing sequencing depth was not associated with increased species richness</w:t>
      </w:r>
      <w:r w:rsidR="00707C1C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, where species presence was defined as 10 or more reads a sample. </w:t>
      </w:r>
      <w:r w:rsidR="002E7198" w:rsidRPr="00C64A01">
        <w:rPr>
          <w:rFonts w:ascii="Times New Roman" w:hAnsi="Times New Roman" w:cs="Times New Roman"/>
          <w:lang w:val="en-US"/>
        </w:rPr>
        <w:br w:type="page"/>
      </w:r>
    </w:p>
    <w:p w14:paraId="101F1009" w14:textId="023D6118" w:rsidR="00B31011" w:rsidRPr="00C64A01" w:rsidRDefault="00D053A0" w:rsidP="00644680">
      <w:pPr>
        <w:spacing w:line="480" w:lineRule="auto"/>
        <w:rPr>
          <w:rFonts w:ascii="Times New Roman" w:hAnsi="Times New Roman" w:cs="Times New Roman"/>
          <w:lang w:val="en-US"/>
        </w:rPr>
      </w:pPr>
      <w:r w:rsidRPr="00C64A01">
        <w:rPr>
          <w:rFonts w:ascii="Times New Roman" w:hAnsi="Times New Roman" w:cs="Times New Roman"/>
          <w:noProof/>
          <w:lang w:eastAsia="da-DK"/>
        </w:rPr>
        <w:lastRenderedPageBreak/>
        <w:drawing>
          <wp:inline distT="0" distB="0" distL="0" distR="0" wp14:anchorId="07C277F7" wp14:editId="3879775D">
            <wp:extent cx="5738360" cy="2622287"/>
            <wp:effectExtent l="0" t="0" r="2540" b="0"/>
            <wp:docPr id="7" name="Bille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kintypes_illustration_nov2019_keynote.pd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9" t="2802" r="15365" b="46458"/>
                    <a:stretch/>
                  </pic:blipFill>
                  <pic:spPr bwMode="auto">
                    <a:xfrm>
                      <a:off x="0" y="0"/>
                      <a:ext cx="5751091" cy="2628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F4B702" w14:textId="296D41F0" w:rsidR="00B31011" w:rsidRPr="00C64A01" w:rsidRDefault="00B31011" w:rsidP="00644680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7981B1CA" w14:textId="645586E2" w:rsidR="00CC5BAE" w:rsidRPr="00C64A01" w:rsidRDefault="00B31011" w:rsidP="00644680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C64A01">
        <w:rPr>
          <w:rFonts w:ascii="Times New Roman" w:hAnsi="Times New Roman" w:cs="Times New Roman"/>
          <w:b/>
          <w:lang w:val="en-US"/>
        </w:rPr>
        <w:t>Figure S2 Eukaryotic microbi</w:t>
      </w:r>
      <w:r w:rsidR="00C64DFC" w:rsidRPr="00C64A01">
        <w:rPr>
          <w:rFonts w:ascii="Times New Roman" w:hAnsi="Times New Roman" w:cs="Times New Roman"/>
          <w:b/>
          <w:lang w:val="en-US"/>
        </w:rPr>
        <w:t>al</w:t>
      </w:r>
      <w:r w:rsidRPr="00C64A01">
        <w:rPr>
          <w:rFonts w:ascii="Times New Roman" w:hAnsi="Times New Roman" w:cs="Times New Roman"/>
          <w:b/>
          <w:lang w:val="en-US"/>
        </w:rPr>
        <w:t xml:space="preserve"> community composition </w:t>
      </w:r>
      <w:r w:rsidR="00706ECE" w:rsidRPr="00C64A01">
        <w:rPr>
          <w:rFonts w:ascii="Times New Roman" w:hAnsi="Times New Roman" w:cs="Times New Roman"/>
          <w:b/>
          <w:lang w:val="en-US"/>
        </w:rPr>
        <w:t xml:space="preserve">on </w:t>
      </w:r>
      <w:r w:rsidR="009E302B" w:rsidRPr="00C64A01">
        <w:rPr>
          <w:rFonts w:ascii="Times New Roman" w:hAnsi="Times New Roman" w:cs="Times New Roman"/>
          <w:b/>
          <w:lang w:val="en-US"/>
        </w:rPr>
        <w:t>atopic dermatitis</w:t>
      </w:r>
      <w:r w:rsidR="00706ECE" w:rsidRPr="00C64A01">
        <w:rPr>
          <w:rFonts w:ascii="Times New Roman" w:hAnsi="Times New Roman" w:cs="Times New Roman"/>
          <w:b/>
          <w:lang w:val="en-US"/>
        </w:rPr>
        <w:t xml:space="preserve"> skin </w:t>
      </w:r>
      <w:r w:rsidRPr="00C64A01">
        <w:rPr>
          <w:rFonts w:ascii="Times New Roman" w:hAnsi="Times New Roman" w:cs="Times New Roman"/>
          <w:b/>
          <w:lang w:val="en-US"/>
        </w:rPr>
        <w:t>across skin types</w:t>
      </w:r>
      <w:r w:rsidRPr="00C64A01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="00AE1768" w:rsidRPr="00C64A01">
        <w:rPr>
          <w:rFonts w:ascii="Times New Roman" w:hAnsi="Times New Roman" w:cs="Times New Roman"/>
          <w:sz w:val="20"/>
          <w:szCs w:val="20"/>
          <w:lang w:val="en-US"/>
        </w:rPr>
        <w:t>Beta-diversity between skin types in</w:t>
      </w:r>
      <w:r w:rsidR="00CC5BAE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CC5BAE" w:rsidRPr="00C64A01">
        <w:rPr>
          <w:rFonts w:ascii="Times New Roman" w:hAnsi="Times New Roman" w:cs="Times New Roman"/>
          <w:b/>
          <w:sz w:val="20"/>
          <w:szCs w:val="20"/>
          <w:lang w:val="en-US"/>
        </w:rPr>
        <w:t>A)</w:t>
      </w:r>
      <w:r w:rsidR="00AE1768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LS (R = -0.0</w:t>
      </w:r>
      <w:r w:rsidR="00D053A0" w:rsidRPr="00C64A01">
        <w:rPr>
          <w:rFonts w:ascii="Times New Roman" w:hAnsi="Times New Roman" w:cs="Times New Roman"/>
          <w:sz w:val="20"/>
          <w:szCs w:val="20"/>
          <w:lang w:val="en-US"/>
        </w:rPr>
        <w:t>6</w:t>
      </w:r>
      <w:r w:rsidR="00AE1768" w:rsidRPr="00C64A01">
        <w:rPr>
          <w:rFonts w:ascii="Times New Roman" w:hAnsi="Times New Roman" w:cs="Times New Roman"/>
          <w:sz w:val="20"/>
          <w:szCs w:val="20"/>
          <w:lang w:val="en-US"/>
        </w:rPr>
        <w:t>, p = 0.</w:t>
      </w:r>
      <w:r w:rsidR="00D053A0" w:rsidRPr="00C64A01">
        <w:rPr>
          <w:rFonts w:ascii="Times New Roman" w:hAnsi="Times New Roman" w:cs="Times New Roman"/>
          <w:sz w:val="20"/>
          <w:szCs w:val="20"/>
          <w:lang w:val="en-US"/>
        </w:rPr>
        <w:t>8</w:t>
      </w:r>
      <w:r w:rsidR="00CC5BAE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="00AE1768" w:rsidRPr="00C64A01">
        <w:rPr>
          <w:rFonts w:ascii="Times New Roman" w:hAnsi="Times New Roman" w:cs="Times New Roman"/>
          <w:sz w:val="20"/>
          <w:szCs w:val="20"/>
          <w:lang w:val="en-US"/>
        </w:rPr>
        <w:t>ANOSIM)</w:t>
      </w:r>
      <w:r w:rsidR="00CC5BAE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and</w:t>
      </w:r>
      <w:r w:rsidR="00AE1768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544307" w:rsidRPr="00C64A01">
        <w:rPr>
          <w:rFonts w:ascii="Times New Roman" w:hAnsi="Times New Roman" w:cs="Times New Roman"/>
          <w:b/>
          <w:sz w:val="20"/>
          <w:szCs w:val="20"/>
          <w:lang w:val="en-US"/>
        </w:rPr>
        <w:t>B</w:t>
      </w:r>
      <w:r w:rsidR="00AE1768" w:rsidRPr="00C64A01">
        <w:rPr>
          <w:rFonts w:ascii="Times New Roman" w:hAnsi="Times New Roman" w:cs="Times New Roman"/>
          <w:b/>
          <w:sz w:val="20"/>
          <w:szCs w:val="20"/>
          <w:lang w:val="en-US"/>
        </w:rPr>
        <w:t>)</w:t>
      </w:r>
      <w:r w:rsidR="00AE1768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NLS (R = 0.1</w:t>
      </w:r>
      <w:r w:rsidR="00D053A0" w:rsidRPr="00C64A01">
        <w:rPr>
          <w:rFonts w:ascii="Times New Roman" w:hAnsi="Times New Roman" w:cs="Times New Roman"/>
          <w:sz w:val="20"/>
          <w:szCs w:val="20"/>
          <w:lang w:val="en-US"/>
        </w:rPr>
        <w:t>7</w:t>
      </w:r>
      <w:r w:rsidR="00AE1768" w:rsidRPr="00C64A01">
        <w:rPr>
          <w:rFonts w:ascii="Times New Roman" w:hAnsi="Times New Roman" w:cs="Times New Roman"/>
          <w:sz w:val="20"/>
          <w:szCs w:val="20"/>
          <w:lang w:val="en-US"/>
        </w:rPr>
        <w:t>, p = 0.0</w:t>
      </w:r>
      <w:r w:rsidR="00D053A0" w:rsidRPr="00C64A01">
        <w:rPr>
          <w:rFonts w:ascii="Times New Roman" w:hAnsi="Times New Roman" w:cs="Times New Roman"/>
          <w:sz w:val="20"/>
          <w:szCs w:val="20"/>
          <w:lang w:val="en-US"/>
        </w:rPr>
        <w:t>7</w:t>
      </w:r>
      <w:r w:rsidR="00AE1768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, ANOSIM). </w:t>
      </w:r>
      <w:proofErr w:type="spellStart"/>
      <w:r w:rsidR="00D053A0" w:rsidRPr="00C64A01">
        <w:rPr>
          <w:rFonts w:ascii="Times New Roman" w:hAnsi="Times New Roman" w:cs="Times New Roman"/>
          <w:sz w:val="20"/>
          <w:szCs w:val="20"/>
          <w:lang w:val="en-US"/>
        </w:rPr>
        <w:t>PCoA</w:t>
      </w:r>
      <w:proofErr w:type="spellEnd"/>
      <w:r w:rsidR="00AE1768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plots and ANOSIM tests are based on Jaccard distances. </w:t>
      </w:r>
      <w:r w:rsidR="00AE1768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Abbreviatio</w:t>
      </w:r>
      <w:r w:rsidR="00CC5BAE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ns: LS: </w:t>
      </w:r>
      <w:proofErr w:type="spellStart"/>
      <w:r w:rsidR="00CC5BAE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lesional</w:t>
      </w:r>
      <w:proofErr w:type="spellEnd"/>
      <w:r w:rsidR="00CC5BAE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skin, NLS: non</w:t>
      </w:r>
      <w:r w:rsidR="004729E6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-</w:t>
      </w:r>
      <w:proofErr w:type="spellStart"/>
      <w:r w:rsidR="00AE1768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lesional</w:t>
      </w:r>
      <w:proofErr w:type="spellEnd"/>
      <w:r w:rsidR="00AE1768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skin.</w:t>
      </w:r>
      <w:r w:rsidR="00CC5BAE" w:rsidRPr="00C64A01">
        <w:rPr>
          <w:rFonts w:ascii="Times New Roman" w:hAnsi="Times New Roman" w:cs="Times New Roman"/>
          <w:color w:val="000000" w:themeColor="text1"/>
          <w:lang w:val="en-US"/>
        </w:rPr>
        <w:br w:type="page"/>
      </w:r>
    </w:p>
    <w:p w14:paraId="1C410EBE" w14:textId="77777777" w:rsidR="00CC5BAE" w:rsidRPr="00C64A01" w:rsidRDefault="00CC5BAE" w:rsidP="00644680">
      <w:pPr>
        <w:spacing w:line="480" w:lineRule="auto"/>
        <w:rPr>
          <w:rFonts w:ascii="Times New Roman" w:hAnsi="Times New Roman" w:cs="Times New Roman"/>
          <w:color w:val="000000" w:themeColor="text1"/>
          <w:lang w:val="en-US"/>
        </w:rPr>
      </w:pPr>
    </w:p>
    <w:p w14:paraId="69F205E8" w14:textId="77777777" w:rsidR="00CC5BAE" w:rsidRPr="00C64A01" w:rsidRDefault="00CC5BAE" w:rsidP="00644680">
      <w:pPr>
        <w:keepNext/>
        <w:spacing w:line="480" w:lineRule="auto"/>
        <w:rPr>
          <w:rFonts w:ascii="Times New Roman" w:hAnsi="Times New Roman" w:cs="Times New Roman"/>
        </w:rPr>
      </w:pPr>
      <w:r w:rsidRPr="00C64A01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5981DC20" wp14:editId="22394CFC">
            <wp:extent cx="6549618" cy="2817845"/>
            <wp:effectExtent l="0" t="0" r="3810" b="1905"/>
            <wp:docPr id="4" name="Bille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CS_illustration_april2020_keynote.pdf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147" b="53620"/>
                    <a:stretch/>
                  </pic:blipFill>
                  <pic:spPr bwMode="auto">
                    <a:xfrm>
                      <a:off x="0" y="0"/>
                      <a:ext cx="6563577" cy="28238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4E6AFB" w14:textId="211AEEDC" w:rsidR="00B31011" w:rsidRPr="00C64A01" w:rsidRDefault="00CC5BAE" w:rsidP="00644680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C64A01">
        <w:rPr>
          <w:rFonts w:ascii="Times New Roman" w:hAnsi="Times New Roman" w:cs="Times New Roman"/>
          <w:b/>
          <w:lang w:val="en-US"/>
        </w:rPr>
        <w:t>Figure S3.</w:t>
      </w:r>
      <w:r w:rsidRPr="00C64A01">
        <w:rPr>
          <w:rFonts w:ascii="Times New Roman" w:hAnsi="Times New Roman" w:cs="Times New Roman"/>
          <w:lang w:val="en-US"/>
        </w:rPr>
        <w:t xml:space="preserve">  </w:t>
      </w:r>
      <w:r w:rsidRPr="00C64A01">
        <w:rPr>
          <w:rFonts w:ascii="Times New Roman" w:hAnsi="Times New Roman" w:cs="Times New Roman"/>
          <w:b/>
          <w:lang w:val="en-US"/>
        </w:rPr>
        <w:t xml:space="preserve">Examination of eukaryotic microbial communities on </w:t>
      </w:r>
      <w:proofErr w:type="spellStart"/>
      <w:r w:rsidR="009E302B" w:rsidRPr="00C64A01">
        <w:rPr>
          <w:rFonts w:ascii="Times New Roman" w:hAnsi="Times New Roman" w:cs="Times New Roman"/>
          <w:b/>
          <w:lang w:val="en-US"/>
        </w:rPr>
        <w:t>lesional</w:t>
      </w:r>
      <w:proofErr w:type="spellEnd"/>
      <w:r w:rsidR="009E302B" w:rsidRPr="00C64A01">
        <w:rPr>
          <w:rFonts w:ascii="Times New Roman" w:hAnsi="Times New Roman" w:cs="Times New Roman"/>
          <w:b/>
          <w:lang w:val="en-US"/>
        </w:rPr>
        <w:t xml:space="preserve"> skin of atopic dermatitis patients</w:t>
      </w:r>
      <w:r w:rsidRPr="00C64A01">
        <w:rPr>
          <w:rFonts w:ascii="Times New Roman" w:hAnsi="Times New Roman" w:cs="Times New Roman"/>
          <w:b/>
          <w:lang w:val="en-US"/>
        </w:rPr>
        <w:t xml:space="preserve"> in relation to topical corticosteroid treatment.</w:t>
      </w:r>
      <w:r w:rsidRPr="00C64A01">
        <w:rPr>
          <w:rFonts w:ascii="Times New Roman" w:hAnsi="Times New Roman" w:cs="Times New Roman"/>
          <w:lang w:val="en-US"/>
        </w:rPr>
        <w:t xml:space="preserve"> 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Patients who were treated with topical corticosteroids (TCS) in the past three months prior to sample collection were included in the TCS treatment group. </w:t>
      </w:r>
      <w:r w:rsidRPr="00C64A01">
        <w:rPr>
          <w:rFonts w:ascii="Times New Roman" w:hAnsi="Times New Roman" w:cs="Times New Roman"/>
          <w:b/>
          <w:sz w:val="20"/>
          <w:szCs w:val="20"/>
          <w:lang w:val="en-US"/>
        </w:rPr>
        <w:t xml:space="preserve">A) 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>Species richness on AD LS among patients treated (</w:t>
      </w:r>
      <w:r w:rsidR="00B16310" w:rsidRPr="00C64A01">
        <w:rPr>
          <w:rFonts w:ascii="Times New Roman" w:hAnsi="Times New Roman" w:cs="Times New Roman"/>
          <w:sz w:val="20"/>
          <w:szCs w:val="20"/>
          <w:lang w:val="en-US"/>
        </w:rPr>
        <w:t>median species count: 30.0 (IQR: 22.5-45.8)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) and </w:t>
      </w:r>
      <w:r w:rsidR="00B16310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not treated (20.0 (14.0-32.0)) with TCS (p = 0.05, adjusted p = 0.5). Richness was defined as the total number of species present in a sample. Boxes </w:t>
      </w:r>
      <w:r w:rsidR="00B16310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correspond to the 1. quartile, median, and the 3. quartile. Whiskers extend to samples with the minimum/maximum count, but no longer than 1.5 x IQR. Dots represent individual samples </w:t>
      </w:r>
      <w:r w:rsidRPr="00C64A01">
        <w:rPr>
          <w:rFonts w:ascii="Times New Roman" w:hAnsi="Times New Roman" w:cs="Times New Roman"/>
          <w:b/>
          <w:sz w:val="20"/>
          <w:szCs w:val="20"/>
          <w:lang w:val="en-US"/>
        </w:rPr>
        <w:t xml:space="preserve">B) 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>Beta-diversity</w:t>
      </w:r>
      <w:r w:rsidR="00B16310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on AD LS across treatment groups 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>(R = 0.20, p = 0.006</w:t>
      </w:r>
      <w:r w:rsidR="00B16310" w:rsidRPr="00C64A01">
        <w:rPr>
          <w:rFonts w:ascii="Times New Roman" w:hAnsi="Times New Roman" w:cs="Times New Roman"/>
          <w:sz w:val="20"/>
          <w:szCs w:val="20"/>
          <w:lang w:val="en-US"/>
        </w:rPr>
        <w:t>, adjusted p = 0.07, ANOSIM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>).</w:t>
      </w:r>
      <w:r w:rsidR="00B16310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C64A01">
        <w:rPr>
          <w:rFonts w:ascii="Times New Roman" w:hAnsi="Times New Roman" w:cs="Times New Roman"/>
          <w:sz w:val="20"/>
          <w:szCs w:val="20"/>
          <w:lang w:val="en-US"/>
        </w:rPr>
        <w:t>PCoA</w:t>
      </w:r>
      <w:proofErr w:type="spellEnd"/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plots and ANOSIM tests were based on Jaccard distances. </w:t>
      </w:r>
      <w:r w:rsidR="00B16310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Abbreviations: AD: a</w:t>
      </w:r>
      <w:r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topic dermatit</w:t>
      </w:r>
      <w:r w:rsidR="00B16310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is, LS: </w:t>
      </w:r>
      <w:proofErr w:type="spellStart"/>
      <w:r w:rsidR="00B16310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lesional</w:t>
      </w:r>
      <w:proofErr w:type="spellEnd"/>
      <w:r w:rsidR="00B16310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skin</w:t>
      </w:r>
      <w:r w:rsidR="004729E6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, </w:t>
      </w:r>
      <w:r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TCS: Topical corticoster</w:t>
      </w:r>
      <w:r w:rsidR="00B16310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oid</w:t>
      </w:r>
      <w:r w:rsidR="004729E6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,</w:t>
      </w:r>
      <w:r w:rsidR="00B16310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IQR: inter-quartile-range.</w:t>
      </w:r>
      <w:r w:rsidR="00B31011" w:rsidRPr="00C64A01">
        <w:rPr>
          <w:rFonts w:ascii="Times New Roman" w:hAnsi="Times New Roman" w:cs="Times New Roman"/>
          <w:lang w:val="en-US"/>
        </w:rPr>
        <w:br w:type="page"/>
      </w:r>
    </w:p>
    <w:p w14:paraId="126ADAAE" w14:textId="77777777" w:rsidR="00B31011" w:rsidRPr="00C64A01" w:rsidRDefault="00B31011" w:rsidP="00644680">
      <w:pPr>
        <w:spacing w:line="480" w:lineRule="auto"/>
        <w:rPr>
          <w:rFonts w:ascii="Times New Roman" w:hAnsi="Times New Roman" w:cs="Times New Roman"/>
          <w:lang w:val="en-US"/>
        </w:rPr>
        <w:sectPr w:rsidR="00B31011" w:rsidRPr="00C64A01" w:rsidSect="00372570">
          <w:footerReference w:type="even" r:id="rId10"/>
          <w:footerReference w:type="default" r:id="rId11"/>
          <w:pgSz w:w="11900" w:h="16840"/>
          <w:pgMar w:top="1701" w:right="1134" w:bottom="1701" w:left="1134" w:header="708" w:footer="708" w:gutter="0"/>
          <w:cols w:space="708"/>
          <w:docGrid w:linePitch="360"/>
        </w:sectPr>
      </w:pPr>
    </w:p>
    <w:p w14:paraId="2854013B" w14:textId="067902FD" w:rsidR="00B31011" w:rsidRPr="00C64A01" w:rsidRDefault="00CF73F4" w:rsidP="00644680">
      <w:pPr>
        <w:keepNext/>
        <w:spacing w:line="480" w:lineRule="auto"/>
        <w:rPr>
          <w:rFonts w:ascii="Times New Roman" w:hAnsi="Times New Roman" w:cs="Times New Roman"/>
          <w:lang w:val="en-US"/>
        </w:rPr>
      </w:pPr>
      <w:r w:rsidRPr="00C64A01">
        <w:rPr>
          <w:rFonts w:ascii="Times New Roman" w:hAnsi="Times New Roman" w:cs="Times New Roman"/>
          <w:noProof/>
          <w:lang w:eastAsia="da-DK"/>
        </w:rPr>
        <w:lastRenderedPageBreak/>
        <w:drawing>
          <wp:inline distT="0" distB="0" distL="0" distR="0" wp14:anchorId="6B74664B" wp14:editId="57884507">
            <wp:extent cx="8262850" cy="3621657"/>
            <wp:effectExtent l="0" t="0" r="5080" b="0"/>
            <wp:docPr id="3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emodex_counts_LS_NLS_skin_nov2019_keynote.pdf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269" b="13288"/>
                    <a:stretch/>
                  </pic:blipFill>
                  <pic:spPr bwMode="auto">
                    <a:xfrm>
                      <a:off x="0" y="0"/>
                      <a:ext cx="8265807" cy="36229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A11DB" w14:textId="214A38B4" w:rsidR="00CF73F4" w:rsidRPr="00C64A01" w:rsidRDefault="00091D62" w:rsidP="00644680">
      <w:pPr>
        <w:pStyle w:val="Billedtekst"/>
        <w:spacing w:line="480" w:lineRule="auto"/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</w:pPr>
      <w:r w:rsidRPr="00C64A0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>Figure S4</w:t>
      </w:r>
      <w:r w:rsidR="00B31011" w:rsidRPr="00C64A0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>.</w:t>
      </w:r>
      <w:r w:rsidR="00B31011" w:rsidRPr="00C64A01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 xml:space="preserve"> </w:t>
      </w:r>
      <w:r w:rsidR="00C64DFC" w:rsidRPr="00C64A01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Demodex folliculorum</w:t>
      </w:r>
      <w:r w:rsidR="00C64DFC" w:rsidRPr="00C64A0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 xml:space="preserve"> read counts.</w:t>
      </w:r>
      <w:r w:rsidR="00C64DFC" w:rsidRPr="00C64A01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 xml:space="preserve">  </w:t>
      </w:r>
      <w:r w:rsidR="002218B7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As species presence </w:t>
      </w:r>
      <w:r w:rsidR="00134239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was</w:t>
      </w:r>
      <w:r w:rsidR="002218B7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 defined as 10 or more </w:t>
      </w:r>
      <w:r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classified </w:t>
      </w:r>
      <w:r w:rsidR="002218B7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sequence</w:t>
      </w:r>
      <w:r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s </w:t>
      </w:r>
      <w:r w:rsidR="002218B7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in a sample, the total number of</w:t>
      </w:r>
      <w:r w:rsidR="002218B7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D. folliculorum </w:t>
      </w:r>
      <w:r w:rsidR="002218B7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classified sequences (log10 transformed) in AD LS, AD </w:t>
      </w:r>
      <w:r w:rsidR="00CF73F4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N</w:t>
      </w:r>
      <w:r w:rsidR="002218B7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LS and healthy control skin samples were compared</w:t>
      </w:r>
      <w:r w:rsidR="00B31011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.</w:t>
      </w:r>
      <w:r w:rsidR="00C30D0E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 </w:t>
      </w:r>
      <w:r w:rsidR="00DB27DE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This in order to ensure that the species presence/absence data did not imply just above or below the defined sequence threshold. </w:t>
      </w:r>
      <w:r w:rsidR="002218B7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The illustration shows that there indeed was a difference in the sequence count between AD skin and healthy control skin. </w:t>
      </w:r>
      <w:r w:rsidR="00C30D0E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Abbreviatio</w:t>
      </w:r>
      <w:r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ns: AD: a</w:t>
      </w:r>
      <w:r w:rsidR="00C30D0E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topic dermatitis</w:t>
      </w:r>
      <w:r w:rsidR="00182640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,</w:t>
      </w:r>
      <w:r w:rsidR="00C30D0E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 </w:t>
      </w:r>
      <w:r w:rsidR="005C227A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LS: </w:t>
      </w:r>
      <w:proofErr w:type="spellStart"/>
      <w:r w:rsidR="005C227A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lesional</w:t>
      </w:r>
      <w:proofErr w:type="spellEnd"/>
      <w:r w:rsidR="005C227A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 skin</w:t>
      </w:r>
      <w:r w:rsidR="00182640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, </w:t>
      </w:r>
      <w:r w:rsidR="00C30D0E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NLS: </w:t>
      </w:r>
      <w:r w:rsidR="00182640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n</w:t>
      </w:r>
      <w:r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on</w:t>
      </w:r>
      <w:r w:rsidR="004729E6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-</w:t>
      </w:r>
      <w:proofErr w:type="spellStart"/>
      <w:r w:rsidR="00C30D0E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lesional</w:t>
      </w:r>
      <w:proofErr w:type="spellEnd"/>
      <w:r w:rsidR="00C30D0E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 skin</w:t>
      </w:r>
      <w:r w:rsidR="002218B7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.</w:t>
      </w:r>
    </w:p>
    <w:p w14:paraId="55BA4B9D" w14:textId="376E0F82" w:rsidR="00B10B9A" w:rsidRPr="00C64A01" w:rsidRDefault="00CF73F4" w:rsidP="00644680">
      <w:pPr>
        <w:pStyle w:val="Billedtekst"/>
        <w:spacing w:line="480" w:lineRule="auto"/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sectPr w:rsidR="00B10B9A" w:rsidRPr="00C64A01" w:rsidSect="00B31011">
          <w:pgSz w:w="16840" w:h="11900" w:orient="landscape"/>
          <w:pgMar w:top="1134" w:right="1701" w:bottom="1134" w:left="1701" w:header="708" w:footer="708" w:gutter="0"/>
          <w:cols w:space="708"/>
          <w:docGrid w:linePitch="360"/>
        </w:sectPr>
      </w:pPr>
      <w:r w:rsidRPr="00C64A01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da-DK"/>
        </w:rPr>
        <w:lastRenderedPageBreak/>
        <w:drawing>
          <wp:inline distT="0" distB="0" distL="0" distR="0" wp14:anchorId="525703A0" wp14:editId="64393716">
            <wp:extent cx="8817301" cy="3541221"/>
            <wp:effectExtent l="0" t="0" r="0" b="2540"/>
            <wp:docPr id="6" name="Bille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eotrichum_counts_LS_NLS_skin_nov2019_keynote.pdf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988" b="15461"/>
                    <a:stretch/>
                  </pic:blipFill>
                  <pic:spPr bwMode="auto">
                    <a:xfrm>
                      <a:off x="0" y="0"/>
                      <a:ext cx="8823664" cy="35437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64A0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 xml:space="preserve"> Figure S</w:t>
      </w:r>
      <w:r w:rsidR="00091D62" w:rsidRPr="00C64A0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>5</w:t>
      </w:r>
      <w:r w:rsidRPr="00C64A01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 xml:space="preserve">. </w:t>
      </w:r>
      <w:r w:rsidR="00C64DFC" w:rsidRPr="00C64A01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Geotrichum candidum </w:t>
      </w:r>
      <w:r w:rsidR="00C64DFC" w:rsidRPr="00C64A0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>read counts.</w:t>
      </w:r>
      <w:r w:rsidR="00C64DFC" w:rsidRPr="00C64A01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 xml:space="preserve"> </w:t>
      </w:r>
      <w:r w:rsidR="00091D62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As species presence was defined as 10 or more classified sequences in a sample, the total number of</w:t>
      </w:r>
      <w:r w:rsidR="00091D62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002218B7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G. candidum </w:t>
      </w:r>
      <w:r w:rsidR="002218B7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classified sequences (log10 transformed) in AD LS</w:t>
      </w:r>
      <w:r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, AD NLS</w:t>
      </w:r>
      <w:r w:rsidR="002218B7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 and healthy control skin samples were compared. </w:t>
      </w:r>
      <w:r w:rsidR="00DB27DE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This in order to ensure that the species presence/absence data did not imply just above or below the defined sequence threshold. </w:t>
      </w:r>
      <w:r w:rsidR="002218B7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The illustration shows that there indeed was a difference in the sequence count between AD LS and healthy co</w:t>
      </w:r>
      <w:r w:rsidR="00091D62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ntrol skin. Abbreviations: AD: a</w:t>
      </w:r>
      <w:r w:rsidR="002218B7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topic dermatitis, LS: </w:t>
      </w:r>
      <w:proofErr w:type="spellStart"/>
      <w:r w:rsidR="002218B7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lesional</w:t>
      </w:r>
      <w:proofErr w:type="spellEnd"/>
      <w:r w:rsidR="002218B7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 skin</w:t>
      </w:r>
      <w:r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, </w:t>
      </w:r>
      <w:r w:rsidR="00091D62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NLS: non</w:t>
      </w:r>
      <w:r w:rsidR="004729E6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-</w:t>
      </w:r>
      <w:proofErr w:type="spellStart"/>
      <w:r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lesional</w:t>
      </w:r>
      <w:proofErr w:type="spellEnd"/>
      <w:r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 xml:space="preserve"> skin</w:t>
      </w:r>
      <w:r w:rsidR="00A87231" w:rsidRPr="00C64A01"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  <w:t>.</w:t>
      </w:r>
    </w:p>
    <w:p w14:paraId="391AF955" w14:textId="77777777" w:rsidR="00E125A1" w:rsidRPr="00C64A01" w:rsidRDefault="00E125A1" w:rsidP="00644680">
      <w:pPr>
        <w:spacing w:line="480" w:lineRule="auto"/>
        <w:rPr>
          <w:rFonts w:ascii="Times New Roman" w:hAnsi="Times New Roman" w:cs="Times New Roman"/>
          <w:lang w:val="en-US"/>
        </w:rPr>
      </w:pPr>
      <w:r w:rsidRPr="00C64A01">
        <w:rPr>
          <w:rFonts w:ascii="Times New Roman" w:hAnsi="Times New Roman" w:cs="Times New Roman"/>
          <w:noProof/>
          <w:lang w:eastAsia="da-DK"/>
        </w:rPr>
        <w:lastRenderedPageBreak/>
        <w:drawing>
          <wp:inline distT="0" distB="0" distL="0" distR="0" wp14:anchorId="48249338" wp14:editId="3E30B691">
            <wp:extent cx="5486400" cy="4674635"/>
            <wp:effectExtent l="0" t="0" r="0" b="0"/>
            <wp:docPr id="9" name="Billed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ORAD_illustration_nov2019_keynote-kopi.pdf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55" t="7250" r="20920" b="7405"/>
                    <a:stretch/>
                  </pic:blipFill>
                  <pic:spPr bwMode="auto">
                    <a:xfrm>
                      <a:off x="0" y="0"/>
                      <a:ext cx="5503793" cy="46894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912F16" w14:textId="1455B7F6" w:rsidR="00E125A1" w:rsidRPr="00C64A01" w:rsidRDefault="00E125A1" w:rsidP="00644680">
      <w:pPr>
        <w:spacing w:line="480" w:lineRule="auto"/>
        <w:rPr>
          <w:rFonts w:ascii="Times New Roman" w:hAnsi="Times New Roman" w:cs="Times New Roman"/>
          <w:lang w:val="en-US"/>
        </w:rPr>
        <w:sectPr w:rsidR="00E125A1" w:rsidRPr="00C64A01" w:rsidSect="00B10B9A">
          <w:pgSz w:w="11900" w:h="16840"/>
          <w:pgMar w:top="1701" w:right="1134" w:bottom="1701" w:left="1134" w:header="708" w:footer="708" w:gutter="0"/>
          <w:cols w:space="708"/>
          <w:docGrid w:linePitch="360"/>
        </w:sectPr>
      </w:pPr>
      <w:r w:rsidRPr="00C64A01">
        <w:rPr>
          <w:rFonts w:ascii="Times New Roman" w:hAnsi="Times New Roman" w:cs="Times New Roman"/>
          <w:b/>
          <w:lang w:val="en-US"/>
        </w:rPr>
        <w:t>Figure S6.</w:t>
      </w:r>
      <w:r w:rsidRPr="00C64A01">
        <w:rPr>
          <w:rFonts w:ascii="Times New Roman" w:hAnsi="Times New Roman" w:cs="Times New Roman"/>
          <w:lang w:val="en-US"/>
        </w:rPr>
        <w:t xml:space="preserve"> </w:t>
      </w:r>
      <w:r w:rsidRPr="00C64A01">
        <w:rPr>
          <w:rFonts w:ascii="Times New Roman" w:hAnsi="Times New Roman" w:cs="Times New Roman"/>
          <w:b/>
          <w:lang w:val="en-US"/>
        </w:rPr>
        <w:t xml:space="preserve">Comparison of eukaryotic microbial communities on </w:t>
      </w:r>
      <w:r w:rsidR="009E302B" w:rsidRPr="00C64A01">
        <w:rPr>
          <w:rFonts w:ascii="Times New Roman" w:hAnsi="Times New Roman" w:cs="Times New Roman"/>
          <w:b/>
          <w:lang w:val="en-US"/>
        </w:rPr>
        <w:t>atopic dermatitis</w:t>
      </w:r>
      <w:r w:rsidRPr="00C64A01">
        <w:rPr>
          <w:rFonts w:ascii="Times New Roman" w:hAnsi="Times New Roman" w:cs="Times New Roman"/>
          <w:b/>
          <w:lang w:val="en-US"/>
        </w:rPr>
        <w:t xml:space="preserve"> skin across disease severity groups. 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Disease severity was assessed by SCORAD and severity groups defined as: </w:t>
      </w:r>
      <w:r w:rsidRPr="00C64A01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mild AD (SCORAD &lt; 25), moderate AD (SCORAD 25-50), and severe AD (SCORAD &gt; 50). </w:t>
      </w:r>
      <w:r w:rsidRPr="00C64A01">
        <w:rPr>
          <w:rFonts w:ascii="Times New Roman" w:hAnsi="Times New Roman" w:cs="Times New Roman"/>
          <w:b/>
          <w:sz w:val="20"/>
          <w:szCs w:val="20"/>
          <w:lang w:val="en-US"/>
        </w:rPr>
        <w:t xml:space="preserve">A) 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>Species richness across AD severity groups in LS (median species count</w:t>
      </w:r>
      <w:r w:rsidR="00091D62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(IQR).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091D62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Mild AD: 34.0 (21.8-41.5), Moderate AD: 27.0 (19.5-48.0), Severe AD: 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>24.</w:t>
      </w:r>
      <w:r w:rsidR="00091D62" w:rsidRPr="00C64A01">
        <w:rPr>
          <w:rFonts w:ascii="Times New Roman" w:hAnsi="Times New Roman" w:cs="Times New Roman"/>
          <w:sz w:val="20"/>
          <w:szCs w:val="20"/>
          <w:lang w:val="en-US"/>
        </w:rPr>
        <w:t>3 (22.8-28.8.1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)) (p = 0.6, Kruskal Wallis test). </w:t>
      </w:r>
      <w:r w:rsidRPr="00C64A01">
        <w:rPr>
          <w:rFonts w:ascii="Times New Roman" w:hAnsi="Times New Roman" w:cs="Times New Roman"/>
          <w:b/>
          <w:sz w:val="20"/>
          <w:szCs w:val="20"/>
          <w:lang w:val="en-US"/>
        </w:rPr>
        <w:t>B)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Species richness across AD severity groups in NLS (Mild AD</w:t>
      </w:r>
      <w:r w:rsidR="00091D62" w:rsidRPr="00C64A01">
        <w:rPr>
          <w:rFonts w:ascii="Times New Roman" w:hAnsi="Times New Roman" w:cs="Times New Roman"/>
          <w:sz w:val="20"/>
          <w:szCs w:val="20"/>
          <w:lang w:val="en-US"/>
        </w:rPr>
        <w:t>: 34.0 (28.5-43.3), Moderate AD: 30.0 (19.5-45.0), Severe AD: 27.5 (20.0-29.8)) (p = 0.2</w:t>
      </w:r>
      <w:r w:rsidR="001E34DE" w:rsidRPr="00C64A01">
        <w:rPr>
          <w:rFonts w:ascii="Times New Roman" w:hAnsi="Times New Roman" w:cs="Times New Roman"/>
          <w:sz w:val="20"/>
          <w:szCs w:val="20"/>
          <w:lang w:val="en-US"/>
        </w:rPr>
        <w:t>, Kruskal Wallis test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). </w:t>
      </w:r>
      <w:r w:rsidRPr="00C64A01">
        <w:rPr>
          <w:rFonts w:ascii="Times New Roman" w:hAnsi="Times New Roman" w:cs="Times New Roman"/>
          <w:b/>
          <w:sz w:val="20"/>
          <w:szCs w:val="20"/>
          <w:lang w:val="en-US"/>
        </w:rPr>
        <w:t>C)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Beta-diversity </w:t>
      </w:r>
      <w:r w:rsidR="001C4721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in LS 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across AD disease severity </w:t>
      </w:r>
      <w:r w:rsidR="00057541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groups 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visualized by </w:t>
      </w:r>
      <w:proofErr w:type="spellStart"/>
      <w:r w:rsidRPr="00C64A01">
        <w:rPr>
          <w:rFonts w:ascii="Times New Roman" w:hAnsi="Times New Roman" w:cs="Times New Roman"/>
          <w:sz w:val="20"/>
          <w:szCs w:val="20"/>
          <w:lang w:val="en-US"/>
        </w:rPr>
        <w:t>PCoA</w:t>
      </w:r>
      <w:proofErr w:type="spellEnd"/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(R = -0.06, p = 0.9</w:t>
      </w:r>
      <w:r w:rsidR="001E34DE" w:rsidRPr="00C64A01">
        <w:rPr>
          <w:rFonts w:ascii="Times New Roman" w:hAnsi="Times New Roman" w:cs="Times New Roman"/>
          <w:sz w:val="20"/>
          <w:szCs w:val="20"/>
          <w:lang w:val="en-US"/>
        </w:rPr>
        <w:t>, ANOSIM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). </w:t>
      </w:r>
      <w:r w:rsidRPr="00C64A01">
        <w:rPr>
          <w:rFonts w:ascii="Times New Roman" w:hAnsi="Times New Roman" w:cs="Times New Roman"/>
          <w:b/>
          <w:sz w:val="20"/>
          <w:szCs w:val="20"/>
          <w:lang w:val="en-US"/>
        </w:rPr>
        <w:t>D)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Beta-diversity</w:t>
      </w:r>
      <w:r w:rsidR="001C4721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in NLS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across AD disease severity </w:t>
      </w:r>
      <w:r w:rsidR="00057541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groups 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>visualiz</w:t>
      </w:r>
      <w:r w:rsidR="001E34DE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ed by </w:t>
      </w:r>
      <w:proofErr w:type="spellStart"/>
      <w:r w:rsidR="001E34DE" w:rsidRPr="00C64A01">
        <w:rPr>
          <w:rFonts w:ascii="Times New Roman" w:hAnsi="Times New Roman" w:cs="Times New Roman"/>
          <w:sz w:val="20"/>
          <w:szCs w:val="20"/>
          <w:lang w:val="en-US"/>
        </w:rPr>
        <w:t>PCoA</w:t>
      </w:r>
      <w:proofErr w:type="spellEnd"/>
      <w:r w:rsidR="001E34DE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(R = -0.06, p = 0.9, ANOSIM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). </w:t>
      </w:r>
      <w:r w:rsidRPr="00C64A01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For A and B: 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Richness was defined as the total number of </w:t>
      </w:r>
      <w:r w:rsidR="00057541" w:rsidRPr="00C64A01">
        <w:rPr>
          <w:rFonts w:ascii="Times New Roman" w:hAnsi="Times New Roman" w:cs="Times New Roman"/>
          <w:sz w:val="20"/>
          <w:szCs w:val="20"/>
          <w:lang w:val="en-US"/>
        </w:rPr>
        <w:t>species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present in a sample. Boxes </w:t>
      </w:r>
      <w:r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correspond to the 1. quartile, median, and the 3. quartile. Whiskers extend to samples with the minimum/maximum coun</w:t>
      </w:r>
      <w:r w:rsidR="00057541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t, but no longer than 1.5 x IQR. </w:t>
      </w:r>
      <w:r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Dots represent individual samples. 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For C and D: </w:t>
      </w:r>
      <w:proofErr w:type="spellStart"/>
      <w:r w:rsidRPr="00C64A01">
        <w:rPr>
          <w:rFonts w:ascii="Times New Roman" w:hAnsi="Times New Roman" w:cs="Times New Roman"/>
          <w:sz w:val="20"/>
          <w:szCs w:val="20"/>
          <w:lang w:val="en-US"/>
        </w:rPr>
        <w:t>PCoA</w:t>
      </w:r>
      <w:proofErr w:type="spellEnd"/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plots and ANOSIM tests were based on Jaccard distances. </w:t>
      </w:r>
      <w:r w:rsidR="00057541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Abbreviations: AD: a</w:t>
      </w:r>
      <w:r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topic dermatit</w:t>
      </w:r>
      <w:r w:rsidR="00057541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is, LS: </w:t>
      </w:r>
      <w:proofErr w:type="spellStart"/>
      <w:r w:rsidR="00057541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lesional</w:t>
      </w:r>
      <w:proofErr w:type="spellEnd"/>
      <w:r w:rsidR="00057541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skin, NLS: non</w:t>
      </w:r>
      <w:r w:rsidR="004729E6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-</w:t>
      </w:r>
      <w:proofErr w:type="spellStart"/>
      <w:r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lesional</w:t>
      </w:r>
      <w:proofErr w:type="spellEnd"/>
      <w:r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skin.</w:t>
      </w:r>
      <w:r w:rsidR="00057541" w:rsidRPr="00C64A01">
        <w:rPr>
          <w:rFonts w:ascii="Times New Roman" w:hAnsi="Times New Roman" w:cs="Times New Roman"/>
          <w:sz w:val="20"/>
          <w:szCs w:val="20"/>
          <w:lang w:val="en-US"/>
        </w:rPr>
        <w:t>IQR</w:t>
      </w:r>
      <w:proofErr w:type="spellEnd"/>
      <w:r w:rsidR="00057541" w:rsidRPr="00C64A01">
        <w:rPr>
          <w:rFonts w:ascii="Times New Roman" w:hAnsi="Times New Roman" w:cs="Times New Roman"/>
          <w:sz w:val="20"/>
          <w:szCs w:val="20"/>
          <w:lang w:val="en-US"/>
        </w:rPr>
        <w:t>: inter-quartile-range.</w:t>
      </w:r>
    </w:p>
    <w:p w14:paraId="7C542371" w14:textId="77777777" w:rsidR="00B10B9A" w:rsidRPr="00C64A01" w:rsidRDefault="00B10B9A" w:rsidP="00644680">
      <w:pPr>
        <w:spacing w:line="480" w:lineRule="auto"/>
        <w:rPr>
          <w:rFonts w:ascii="Times New Roman" w:hAnsi="Times New Roman" w:cs="Times New Roman"/>
          <w:b/>
          <w:lang w:val="en-US"/>
        </w:rPr>
      </w:pPr>
      <w:r w:rsidRPr="00C64A01">
        <w:rPr>
          <w:rFonts w:ascii="Times New Roman" w:hAnsi="Times New Roman" w:cs="Times New Roman"/>
          <w:b/>
          <w:noProof/>
          <w:lang w:eastAsia="da-DK"/>
        </w:rPr>
        <w:lastRenderedPageBreak/>
        <w:drawing>
          <wp:inline distT="0" distB="0" distL="0" distR="0" wp14:anchorId="3D71134B" wp14:editId="35FDEB21">
            <wp:extent cx="5852249" cy="4738254"/>
            <wp:effectExtent l="0" t="0" r="2540" b="0"/>
            <wp:docPr id="10" name="Billed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LG_illustration_nov2019_keynote.pdf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19" t="8073" r="19432" b="7887"/>
                    <a:stretch/>
                  </pic:blipFill>
                  <pic:spPr bwMode="auto">
                    <a:xfrm>
                      <a:off x="0" y="0"/>
                      <a:ext cx="5863605" cy="47474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E59729" w14:textId="377F01A7" w:rsidR="009151BF" w:rsidRPr="00C64A01" w:rsidRDefault="00B10B9A" w:rsidP="00644680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C64A01">
        <w:rPr>
          <w:rFonts w:ascii="Times New Roman" w:hAnsi="Times New Roman" w:cs="Times New Roman"/>
          <w:b/>
          <w:lang w:val="en-US"/>
        </w:rPr>
        <w:t>Figure S</w:t>
      </w:r>
      <w:r w:rsidR="00E125A1" w:rsidRPr="00C64A01">
        <w:rPr>
          <w:rFonts w:ascii="Times New Roman" w:hAnsi="Times New Roman" w:cs="Times New Roman"/>
          <w:b/>
          <w:lang w:val="en-US"/>
        </w:rPr>
        <w:t>7</w:t>
      </w:r>
      <w:r w:rsidRPr="00C64A01">
        <w:rPr>
          <w:rFonts w:ascii="Times New Roman" w:hAnsi="Times New Roman" w:cs="Times New Roman"/>
          <w:b/>
          <w:lang w:val="en-US"/>
        </w:rPr>
        <w:t>.</w:t>
      </w:r>
      <w:r w:rsidRPr="00C64A01">
        <w:rPr>
          <w:rFonts w:ascii="Times New Roman" w:hAnsi="Times New Roman" w:cs="Times New Roman"/>
          <w:lang w:val="en-US"/>
        </w:rPr>
        <w:t xml:space="preserve">  </w:t>
      </w:r>
      <w:r w:rsidRPr="00C64A01">
        <w:rPr>
          <w:rFonts w:ascii="Times New Roman" w:hAnsi="Times New Roman" w:cs="Times New Roman"/>
          <w:b/>
          <w:lang w:val="en-US"/>
        </w:rPr>
        <w:t xml:space="preserve">Examination of eukaryotic microbial communities on </w:t>
      </w:r>
      <w:r w:rsidR="009E302B" w:rsidRPr="00C64A01">
        <w:rPr>
          <w:rFonts w:ascii="Times New Roman" w:hAnsi="Times New Roman" w:cs="Times New Roman"/>
          <w:b/>
          <w:lang w:val="en-US"/>
        </w:rPr>
        <w:t>atopic dermatitis</w:t>
      </w:r>
      <w:r w:rsidRPr="00C64A01">
        <w:rPr>
          <w:rFonts w:ascii="Times New Roman" w:hAnsi="Times New Roman" w:cs="Times New Roman"/>
          <w:b/>
          <w:lang w:val="en-US"/>
        </w:rPr>
        <w:t xml:space="preserve"> skin in relation to filaggrin gene variants.</w:t>
      </w:r>
      <w:r w:rsidRPr="00C64A01">
        <w:rPr>
          <w:rFonts w:ascii="Times New Roman" w:hAnsi="Times New Roman" w:cs="Times New Roman"/>
          <w:lang w:val="en-US"/>
        </w:rPr>
        <w:t xml:space="preserve"> </w:t>
      </w:r>
      <w:r w:rsidRPr="00C64A01">
        <w:rPr>
          <w:rFonts w:ascii="Times New Roman" w:hAnsi="Times New Roman" w:cs="Times New Roman"/>
          <w:i/>
          <w:sz w:val="20"/>
          <w:szCs w:val="20"/>
          <w:lang w:val="en-US"/>
        </w:rPr>
        <w:t>FLG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mutations were defined as carriage of at least one of the following three mutations: R501X, 2282del4, and R2447X</w:t>
      </w:r>
      <w:r w:rsidRPr="00C64A01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. </w:t>
      </w:r>
      <w:r w:rsidRPr="00C64A01">
        <w:rPr>
          <w:rFonts w:ascii="Times New Roman" w:hAnsi="Times New Roman" w:cs="Times New Roman"/>
          <w:b/>
          <w:sz w:val="20"/>
          <w:szCs w:val="20"/>
          <w:lang w:val="en-US"/>
        </w:rPr>
        <w:t xml:space="preserve">A) 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Species richness </w:t>
      </w:r>
      <w:r w:rsidR="00057541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on LS 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across </w:t>
      </w:r>
      <w:r w:rsidR="00057541" w:rsidRPr="00C64A01">
        <w:rPr>
          <w:rFonts w:ascii="Times New Roman" w:hAnsi="Times New Roman" w:cs="Times New Roman"/>
          <w:i/>
          <w:sz w:val="20"/>
          <w:szCs w:val="20"/>
          <w:lang w:val="en-US"/>
        </w:rPr>
        <w:t>FLG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variants (median species count </w:t>
      </w:r>
      <w:r w:rsidR="00057541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(IQR). </w:t>
      </w:r>
      <w:r w:rsidRPr="00C64A01">
        <w:rPr>
          <w:rFonts w:ascii="Times New Roman" w:hAnsi="Times New Roman" w:cs="Times New Roman"/>
          <w:i/>
          <w:sz w:val="20"/>
          <w:szCs w:val="20"/>
          <w:lang w:val="en-US"/>
        </w:rPr>
        <w:t>FLG</w:t>
      </w:r>
      <w:r w:rsidR="00057541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wildtype: 29.0 (19.5-41.5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), </w:t>
      </w:r>
      <w:r w:rsidRPr="00C64A01">
        <w:rPr>
          <w:rFonts w:ascii="Times New Roman" w:hAnsi="Times New Roman" w:cs="Times New Roman"/>
          <w:i/>
          <w:sz w:val="20"/>
          <w:szCs w:val="20"/>
          <w:lang w:val="en-US"/>
        </w:rPr>
        <w:t>FLG</w:t>
      </w:r>
      <w:r w:rsidR="00057541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mutations: 25.0 (20.0-33.5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)) (p = 0.8, Mann-Whitney U test). </w:t>
      </w:r>
      <w:r w:rsidRPr="00C64A01">
        <w:rPr>
          <w:rFonts w:ascii="Times New Roman" w:hAnsi="Times New Roman" w:cs="Times New Roman"/>
          <w:b/>
          <w:sz w:val="20"/>
          <w:szCs w:val="20"/>
          <w:lang w:val="en-US"/>
        </w:rPr>
        <w:t xml:space="preserve">B) 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Species richness </w:t>
      </w:r>
      <w:r w:rsidR="00057541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on NLS 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across </w:t>
      </w:r>
      <w:r w:rsidR="00057541" w:rsidRPr="00C64A01">
        <w:rPr>
          <w:rFonts w:ascii="Times New Roman" w:hAnsi="Times New Roman" w:cs="Times New Roman"/>
          <w:i/>
          <w:sz w:val="20"/>
          <w:szCs w:val="20"/>
          <w:lang w:val="en-US"/>
        </w:rPr>
        <w:t>FLG</w:t>
      </w:r>
      <w:r w:rsidR="00057541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>variants (</w:t>
      </w:r>
      <w:r w:rsidRPr="00C64A01">
        <w:rPr>
          <w:rFonts w:ascii="Times New Roman" w:hAnsi="Times New Roman" w:cs="Times New Roman"/>
          <w:i/>
          <w:sz w:val="20"/>
          <w:szCs w:val="20"/>
          <w:lang w:val="en-US"/>
        </w:rPr>
        <w:t>FLG</w:t>
      </w:r>
      <w:r w:rsidR="00057541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wildtype: 31.0 (21.0-41.0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), </w:t>
      </w:r>
      <w:r w:rsidRPr="00C64A01">
        <w:rPr>
          <w:rFonts w:ascii="Times New Roman" w:hAnsi="Times New Roman" w:cs="Times New Roman"/>
          <w:i/>
          <w:sz w:val="20"/>
          <w:szCs w:val="20"/>
          <w:lang w:val="en-US"/>
        </w:rPr>
        <w:t>FLG</w:t>
      </w:r>
      <w:r w:rsidR="00057541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mutations: 29.0 (23.5-43.0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)) (p = 0.7, Mann-Whitney U test). </w:t>
      </w:r>
      <w:r w:rsidRPr="00C64A01">
        <w:rPr>
          <w:rFonts w:ascii="Times New Roman" w:hAnsi="Times New Roman" w:cs="Times New Roman"/>
          <w:b/>
          <w:sz w:val="20"/>
          <w:szCs w:val="20"/>
          <w:lang w:val="en-US"/>
        </w:rPr>
        <w:t>C)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Beta-diversity</w:t>
      </w:r>
      <w:r w:rsidR="001C4721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in LS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across filaggrin gene vari</w:t>
      </w:r>
      <w:r w:rsidR="001C4721" w:rsidRPr="00C64A01">
        <w:rPr>
          <w:rFonts w:ascii="Times New Roman" w:hAnsi="Times New Roman" w:cs="Times New Roman"/>
          <w:sz w:val="20"/>
          <w:szCs w:val="20"/>
          <w:lang w:val="en-US"/>
        </w:rPr>
        <w:t>ants</w:t>
      </w:r>
      <w:r w:rsidR="00057541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1C4721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visualized by </w:t>
      </w:r>
      <w:proofErr w:type="spellStart"/>
      <w:r w:rsidR="001C4721" w:rsidRPr="00C64A01">
        <w:rPr>
          <w:rFonts w:ascii="Times New Roman" w:hAnsi="Times New Roman" w:cs="Times New Roman"/>
          <w:sz w:val="20"/>
          <w:szCs w:val="20"/>
          <w:lang w:val="en-US"/>
        </w:rPr>
        <w:t>PCoA</w:t>
      </w:r>
      <w:proofErr w:type="spellEnd"/>
      <w:r w:rsidR="001C4721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057541" w:rsidRPr="00C64A01">
        <w:rPr>
          <w:rFonts w:ascii="Times New Roman" w:hAnsi="Times New Roman" w:cs="Times New Roman"/>
          <w:sz w:val="20"/>
          <w:szCs w:val="20"/>
          <w:lang w:val="en-US"/>
        </w:rPr>
        <w:t>(R = -0.01, p = 0.6 ANOSIM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). </w:t>
      </w:r>
      <w:r w:rsidRPr="00C64A01">
        <w:rPr>
          <w:rFonts w:ascii="Times New Roman" w:hAnsi="Times New Roman" w:cs="Times New Roman"/>
          <w:b/>
          <w:sz w:val="20"/>
          <w:szCs w:val="20"/>
          <w:lang w:val="en-US"/>
        </w:rPr>
        <w:t>D)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Beta-diversity </w:t>
      </w:r>
      <w:r w:rsidR="001C4721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in NLS 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>across filaggrin gene varia</w:t>
      </w:r>
      <w:r w:rsidR="001C4721" w:rsidRPr="00C64A01">
        <w:rPr>
          <w:rFonts w:ascii="Times New Roman" w:hAnsi="Times New Roman" w:cs="Times New Roman"/>
          <w:sz w:val="20"/>
          <w:szCs w:val="20"/>
          <w:lang w:val="en-US"/>
        </w:rPr>
        <w:t>nts visualized by PCoA</w:t>
      </w:r>
      <w:r w:rsidR="00057541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(R = -0.04, p = 0.8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, ANOSIM test). </w:t>
      </w:r>
      <w:r w:rsidRPr="00C64A01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For A and B: 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Richness was defined as the total number of </w:t>
      </w:r>
      <w:r w:rsidR="00057541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species 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present in a sample. Boxes </w:t>
      </w:r>
      <w:r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correspond to the 1. quartile, median, and the 3. quartile. Whiskers extend to samples with the minimum/maximum count, but no longer than 1.5 x IQR</w:t>
      </w:r>
      <w:r w:rsidR="00057541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. </w:t>
      </w:r>
      <w:r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Dots represent individual samples. 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For C and D: </w:t>
      </w:r>
      <w:proofErr w:type="spellStart"/>
      <w:r w:rsidRPr="00C64A01">
        <w:rPr>
          <w:rFonts w:ascii="Times New Roman" w:hAnsi="Times New Roman" w:cs="Times New Roman"/>
          <w:sz w:val="20"/>
          <w:szCs w:val="20"/>
          <w:lang w:val="en-US"/>
        </w:rPr>
        <w:t>PCoA</w:t>
      </w:r>
      <w:proofErr w:type="spellEnd"/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plots and ANOSIM tests were based on Jaccard distances. Samples from patients with no information regarding </w:t>
      </w:r>
      <w:r w:rsidRPr="00C64A01">
        <w:rPr>
          <w:rFonts w:ascii="Times New Roman" w:hAnsi="Times New Roman" w:cs="Times New Roman"/>
          <w:i/>
          <w:sz w:val="20"/>
          <w:szCs w:val="20"/>
          <w:lang w:val="en-US"/>
        </w:rPr>
        <w:t>FLG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mutations</w:t>
      </w:r>
      <w:r w:rsidR="00057541"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(defined as unknown in C and D)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t xml:space="preserve"> were </w:t>
      </w:r>
      <w:r w:rsidRPr="00C64A01">
        <w:rPr>
          <w:rFonts w:ascii="Times New Roman" w:hAnsi="Times New Roman" w:cs="Times New Roman"/>
          <w:sz w:val="20"/>
          <w:szCs w:val="20"/>
          <w:lang w:val="en-US"/>
        </w:rPr>
        <w:lastRenderedPageBreak/>
        <w:t>not included in the ANOSIM test</w:t>
      </w:r>
      <w:r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. </w:t>
      </w:r>
      <w:r w:rsidR="00057541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Abbreviations: AD: a</w:t>
      </w:r>
      <w:r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topic dermatit</w:t>
      </w:r>
      <w:r w:rsidR="00057541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is, LS: </w:t>
      </w:r>
      <w:proofErr w:type="spellStart"/>
      <w:r w:rsidR="00057541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lesional</w:t>
      </w:r>
      <w:proofErr w:type="spellEnd"/>
      <w:r w:rsidR="00057541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skin, NLS: non</w:t>
      </w:r>
      <w:r w:rsidR="004729E6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-</w:t>
      </w:r>
      <w:proofErr w:type="spellStart"/>
      <w:r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lesional</w:t>
      </w:r>
      <w:proofErr w:type="spellEnd"/>
      <w:r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skin.</w:t>
      </w:r>
      <w:r w:rsidR="00057541" w:rsidRPr="00C64A0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IQR: inter-quartile-range</w:t>
      </w:r>
      <w:r w:rsidR="009151BF" w:rsidRPr="00C64A01">
        <w:rPr>
          <w:rFonts w:ascii="Times New Roman" w:hAnsi="Times New Roman" w:cs="Times New Roman"/>
          <w:color w:val="000000" w:themeColor="text1"/>
          <w:lang w:val="en-US"/>
        </w:rPr>
        <w:br w:type="page"/>
      </w:r>
    </w:p>
    <w:p w14:paraId="44BC9A9E" w14:textId="77777777" w:rsidR="00E6732D" w:rsidRPr="00C64A01" w:rsidRDefault="00E6732D" w:rsidP="00644680">
      <w:pPr>
        <w:keepNext/>
        <w:spacing w:line="480" w:lineRule="auto"/>
        <w:rPr>
          <w:rFonts w:ascii="Times New Roman" w:hAnsi="Times New Roman" w:cs="Times New Roman"/>
        </w:rPr>
      </w:pPr>
      <w:r w:rsidRPr="00C64A01">
        <w:rPr>
          <w:rFonts w:ascii="Times New Roman" w:hAnsi="Times New Roman" w:cs="Times New Roman"/>
          <w:noProof/>
          <w:color w:val="000000" w:themeColor="text1"/>
          <w:lang w:val="en-US"/>
        </w:rPr>
        <w:lastRenderedPageBreak/>
        <w:drawing>
          <wp:inline distT="0" distB="0" distL="0" distR="0" wp14:anchorId="0EF930E0" wp14:editId="50912DD5">
            <wp:extent cx="6223379" cy="5014224"/>
            <wp:effectExtent l="0" t="0" r="0" b="2540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6S_shannon_versus_18S_S_aureus_april2020.pdf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1" t="2678" r="19218" b="13710"/>
                    <a:stretch/>
                  </pic:blipFill>
                  <pic:spPr bwMode="auto">
                    <a:xfrm>
                      <a:off x="0" y="0"/>
                      <a:ext cx="6246430" cy="50327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3E1D1D" w14:textId="1E6F40BB" w:rsidR="00E6732D" w:rsidRPr="00C64A01" w:rsidRDefault="00496F89" w:rsidP="00644680">
      <w:pPr>
        <w:pStyle w:val="Billedtekst"/>
        <w:spacing w:line="480" w:lineRule="auto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  <w:r w:rsidRPr="00C64A01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val="en-US"/>
        </w:rPr>
        <w:t>Figure S8</w:t>
      </w:r>
      <w:r w:rsidR="00E6732D" w:rsidRPr="00C64A01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val="en-US"/>
        </w:rPr>
        <w:t>. Bacterial Shannon diversity in relation to eukaryotic microbial richness</w:t>
      </w:r>
      <w:r w:rsidR="00EB4510" w:rsidRPr="00C64A01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val="en-US"/>
        </w:rPr>
        <w:t xml:space="preserve"> on skin and </w:t>
      </w:r>
      <w:r w:rsidR="009E302B" w:rsidRPr="00C64A01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val="en-US"/>
        </w:rPr>
        <w:t xml:space="preserve">in </w:t>
      </w:r>
      <w:r w:rsidR="00EB4510" w:rsidRPr="00C64A01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val="en-US"/>
        </w:rPr>
        <w:t>nares</w:t>
      </w:r>
      <w:r w:rsidR="009E302B" w:rsidRPr="00C64A01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val="en-US"/>
        </w:rPr>
        <w:t xml:space="preserve"> of atopic dermatitis patients</w:t>
      </w:r>
      <w:r w:rsidR="00E6732D" w:rsidRPr="00C64A01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val="en-US"/>
        </w:rPr>
        <w:t xml:space="preserve">. </w:t>
      </w:r>
      <w:r w:rsidR="00E6732D" w:rsidRPr="00C64A0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There was no significant correlation between bacterial (</w:t>
      </w:r>
      <w:r w:rsidR="00E6732D" w:rsidRPr="00C64A01">
        <w:rPr>
          <w:rFonts w:ascii="Times New Roman" w:hAnsi="Times New Roman" w:cs="Times New Roman"/>
          <w:iCs w:val="0"/>
          <w:color w:val="auto"/>
          <w:sz w:val="20"/>
          <w:szCs w:val="20"/>
          <w:lang w:val="en-US"/>
        </w:rPr>
        <w:t>16S rRNA</w:t>
      </w:r>
      <w:r w:rsidR="00E6732D" w:rsidRPr="00C64A0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) diversity (Shannon index) and eukaryotic microbial (</w:t>
      </w:r>
      <w:r w:rsidR="00E6732D" w:rsidRPr="00C64A01">
        <w:rPr>
          <w:rFonts w:ascii="Times New Roman" w:hAnsi="Times New Roman" w:cs="Times New Roman"/>
          <w:iCs w:val="0"/>
          <w:color w:val="auto"/>
          <w:sz w:val="20"/>
          <w:szCs w:val="20"/>
          <w:lang w:val="en-US"/>
        </w:rPr>
        <w:t>18S rRNA</w:t>
      </w:r>
      <w:r w:rsidR="00E6732D" w:rsidRPr="00C64A0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) species richness on </w:t>
      </w:r>
      <w:r w:rsidR="00EB4510" w:rsidRPr="00C64A0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either </w:t>
      </w:r>
      <w:r w:rsidR="00EB4510" w:rsidRPr="00C64A01">
        <w:rPr>
          <w:rFonts w:ascii="Times New Roman" w:hAnsi="Times New Roman" w:cs="Times New Roman"/>
          <w:b/>
          <w:i w:val="0"/>
          <w:iCs w:val="0"/>
          <w:color w:val="auto"/>
          <w:sz w:val="20"/>
          <w:szCs w:val="20"/>
          <w:lang w:val="en-US"/>
        </w:rPr>
        <w:t>A)</w:t>
      </w:r>
      <w:r w:rsidR="00EB4510" w:rsidRPr="00C64A0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LS, </w:t>
      </w:r>
      <w:r w:rsidR="00EB4510" w:rsidRPr="00C64A01">
        <w:rPr>
          <w:rFonts w:ascii="Times New Roman" w:hAnsi="Times New Roman" w:cs="Times New Roman"/>
          <w:b/>
          <w:i w:val="0"/>
          <w:iCs w:val="0"/>
          <w:color w:val="auto"/>
          <w:sz w:val="20"/>
          <w:szCs w:val="20"/>
          <w:lang w:val="en-US"/>
        </w:rPr>
        <w:t>B)</w:t>
      </w:r>
      <w:r w:rsidR="00D87142" w:rsidRPr="00C64A0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</w:t>
      </w:r>
      <w:r w:rsidR="00EB4510" w:rsidRPr="00C64A0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NLS, or </w:t>
      </w:r>
      <w:r w:rsidR="00EB4510" w:rsidRPr="00C64A01">
        <w:rPr>
          <w:rFonts w:ascii="Times New Roman" w:hAnsi="Times New Roman" w:cs="Times New Roman"/>
          <w:b/>
          <w:i w:val="0"/>
          <w:iCs w:val="0"/>
          <w:color w:val="auto"/>
          <w:sz w:val="20"/>
          <w:szCs w:val="20"/>
          <w:lang w:val="en-US"/>
        </w:rPr>
        <w:t>C)</w:t>
      </w:r>
      <w:r w:rsidR="00EB4510" w:rsidRPr="00C64A0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</w:t>
      </w:r>
      <w:r w:rsidR="00E6732D" w:rsidRPr="00C64A0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anterior nares of AD patients. A </w:t>
      </w:r>
      <w:r w:rsidR="00D87142" w:rsidRPr="00C64A0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linear </w:t>
      </w:r>
      <w:r w:rsidR="00E6732D" w:rsidRPr="00C64A0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regression line with 95% confidence interval is shown for visualization purpose. Correlation analysis was performed using the Spearman´s rank method. </w:t>
      </w:r>
      <w:r w:rsidR="00D87142" w:rsidRPr="00C64A0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Abbreviations: AD: atopic dermatitis, LS: </w:t>
      </w:r>
      <w:proofErr w:type="spellStart"/>
      <w:r w:rsidR="00D87142" w:rsidRPr="00C64A0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lesional</w:t>
      </w:r>
      <w:proofErr w:type="spellEnd"/>
      <w:r w:rsidR="00D87142" w:rsidRPr="00C64A0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skin, NLS: non</w:t>
      </w:r>
      <w:r w:rsidR="004729E6" w:rsidRPr="00C64A0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-</w:t>
      </w:r>
      <w:proofErr w:type="spellStart"/>
      <w:r w:rsidR="00D87142" w:rsidRPr="00C64A0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lesional</w:t>
      </w:r>
      <w:proofErr w:type="spellEnd"/>
      <w:r w:rsidR="00D87142" w:rsidRPr="00C64A0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skin</w:t>
      </w:r>
    </w:p>
    <w:p w14:paraId="4D0D35FE" w14:textId="3FEFC138" w:rsidR="00E6732D" w:rsidRPr="00C64A01" w:rsidRDefault="00E6732D" w:rsidP="00644680">
      <w:pPr>
        <w:spacing w:line="480" w:lineRule="auto"/>
        <w:rPr>
          <w:rFonts w:ascii="Times New Roman" w:hAnsi="Times New Roman" w:cs="Times New Roman"/>
          <w:color w:val="000000" w:themeColor="text1"/>
          <w:lang w:val="en-US"/>
        </w:rPr>
        <w:sectPr w:rsidR="00E6732D" w:rsidRPr="00C64A01" w:rsidSect="00B10B9A">
          <w:pgSz w:w="11900" w:h="16840"/>
          <w:pgMar w:top="1701" w:right="1134" w:bottom="1701" w:left="1134" w:header="708" w:footer="708" w:gutter="0"/>
          <w:cols w:space="708"/>
          <w:docGrid w:linePitch="360"/>
        </w:sectPr>
      </w:pPr>
    </w:p>
    <w:p w14:paraId="7B9F4D5B" w14:textId="73FBE441" w:rsidR="00595EAC" w:rsidRPr="00C64A01" w:rsidRDefault="00595EAC" w:rsidP="00644680">
      <w:pPr>
        <w:pStyle w:val="Billedtekst"/>
        <w:keepNext/>
        <w:spacing w:line="480" w:lineRule="auto"/>
        <w:rPr>
          <w:rFonts w:ascii="Times New Roman" w:hAnsi="Times New Roman" w:cs="Times New Roman"/>
          <w:i w:val="0"/>
          <w:color w:val="000000" w:themeColor="text1"/>
          <w:sz w:val="20"/>
          <w:szCs w:val="20"/>
          <w:lang w:val="en-US"/>
        </w:rPr>
      </w:pPr>
      <w:r w:rsidRPr="00C64A0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lastRenderedPageBreak/>
        <w:t xml:space="preserve">Table S1. The </w:t>
      </w:r>
      <w:r w:rsidR="0058039B" w:rsidRPr="00C64A0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 xml:space="preserve">10 </w:t>
      </w:r>
      <w:r w:rsidRPr="00C64A0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>most frequent observed ge</w:t>
      </w:r>
      <w:r w:rsidR="00F93DE6" w:rsidRPr="00C64A0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>nera at the five sample sites</w:t>
      </w:r>
    </w:p>
    <w:tbl>
      <w:tblPr>
        <w:tblW w:w="125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0"/>
        <w:gridCol w:w="9656"/>
        <w:gridCol w:w="1588"/>
      </w:tblGrid>
      <w:tr w:rsidR="00595EAC" w:rsidRPr="00C64A01" w14:paraId="63A4D728" w14:textId="77777777" w:rsidTr="00AC65C4">
        <w:trPr>
          <w:trHeight w:val="440"/>
        </w:trPr>
        <w:tc>
          <w:tcPr>
            <w:tcW w:w="1340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6792BF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a-DK"/>
              </w:rPr>
            </w:pPr>
            <w:r w:rsidRPr="00C64A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a-DK"/>
              </w:rPr>
              <w:t>Location</w:t>
            </w:r>
          </w:p>
        </w:tc>
        <w:tc>
          <w:tcPr>
            <w:tcW w:w="96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757871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 xml:space="preserve">Taxa </w:t>
            </w:r>
            <w:r w:rsidRPr="00C64A0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da-DK"/>
              </w:rPr>
              <w:t>(Phylum, Class, Order, Family, Genus)</w:t>
            </w:r>
          </w:p>
        </w:tc>
        <w:tc>
          <w:tcPr>
            <w:tcW w:w="1588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A2C5E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a-DK"/>
              </w:rPr>
            </w:pPr>
            <w:r w:rsidRPr="00C64A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a-DK"/>
              </w:rPr>
              <w:t>Count (%)</w:t>
            </w:r>
          </w:p>
        </w:tc>
      </w:tr>
      <w:tr w:rsidR="00595EAC" w:rsidRPr="00C64A01" w14:paraId="16D7A1EB" w14:textId="77777777" w:rsidTr="00AC65C4">
        <w:trPr>
          <w:trHeight w:val="320"/>
        </w:trPr>
        <w:tc>
          <w:tcPr>
            <w:tcW w:w="12584" w:type="dxa"/>
            <w:gridSpan w:val="3"/>
            <w:tcBorders>
              <w:bottom w:val="nil"/>
            </w:tcBorders>
            <w:shd w:val="clear" w:color="auto" w:fill="auto"/>
            <w:noWrap/>
            <w:vAlign w:val="bottom"/>
          </w:tcPr>
          <w:p w14:paraId="45DEFE89" w14:textId="77777777" w:rsidR="00595EAC" w:rsidRPr="00C64A01" w:rsidRDefault="00595EAC" w:rsidP="0064468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C64A0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 xml:space="preserve">AD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lesional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 xml:space="preserve"> skin</w:t>
            </w: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(n=58)</w:t>
            </w:r>
          </w:p>
        </w:tc>
      </w:tr>
      <w:tr w:rsidR="00595EAC" w:rsidRPr="00C64A01" w14:paraId="7493F903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B672C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1E2AB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Basidiomycota,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Exobasidiomycetes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Malasseziales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Malasseziaceae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Malassezia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E41923D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49 (89%)</w:t>
            </w:r>
          </w:p>
        </w:tc>
      </w:tr>
      <w:tr w:rsidR="00595EAC" w:rsidRPr="00C64A01" w14:paraId="0B4E48A1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4D389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41AE3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Saccharomycetes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Saccharomycetales,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Saccharomycetaceae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Saccharomyces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7B87ADD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49 (89%)</w:t>
            </w:r>
          </w:p>
        </w:tc>
      </w:tr>
      <w:tr w:rsidR="00595EAC" w:rsidRPr="00C64A01" w14:paraId="2A80DF72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501E2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61A2F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Dothideomycetes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Capnodiales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Cladosporiaceae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Cladosporium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0F076A2C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45 (82%)</w:t>
            </w:r>
          </w:p>
        </w:tc>
      </w:tr>
      <w:tr w:rsidR="00595EAC" w:rsidRPr="00C64A01" w14:paraId="56B06E97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8DA81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34248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Eurotiomycetes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Eurotiales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Trichocomaceae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Aspergillus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3029F92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40 (73%)</w:t>
            </w:r>
          </w:p>
        </w:tc>
      </w:tr>
      <w:tr w:rsidR="00595EAC" w:rsidRPr="00C64A01" w14:paraId="6584FB1D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F8CCB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91DD7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Saccharomycetes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Saccharomycetales,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Saccharomycetaceae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Candida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59A8FA2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35 (64%)</w:t>
            </w:r>
          </w:p>
        </w:tc>
      </w:tr>
      <w:tr w:rsidR="00595EAC" w:rsidRPr="00C64A01" w14:paraId="7571A82B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26964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203B6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Arthropoda, Arachnida,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Trombidiformes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Demodicidae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Demodex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645238D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33 (60%)</w:t>
            </w:r>
          </w:p>
        </w:tc>
      </w:tr>
      <w:tr w:rsidR="00595EAC" w:rsidRPr="00C64A01" w14:paraId="7C68E4D5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D728F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09205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Eurotiomycetes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Eurotiales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Trichocomaceae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Penicillium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45E9AE4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33 (60%)</w:t>
            </w:r>
          </w:p>
        </w:tc>
      </w:tr>
      <w:tr w:rsidR="00595EAC" w:rsidRPr="00C64A01" w14:paraId="769C437B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FAE92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90628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Saccharomycetes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Saccharomycetales,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Phaffomycetaceae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>Cyberlindnera</w:t>
            </w:r>
            <w:proofErr w:type="spellEnd"/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06EE14AF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29 (53%)</w:t>
            </w:r>
          </w:p>
        </w:tc>
      </w:tr>
      <w:tr w:rsidR="008235A4" w:rsidRPr="00C64A01" w14:paraId="41D872E7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A49E9" w14:textId="77777777" w:rsidR="008235A4" w:rsidRPr="00C64A01" w:rsidRDefault="008235A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228D1" w14:textId="088AADBD" w:rsidR="008235A4" w:rsidRPr="00C64A01" w:rsidRDefault="008235A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Ascomycota;Saccharomycetes;Saccharomycetales;Saccharomycetaceae;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>Debaryomyces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BC4A41A" w14:textId="1B088922" w:rsidR="008235A4" w:rsidRPr="00C64A01" w:rsidRDefault="008235A4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27 (49%</w:t>
            </w:r>
          </w:p>
        </w:tc>
      </w:tr>
      <w:tr w:rsidR="008235A4" w:rsidRPr="00C64A01" w14:paraId="0ECE571A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20237" w14:textId="77777777" w:rsidR="008235A4" w:rsidRPr="00C64A01" w:rsidRDefault="008235A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BCD7A" w14:textId="02E117A1" w:rsidR="008235A4" w:rsidRPr="00C64A01" w:rsidRDefault="008235A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Basidiomycota;Tremellomycetes;Tremellales;Tremellaceae;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>Cryptococcus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B267E75" w14:textId="4C8CDCF0" w:rsidR="008235A4" w:rsidRPr="00C64A01" w:rsidRDefault="008235A4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27 (49%)</w:t>
            </w:r>
          </w:p>
        </w:tc>
      </w:tr>
      <w:tr w:rsidR="00595EAC" w:rsidRPr="00CA6868" w14:paraId="180A6A30" w14:textId="77777777" w:rsidTr="00AC65C4">
        <w:trPr>
          <w:trHeight w:val="320"/>
        </w:trPr>
        <w:tc>
          <w:tcPr>
            <w:tcW w:w="12584" w:type="dxa"/>
            <w:gridSpan w:val="3"/>
            <w:tcBorders>
              <w:bottom w:val="nil"/>
            </w:tcBorders>
            <w:shd w:val="clear" w:color="auto" w:fill="auto"/>
            <w:noWrap/>
            <w:vAlign w:val="bottom"/>
          </w:tcPr>
          <w:p w14:paraId="63D5B194" w14:textId="2D131057" w:rsidR="00595EAC" w:rsidRPr="00C64A01" w:rsidRDefault="00BE327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da-DK"/>
              </w:rPr>
              <w:t>AD non</w:t>
            </w:r>
            <w:r w:rsidR="004729E6" w:rsidRPr="00C64A0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da-DK"/>
              </w:rPr>
              <w:t>-</w:t>
            </w:r>
            <w:proofErr w:type="spellStart"/>
            <w:r w:rsidR="00595EAC" w:rsidRPr="00C64A0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da-DK"/>
              </w:rPr>
              <w:t>lesional</w:t>
            </w:r>
            <w:proofErr w:type="spellEnd"/>
            <w:r w:rsidR="00595EAC" w:rsidRPr="00C64A0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da-DK"/>
              </w:rPr>
              <w:t xml:space="preserve"> skin</w:t>
            </w:r>
            <w:r w:rsidR="00595EAC"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 (n=58)</w:t>
            </w:r>
          </w:p>
        </w:tc>
      </w:tr>
      <w:tr w:rsidR="00595EAC" w:rsidRPr="00C64A01" w14:paraId="46A00883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86ABC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38A16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Basidiomycota,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Exobasidiomycetes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Malasseziales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Malasseziaceae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Malassezia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6153507" w14:textId="3B9B97A4" w:rsidR="00595EAC" w:rsidRPr="00C64A01" w:rsidRDefault="00364BB7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49</w:t>
            </w:r>
            <w:r w:rsidR="00595EAC"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 (</w:t>
            </w: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89</w:t>
            </w:r>
            <w:r w:rsidR="00595EAC"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%)</w:t>
            </w:r>
          </w:p>
        </w:tc>
      </w:tr>
      <w:tr w:rsidR="00595EAC" w:rsidRPr="00C64A01" w14:paraId="5B5247AE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3618F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267DD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Saccharomycetes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Saccharomycetales,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Saccharomycetaceae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Saccharomyces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5077CFA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47 (85%)</w:t>
            </w:r>
          </w:p>
        </w:tc>
      </w:tr>
      <w:tr w:rsidR="00595EAC" w:rsidRPr="00C64A01" w14:paraId="53914439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4B546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B412E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Eurotiomycetes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Eurotiales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Trichocomaceae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Aspergillus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7005A34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46 (84%)</w:t>
            </w:r>
          </w:p>
        </w:tc>
      </w:tr>
      <w:tr w:rsidR="00595EAC" w:rsidRPr="00C64A01" w14:paraId="2B918E3A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3158D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E89B5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Dothideomycetes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Capnodiales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Cladosporiaceae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Cladosporium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545A32C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44 (80%)</w:t>
            </w:r>
          </w:p>
        </w:tc>
      </w:tr>
      <w:tr w:rsidR="00595EAC" w:rsidRPr="00C64A01" w14:paraId="68015FF7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A063D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E0A5B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Arthropoda, Arachnida,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Trombidiformes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Demodicidae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Demodex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30027BD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38 (69%)</w:t>
            </w:r>
          </w:p>
        </w:tc>
      </w:tr>
      <w:tr w:rsidR="00595EAC" w:rsidRPr="00C64A01" w14:paraId="30A04EF8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B6C90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07E04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Eurotiomycetes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Eurotiales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Trichocomaceae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Penicillium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DBF5802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38 (69%)</w:t>
            </w:r>
          </w:p>
        </w:tc>
      </w:tr>
      <w:tr w:rsidR="00595EAC" w:rsidRPr="00C64A01" w14:paraId="2F2562A7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25EE2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EAEF6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Saccharomycetes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Saccharomycetales,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Saccharomycetaceae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Candida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F8AE950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36 (65%)</w:t>
            </w:r>
          </w:p>
        </w:tc>
      </w:tr>
      <w:tr w:rsidR="00595EAC" w:rsidRPr="00C64A01" w14:paraId="116CE3F0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66A2C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3FB17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Saccharomycetes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Saccharomycetales,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Phaffomycetaceae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>Cyberlindnera</w:t>
            </w:r>
            <w:proofErr w:type="spellEnd"/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6A48AC8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35 (64%)</w:t>
            </w:r>
          </w:p>
        </w:tc>
      </w:tr>
      <w:tr w:rsidR="008235A4" w:rsidRPr="00C64A01" w14:paraId="339D77A9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F2184" w14:textId="77777777" w:rsidR="008235A4" w:rsidRPr="00C64A01" w:rsidRDefault="008235A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572A9" w14:textId="7B3EF3CD" w:rsidR="008235A4" w:rsidRPr="00C64A01" w:rsidRDefault="008235A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Basidiomycota;Tremellomycetes;Tremellales;Tremellaceae;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>Cryptococcus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67C8F97" w14:textId="14E369B7" w:rsidR="008235A4" w:rsidRPr="00C64A01" w:rsidRDefault="008235A4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27 (49%)</w:t>
            </w:r>
          </w:p>
        </w:tc>
      </w:tr>
      <w:tr w:rsidR="008235A4" w:rsidRPr="00C64A01" w14:paraId="594434F1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54346" w14:textId="77777777" w:rsidR="008235A4" w:rsidRPr="00C64A01" w:rsidRDefault="008235A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2B323" w14:textId="56B97C2D" w:rsidR="008235A4" w:rsidRPr="00C64A01" w:rsidRDefault="008235A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Basidiomycota;Microbotryomycetes;Sporidiobolales;Sporidiobolaceae;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>Rhodotorula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72F3655" w14:textId="0093D316" w:rsidR="008235A4" w:rsidRPr="00C64A01" w:rsidRDefault="008235A4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25 (46%)</w:t>
            </w:r>
          </w:p>
        </w:tc>
      </w:tr>
      <w:tr w:rsidR="00595EAC" w:rsidRPr="00C64A01" w14:paraId="27D9DDC1" w14:textId="77777777" w:rsidTr="00AC65C4">
        <w:trPr>
          <w:trHeight w:val="320"/>
        </w:trPr>
        <w:tc>
          <w:tcPr>
            <w:tcW w:w="12584" w:type="dxa"/>
            <w:gridSpan w:val="3"/>
            <w:tcBorders>
              <w:bottom w:val="nil"/>
            </w:tcBorders>
            <w:shd w:val="clear" w:color="auto" w:fill="auto"/>
            <w:noWrap/>
            <w:vAlign w:val="bottom"/>
          </w:tcPr>
          <w:p w14:paraId="19713A64" w14:textId="4FB16B1D" w:rsidR="00595EAC" w:rsidRPr="00C64A01" w:rsidRDefault="00BE327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C64A0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Healthy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 xml:space="preserve">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c</w:t>
            </w:r>
            <w:r w:rsidR="00595EAC" w:rsidRPr="00C64A0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ontrol</w:t>
            </w:r>
            <w:proofErr w:type="spellEnd"/>
            <w:r w:rsidR="00595EAC" w:rsidRPr="00C64A0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 xml:space="preserve"> skin</w:t>
            </w:r>
            <w:r w:rsidR="00595EAC"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(n=46)</w:t>
            </w:r>
          </w:p>
        </w:tc>
      </w:tr>
      <w:tr w:rsidR="00595EAC" w:rsidRPr="00C64A01" w14:paraId="5F34F641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CFD44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D16D6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Basidiomycota,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Exobasidiomycetes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Malasseziales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Malasseziaceae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Malassezia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6FD1D067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40 (87%)</w:t>
            </w:r>
          </w:p>
        </w:tc>
      </w:tr>
      <w:tr w:rsidR="00595EAC" w:rsidRPr="00C64A01" w14:paraId="22E16FCA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7F8C1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EAF20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Dothideomycetes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Capnodiales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Cladosporiaceae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>, Cladosporium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E411C23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37 (80%)</w:t>
            </w:r>
          </w:p>
        </w:tc>
      </w:tr>
      <w:tr w:rsidR="00595EAC" w:rsidRPr="00C64A01" w14:paraId="5617D48A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A62A3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6E148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Saccharomycetes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Saccharomycetales,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Saccharomycetaceae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Saccharomyces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A2D475F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32 (70%)</w:t>
            </w:r>
          </w:p>
        </w:tc>
      </w:tr>
      <w:tr w:rsidR="00595EAC" w:rsidRPr="00C64A01" w14:paraId="51B9AEE3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18CFB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A6F6C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Eurotiomycetes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Eurotiales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Trichocomaceae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Aspergillus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0D214DFE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27 (59%)</w:t>
            </w:r>
          </w:p>
        </w:tc>
      </w:tr>
      <w:tr w:rsidR="00595EAC" w:rsidRPr="00C64A01" w14:paraId="41AD042F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71B59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0F9DB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Eurotiomycetes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Eurotiales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Trichocomaceae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Penicillium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A5DF5D7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26 (57%)</w:t>
            </w:r>
          </w:p>
        </w:tc>
      </w:tr>
      <w:tr w:rsidR="00595EAC" w:rsidRPr="00C64A01" w14:paraId="4EBA6893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65911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39A6C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Saccharomycetes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Saccharomycetales,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Saccharomycetaceae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>, Debaryomyces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117F262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23 (50%)</w:t>
            </w:r>
          </w:p>
        </w:tc>
      </w:tr>
      <w:tr w:rsidR="008235A4" w:rsidRPr="00C64A01" w14:paraId="61D997FA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3FD9B" w14:textId="77777777" w:rsidR="008235A4" w:rsidRPr="00C64A01" w:rsidRDefault="008235A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4E2ED" w14:textId="5985EFA7" w:rsidR="008235A4" w:rsidRPr="00C64A01" w:rsidRDefault="008235A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Ascomycota;Saccharomycetes;Saccharomycetales;Phaffomycetaceae;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>Cyberlindnera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52259BE" w14:textId="6568E0F1" w:rsidR="008235A4" w:rsidRPr="00C64A01" w:rsidRDefault="008235A4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20 (44%)</w:t>
            </w:r>
          </w:p>
        </w:tc>
      </w:tr>
      <w:tr w:rsidR="008235A4" w:rsidRPr="00C64A01" w14:paraId="3CBDC95B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0CAC5" w14:textId="77777777" w:rsidR="008235A4" w:rsidRPr="00C64A01" w:rsidRDefault="008235A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FAA53" w14:textId="3E2DEBC4" w:rsidR="008235A4" w:rsidRPr="00C64A01" w:rsidRDefault="008235A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Ascomycota;Dothideomycetes;Pleosporales;Pleosporaceae;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>Alternaria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A662C48" w14:textId="6B775A34" w:rsidR="008235A4" w:rsidRPr="00C64A01" w:rsidRDefault="008235A4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19 (41%)</w:t>
            </w:r>
          </w:p>
        </w:tc>
      </w:tr>
      <w:tr w:rsidR="008235A4" w:rsidRPr="00C64A01" w14:paraId="053F9C2F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03AC5" w14:textId="77777777" w:rsidR="008235A4" w:rsidRPr="00C64A01" w:rsidRDefault="008235A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B73CD" w14:textId="0C00A589" w:rsidR="008235A4" w:rsidRPr="00C64A01" w:rsidRDefault="008235A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Ascomycota;Dothideomycetes;Botryosphaeriales;Cladosporiaceae;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>Verrucocladosporium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CF67051" w14:textId="194BF494" w:rsidR="008235A4" w:rsidRPr="00C64A01" w:rsidRDefault="008235A4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18 (39%)</w:t>
            </w:r>
          </w:p>
        </w:tc>
      </w:tr>
      <w:tr w:rsidR="008235A4" w:rsidRPr="00C64A01" w14:paraId="214C350A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A2EF4" w14:textId="77777777" w:rsidR="008235A4" w:rsidRPr="00C64A01" w:rsidRDefault="008235A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8202D" w14:textId="4BE7949A" w:rsidR="008235A4" w:rsidRPr="00C64A01" w:rsidRDefault="008235A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Ascomycota;Dothideomycetes;Dothideales;Saccotheciaceae;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>Aureobasidium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04F760E0" w14:textId="4BA66ED3" w:rsidR="008235A4" w:rsidRPr="00C64A01" w:rsidRDefault="008235A4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18 (39%)</w:t>
            </w:r>
          </w:p>
        </w:tc>
      </w:tr>
      <w:tr w:rsidR="00595EAC" w:rsidRPr="00C64A01" w14:paraId="2DE0A374" w14:textId="77777777" w:rsidTr="00AC65C4">
        <w:trPr>
          <w:trHeight w:val="320"/>
        </w:trPr>
        <w:tc>
          <w:tcPr>
            <w:tcW w:w="12584" w:type="dxa"/>
            <w:gridSpan w:val="3"/>
            <w:tcBorders>
              <w:bottom w:val="nil"/>
            </w:tcBorders>
            <w:shd w:val="clear" w:color="auto" w:fill="auto"/>
            <w:noWrap/>
            <w:vAlign w:val="bottom"/>
          </w:tcPr>
          <w:p w14:paraId="604ABA79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C64A0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 xml:space="preserve">AD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nose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(n=58)</w:t>
            </w:r>
          </w:p>
        </w:tc>
      </w:tr>
      <w:tr w:rsidR="00595EAC" w:rsidRPr="00C64A01" w14:paraId="28C847E3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B5769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50872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Dothideomycetes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Capnodiales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Cladosporiaceae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Cladosporium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52A1EB2F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40 (73%)</w:t>
            </w:r>
          </w:p>
        </w:tc>
      </w:tr>
      <w:tr w:rsidR="00595EAC" w:rsidRPr="00C64A01" w14:paraId="40B37D4B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A92D4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F8DCE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Basidiomycota,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Exobasidiomycetes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Malasseziales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Malasseziaceae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Malassezia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7CFF9EB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39 (71%)</w:t>
            </w:r>
          </w:p>
        </w:tc>
      </w:tr>
      <w:tr w:rsidR="00595EAC" w:rsidRPr="00C64A01" w14:paraId="0AE07DE0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A86AE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D9249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Eurotiomycetes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Eurotiales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Trichocomaceae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Aspergillus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891C286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34 (62%)</w:t>
            </w:r>
          </w:p>
        </w:tc>
      </w:tr>
      <w:tr w:rsidR="00595EAC" w:rsidRPr="00C64A01" w14:paraId="77C6EA71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9C321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FB123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Arthropoda, Arachnida,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Trombidiformes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Demodicidae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Demodex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6BCB77FC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33 (60%)</w:t>
            </w:r>
          </w:p>
        </w:tc>
      </w:tr>
      <w:tr w:rsidR="00595EAC" w:rsidRPr="00C64A01" w14:paraId="1C4BF658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CE079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C3954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Saccharomycetes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Saccharomycetales,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Saccharomycetaceae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Saccharomyces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E902E46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32 (58%)</w:t>
            </w:r>
          </w:p>
        </w:tc>
      </w:tr>
      <w:tr w:rsidR="00595EAC" w:rsidRPr="00C64A01" w14:paraId="2AA0781E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64950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75682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Eurotiomycetes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Eurotiales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Trichocomaceae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Penicillium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08AE87E8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29 (53%)</w:t>
            </w:r>
          </w:p>
        </w:tc>
      </w:tr>
      <w:tr w:rsidR="008235A4" w:rsidRPr="00C64A01" w14:paraId="3E19FE90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E2BA8" w14:textId="77777777" w:rsidR="008235A4" w:rsidRPr="00C64A01" w:rsidRDefault="008235A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DAC50" w14:textId="48E954B3" w:rsidR="008235A4" w:rsidRPr="00C64A01" w:rsidRDefault="008235A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Ascomycota;Saccharomycetes;Saccharomycetales;Phaffomycetaceae;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>Cyberlindnera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0E86291" w14:textId="74F6C2B2" w:rsidR="008235A4" w:rsidRPr="00C64A01" w:rsidRDefault="008235A4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27 (</w:t>
            </w:r>
            <w:r w:rsidR="00FF296B"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49%)</w:t>
            </w:r>
          </w:p>
        </w:tc>
      </w:tr>
      <w:tr w:rsidR="008235A4" w:rsidRPr="00C64A01" w14:paraId="6BBCC670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7A083" w14:textId="77777777" w:rsidR="008235A4" w:rsidRPr="00C64A01" w:rsidRDefault="008235A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595D0" w14:textId="2B136064" w:rsidR="008235A4" w:rsidRPr="00C64A01" w:rsidRDefault="00FF296B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Ascomycota;Saccharomycetes;Saccharomycetales;Saccharomycetaceae;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>Candida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8E10654" w14:textId="2423579F" w:rsidR="008235A4" w:rsidRPr="00C64A01" w:rsidRDefault="00FF296B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25 (46%)</w:t>
            </w:r>
          </w:p>
        </w:tc>
      </w:tr>
      <w:tr w:rsidR="008235A4" w:rsidRPr="00C64A01" w14:paraId="7ECD2F40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BCD61" w14:textId="77777777" w:rsidR="008235A4" w:rsidRPr="00C64A01" w:rsidRDefault="008235A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2C9CC" w14:textId="5806BDBB" w:rsidR="008235A4" w:rsidRPr="00C64A01" w:rsidRDefault="00FF296B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Basidiomycota;Tremellomycetes;Tremellales;Tremellaceae;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>Cryptococcus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07345C7F" w14:textId="7415DC71" w:rsidR="008235A4" w:rsidRPr="00C64A01" w:rsidRDefault="00FF296B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17 (31%)</w:t>
            </w:r>
          </w:p>
        </w:tc>
      </w:tr>
      <w:tr w:rsidR="008235A4" w:rsidRPr="00C64A01" w14:paraId="45406B73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0F84F" w14:textId="77777777" w:rsidR="008235A4" w:rsidRPr="00C64A01" w:rsidRDefault="008235A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2B116" w14:textId="017A9919" w:rsidR="008235A4" w:rsidRPr="00C64A01" w:rsidRDefault="00FF296B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Ascomycota;Eurotiomycetes;Chaetothyriales;Herpotrichiellaceae;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>Coniosporium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8E07049" w14:textId="7EEB8895" w:rsidR="008235A4" w:rsidRPr="00C64A01" w:rsidRDefault="00FF296B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16 (29%)</w:t>
            </w:r>
          </w:p>
        </w:tc>
      </w:tr>
      <w:tr w:rsidR="00595EAC" w:rsidRPr="00C64A01" w14:paraId="7C13B4B7" w14:textId="77777777" w:rsidTr="00AC65C4">
        <w:trPr>
          <w:trHeight w:val="320"/>
        </w:trPr>
        <w:tc>
          <w:tcPr>
            <w:tcW w:w="12584" w:type="dxa"/>
            <w:gridSpan w:val="3"/>
            <w:tcBorders>
              <w:bottom w:val="nil"/>
            </w:tcBorders>
            <w:shd w:val="clear" w:color="auto" w:fill="auto"/>
            <w:noWrap/>
            <w:vAlign w:val="bottom"/>
          </w:tcPr>
          <w:p w14:paraId="692CF083" w14:textId="63EC80B2" w:rsidR="00595EAC" w:rsidRPr="00C64A01" w:rsidRDefault="00BE3274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C64A0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Healthy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 xml:space="preserve">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c</w:t>
            </w:r>
            <w:r w:rsidR="00595EAC" w:rsidRPr="00C64A0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ontrol</w:t>
            </w:r>
            <w:proofErr w:type="spellEnd"/>
            <w:r w:rsidR="00595EAC" w:rsidRPr="00C64A0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 xml:space="preserve"> </w:t>
            </w:r>
            <w:proofErr w:type="spellStart"/>
            <w:r w:rsidR="00595EAC" w:rsidRPr="00C64A0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nose</w:t>
            </w:r>
            <w:proofErr w:type="spellEnd"/>
            <w:r w:rsidR="00595EAC"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(n=46)</w:t>
            </w:r>
          </w:p>
        </w:tc>
      </w:tr>
      <w:tr w:rsidR="00595EAC" w:rsidRPr="00C64A01" w14:paraId="5D91AB0A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8DC99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3A6D5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Basidiomycota,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Exobasidiomycetes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Malasseziales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Malasseziaceae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Malassezia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D241DA2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46 (100%)</w:t>
            </w:r>
          </w:p>
        </w:tc>
      </w:tr>
      <w:tr w:rsidR="00595EAC" w:rsidRPr="00C64A01" w14:paraId="3D7533D8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B7AA5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CE7E1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Dothideomycetes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Capnodiales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Cladosporiaceae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Cladosporium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5AD877B5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33 (72%)</w:t>
            </w:r>
          </w:p>
        </w:tc>
      </w:tr>
      <w:tr w:rsidR="00595EAC" w:rsidRPr="00C64A01" w14:paraId="51E4FD1A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2BE2F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6ED51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Eurotiomycetes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Eurotiales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Trichocomaceae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Aspergillus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2DAE08A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26 (57%)</w:t>
            </w:r>
          </w:p>
        </w:tc>
      </w:tr>
      <w:tr w:rsidR="00595EAC" w:rsidRPr="00C64A01" w14:paraId="39A46E3E" w14:textId="77777777" w:rsidTr="00FF296B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EA8BC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C096B" w14:textId="77777777" w:rsidR="00595EAC" w:rsidRPr="00C64A01" w:rsidRDefault="00595EAC" w:rsidP="00644680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Ascomycota,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Saccharomycetes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, Saccharomycetales, </w:t>
            </w: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Saccharomycetaceae</w:t>
            </w:r>
            <w:proofErr w:type="spellEnd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,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 xml:space="preserve"> Saccharomyces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3720E89" w14:textId="77777777" w:rsidR="00595EAC" w:rsidRPr="00C64A01" w:rsidRDefault="00595EAC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23 (50%)</w:t>
            </w:r>
          </w:p>
        </w:tc>
      </w:tr>
      <w:tr w:rsidR="00FF296B" w:rsidRPr="00C64A01" w14:paraId="0E9717A7" w14:textId="77777777" w:rsidTr="00FF296B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B5CE1" w14:textId="77777777" w:rsidR="00FF296B" w:rsidRPr="00C64A01" w:rsidRDefault="00FF296B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6DA49" w14:textId="7B78B708" w:rsidR="00FF296B" w:rsidRPr="00C64A01" w:rsidRDefault="00FF296B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Ascomycota;Saccharomycetes;Saccharomycetales;Saccharomycetaceae;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>Candida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7E10559" w14:textId="344C73B2" w:rsidR="00FF296B" w:rsidRPr="00C64A01" w:rsidRDefault="00FF296B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21 (46%)</w:t>
            </w:r>
          </w:p>
        </w:tc>
      </w:tr>
      <w:tr w:rsidR="00FF296B" w:rsidRPr="00C64A01" w14:paraId="39261EF9" w14:textId="77777777" w:rsidTr="00FF296B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DAA85" w14:textId="77777777" w:rsidR="00FF296B" w:rsidRPr="00C64A01" w:rsidRDefault="00FF296B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39A0B" w14:textId="78DF4CF7" w:rsidR="00FF296B" w:rsidRPr="00C64A01" w:rsidRDefault="00FF296B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Ascomycota;Eurotiomycetes;Eurotiales;Trichocomaceae;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>Penicillium</w:t>
            </w:r>
            <w:proofErr w:type="spellEnd"/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A1956DC" w14:textId="53B40795" w:rsidR="00FF296B" w:rsidRPr="00C64A01" w:rsidRDefault="00FF296B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20 (44%)</w:t>
            </w:r>
          </w:p>
        </w:tc>
      </w:tr>
      <w:tr w:rsidR="00FF296B" w:rsidRPr="00C64A01" w14:paraId="40C1570D" w14:textId="77777777" w:rsidTr="00FF296B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E4129" w14:textId="77777777" w:rsidR="00FF296B" w:rsidRPr="00C64A01" w:rsidRDefault="00FF296B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6BB6D" w14:textId="6F589636" w:rsidR="00FF296B" w:rsidRPr="00C64A01" w:rsidRDefault="00FF296B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Basidiomycota;Tremellomycetes;Tremellales;Tremellaceae;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>Cryptococcus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00F1366B" w14:textId="492C349E" w:rsidR="00FF296B" w:rsidRPr="00C64A01" w:rsidRDefault="00FF296B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20 (44%)</w:t>
            </w:r>
          </w:p>
        </w:tc>
      </w:tr>
      <w:tr w:rsidR="00FF296B" w:rsidRPr="00C64A01" w14:paraId="61045C1A" w14:textId="77777777" w:rsidTr="00FF296B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20A36" w14:textId="77777777" w:rsidR="00FF296B" w:rsidRPr="00C64A01" w:rsidRDefault="00FF296B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E7D46" w14:textId="5801CFBD" w:rsidR="00FF296B" w:rsidRPr="00C64A01" w:rsidRDefault="00FF296B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proofErr w:type="spellStart"/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Arthropoda;Arachnida;Trombidiformes;Demodicidae;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>Demodex</w:t>
            </w:r>
            <w:proofErr w:type="spellEnd"/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6BE8E775" w14:textId="66C4DDD4" w:rsidR="00FF296B" w:rsidRPr="00C64A01" w:rsidRDefault="00FF296B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17 (37%)</w:t>
            </w:r>
          </w:p>
        </w:tc>
      </w:tr>
      <w:tr w:rsidR="00FF296B" w:rsidRPr="00C64A01" w14:paraId="5FA627FE" w14:textId="77777777" w:rsidTr="00FF296B">
        <w:trPr>
          <w:trHeight w:val="320"/>
        </w:trPr>
        <w:tc>
          <w:tcPr>
            <w:tcW w:w="13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006EC" w14:textId="77777777" w:rsidR="00FF296B" w:rsidRPr="00C64A01" w:rsidRDefault="00FF296B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67E73" w14:textId="01A3A74C" w:rsidR="00FF296B" w:rsidRPr="00C64A01" w:rsidRDefault="00FF296B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Ascomycota;Saccharomycetes;Saccharomycetales;Saccharomycetaceae;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>Debaryomyces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0B3DDF24" w14:textId="52E93ECC" w:rsidR="00FF296B" w:rsidRPr="00C64A01" w:rsidRDefault="00FF296B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17 (37%)</w:t>
            </w:r>
          </w:p>
        </w:tc>
      </w:tr>
      <w:tr w:rsidR="00FF296B" w:rsidRPr="00C64A01" w14:paraId="209A51C7" w14:textId="77777777" w:rsidTr="00AC65C4">
        <w:trPr>
          <w:trHeight w:val="320"/>
        </w:trPr>
        <w:tc>
          <w:tcPr>
            <w:tcW w:w="134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D992564" w14:textId="77777777" w:rsidR="00FF296B" w:rsidRPr="00C64A01" w:rsidRDefault="00FF296B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73C648A" w14:textId="48EBDEE8" w:rsidR="00FF296B" w:rsidRPr="00C64A01" w:rsidRDefault="00FF296B" w:rsidP="0064468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Basidiomycota;Microbotryomycetes;Sporidiobolales;Sporidiobolaceae;</w:t>
            </w:r>
            <w:r w:rsidRPr="00C64A0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a-DK"/>
              </w:rPr>
              <w:t>Sporobolomyces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2E9DB99" w14:textId="591AF4CB" w:rsidR="00FF296B" w:rsidRPr="00C64A01" w:rsidRDefault="00FF296B" w:rsidP="0064468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C64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17 (37%)</w:t>
            </w:r>
          </w:p>
        </w:tc>
      </w:tr>
    </w:tbl>
    <w:p w14:paraId="7546EE06" w14:textId="77777777" w:rsidR="00595EAC" w:rsidRPr="00C64A01" w:rsidRDefault="00595EAC" w:rsidP="00644680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351B9B09" w14:textId="0FBB40D0" w:rsidR="00595EAC" w:rsidRPr="00C64A01" w:rsidRDefault="00595EAC" w:rsidP="00644680">
      <w:pPr>
        <w:spacing w:line="480" w:lineRule="auto"/>
        <w:rPr>
          <w:rFonts w:ascii="Times New Roman" w:hAnsi="Times New Roman" w:cs="Times New Roman"/>
          <w:color w:val="000000" w:themeColor="text1"/>
          <w:lang w:val="en-US"/>
        </w:rPr>
      </w:pPr>
    </w:p>
    <w:p w14:paraId="56DE2DBD" w14:textId="3C9BCE0A" w:rsidR="00343FCA" w:rsidRPr="00C64A01" w:rsidRDefault="00343FCA" w:rsidP="00644680">
      <w:pPr>
        <w:pStyle w:val="Billedtekst"/>
        <w:keepNext/>
        <w:spacing w:line="480" w:lineRule="auto"/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</w:pPr>
      <w:r w:rsidRPr="00C64A0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lastRenderedPageBreak/>
        <w:t xml:space="preserve">Table S2. Presence of </w:t>
      </w:r>
      <w:r w:rsidRPr="00C64A01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Candida </w:t>
      </w:r>
      <w:r w:rsidR="009E302B" w:rsidRPr="00C64A0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 xml:space="preserve">on atopic dermatitis skin </w:t>
      </w:r>
      <w:r w:rsidRPr="00C64A0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>in relation to recent antibiotic treatment</w:t>
      </w:r>
    </w:p>
    <w:tbl>
      <w:tblPr>
        <w:tblStyle w:val="Tabel-Gitter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1"/>
        <w:gridCol w:w="2268"/>
        <w:gridCol w:w="2410"/>
        <w:gridCol w:w="1559"/>
      </w:tblGrid>
      <w:tr w:rsidR="0032327A" w:rsidRPr="00C64A01" w14:paraId="2C4CC7D7" w14:textId="77777777" w:rsidTr="00343FCA">
        <w:tc>
          <w:tcPr>
            <w:tcW w:w="3681" w:type="dxa"/>
            <w:tcBorders>
              <w:bottom w:val="nil"/>
            </w:tcBorders>
          </w:tcPr>
          <w:p w14:paraId="198C374D" w14:textId="77777777" w:rsidR="0032327A" w:rsidRPr="00C64A01" w:rsidRDefault="0032327A" w:rsidP="0064468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678" w:type="dxa"/>
            <w:gridSpan w:val="2"/>
          </w:tcPr>
          <w:p w14:paraId="2BE28077" w14:textId="0F21AAF1" w:rsidR="0032327A" w:rsidRPr="00C64A01" w:rsidRDefault="0032327A" w:rsidP="006446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C64A0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Observed</w:t>
            </w:r>
            <w:r w:rsidRPr="00C64A01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a</w:t>
            </w:r>
            <w:proofErr w:type="spellEnd"/>
            <w:r w:rsidRPr="00C64A0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in AD LS </w:t>
            </w:r>
            <w:r w:rsidRPr="00C64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(no. [%])</w:t>
            </w:r>
          </w:p>
        </w:tc>
        <w:tc>
          <w:tcPr>
            <w:tcW w:w="1559" w:type="dxa"/>
            <w:tcBorders>
              <w:bottom w:val="nil"/>
            </w:tcBorders>
          </w:tcPr>
          <w:p w14:paraId="2B6712E6" w14:textId="77777777" w:rsidR="0032327A" w:rsidRPr="00C64A01" w:rsidRDefault="0032327A" w:rsidP="0064468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32327A" w:rsidRPr="00C64A01" w14:paraId="45050714" w14:textId="77777777" w:rsidTr="00343FCA">
        <w:tc>
          <w:tcPr>
            <w:tcW w:w="3681" w:type="dxa"/>
            <w:tcBorders>
              <w:top w:val="nil"/>
              <w:bottom w:val="single" w:sz="4" w:space="0" w:color="auto"/>
            </w:tcBorders>
          </w:tcPr>
          <w:p w14:paraId="189B451F" w14:textId="77777777" w:rsidR="0032327A" w:rsidRPr="00C64A01" w:rsidRDefault="0032327A" w:rsidP="0064468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7B76AB7" w14:textId="0142D9D9" w:rsidR="0032327A" w:rsidRPr="00C64A01" w:rsidRDefault="0032327A" w:rsidP="006446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64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Presence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7285A7A6" w14:textId="672ABE95" w:rsidR="0032327A" w:rsidRPr="00C64A01" w:rsidRDefault="0032327A" w:rsidP="006446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64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Absence</w:t>
            </w:r>
          </w:p>
        </w:tc>
        <w:tc>
          <w:tcPr>
            <w:tcW w:w="1559" w:type="dxa"/>
            <w:tcBorders>
              <w:top w:val="nil"/>
            </w:tcBorders>
          </w:tcPr>
          <w:p w14:paraId="0C7D7BDA" w14:textId="218D9336" w:rsidR="0032327A" w:rsidRPr="00C64A01" w:rsidRDefault="0032327A" w:rsidP="006446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64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p-value</w:t>
            </w:r>
          </w:p>
        </w:tc>
      </w:tr>
      <w:tr w:rsidR="0032327A" w:rsidRPr="00C64A01" w14:paraId="7B1B575C" w14:textId="77777777" w:rsidTr="00343FCA">
        <w:tc>
          <w:tcPr>
            <w:tcW w:w="3681" w:type="dxa"/>
            <w:tcBorders>
              <w:bottom w:val="nil"/>
            </w:tcBorders>
          </w:tcPr>
          <w:p w14:paraId="6CED5C89" w14:textId="64B12066" w:rsidR="0032327A" w:rsidRPr="00C64A01" w:rsidRDefault="0032327A" w:rsidP="0064468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64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Antibiotic treatment (n = 16)</w:t>
            </w:r>
          </w:p>
        </w:tc>
        <w:tc>
          <w:tcPr>
            <w:tcW w:w="2268" w:type="dxa"/>
            <w:tcBorders>
              <w:bottom w:val="nil"/>
            </w:tcBorders>
          </w:tcPr>
          <w:p w14:paraId="6903DE8A" w14:textId="159084ED" w:rsidR="0032327A" w:rsidRPr="00C64A01" w:rsidRDefault="0032327A" w:rsidP="006446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64A0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13 (81%)</w:t>
            </w:r>
          </w:p>
        </w:tc>
        <w:tc>
          <w:tcPr>
            <w:tcW w:w="2410" w:type="dxa"/>
            <w:tcBorders>
              <w:bottom w:val="nil"/>
            </w:tcBorders>
          </w:tcPr>
          <w:p w14:paraId="547D4E31" w14:textId="0C2BCF8C" w:rsidR="0032327A" w:rsidRPr="00C64A01" w:rsidRDefault="0032327A" w:rsidP="006446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64A0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 (19%)</w:t>
            </w:r>
          </w:p>
        </w:tc>
        <w:tc>
          <w:tcPr>
            <w:tcW w:w="1559" w:type="dxa"/>
            <w:vMerge w:val="restart"/>
          </w:tcPr>
          <w:p w14:paraId="662D8384" w14:textId="536C3D90" w:rsidR="0032327A" w:rsidRPr="00C64A01" w:rsidRDefault="00343FCA" w:rsidP="006446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64A0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0.1</w:t>
            </w:r>
          </w:p>
        </w:tc>
      </w:tr>
      <w:tr w:rsidR="0032327A" w:rsidRPr="00C64A01" w14:paraId="61D1DF2B" w14:textId="77777777" w:rsidTr="00343FCA">
        <w:tc>
          <w:tcPr>
            <w:tcW w:w="3681" w:type="dxa"/>
            <w:tcBorders>
              <w:top w:val="nil"/>
              <w:bottom w:val="single" w:sz="4" w:space="0" w:color="auto"/>
            </w:tcBorders>
          </w:tcPr>
          <w:p w14:paraId="62F360A7" w14:textId="3515AC96" w:rsidR="0032327A" w:rsidRPr="00C64A01" w:rsidRDefault="00D87142" w:rsidP="0064468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4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antibiotic treatment </w:t>
            </w:r>
            <w:r w:rsidR="0032327A" w:rsidRPr="00C64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 = 39)</w:t>
            </w:r>
          </w:p>
        </w:tc>
        <w:tc>
          <w:tcPr>
            <w:tcW w:w="2268" w:type="dxa"/>
            <w:tcBorders>
              <w:top w:val="nil"/>
            </w:tcBorders>
          </w:tcPr>
          <w:p w14:paraId="2DCFC6CD" w14:textId="0D508892" w:rsidR="0032327A" w:rsidRPr="00C64A01" w:rsidRDefault="00343FCA" w:rsidP="006446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64A0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22 (56%)</w:t>
            </w:r>
          </w:p>
        </w:tc>
        <w:tc>
          <w:tcPr>
            <w:tcW w:w="2410" w:type="dxa"/>
            <w:tcBorders>
              <w:top w:val="nil"/>
            </w:tcBorders>
          </w:tcPr>
          <w:p w14:paraId="170A820A" w14:textId="22A84217" w:rsidR="0032327A" w:rsidRPr="00C64A01" w:rsidRDefault="00343FCA" w:rsidP="006446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64A0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17 (44%)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14:paraId="092B6BC3" w14:textId="77777777" w:rsidR="0032327A" w:rsidRPr="00C64A01" w:rsidRDefault="0032327A" w:rsidP="006446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32327A" w:rsidRPr="00C64A01" w14:paraId="31D0CD26" w14:textId="77777777" w:rsidTr="00343FCA">
        <w:tc>
          <w:tcPr>
            <w:tcW w:w="3681" w:type="dxa"/>
            <w:tcBorders>
              <w:bottom w:val="nil"/>
            </w:tcBorders>
          </w:tcPr>
          <w:p w14:paraId="4B6B71D3" w14:textId="77777777" w:rsidR="0032327A" w:rsidRPr="00C64A01" w:rsidRDefault="0032327A" w:rsidP="0064468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678" w:type="dxa"/>
            <w:gridSpan w:val="2"/>
          </w:tcPr>
          <w:p w14:paraId="450279BF" w14:textId="77777777" w:rsidR="00C64A01" w:rsidRDefault="00C64A01" w:rsidP="0064468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14:paraId="6FDF81EA" w14:textId="2FC8CA37" w:rsidR="0032327A" w:rsidRPr="00C64A01" w:rsidRDefault="0032327A" w:rsidP="0064468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C64A0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Observed</w:t>
            </w:r>
            <w:r w:rsidRPr="00C64A01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a</w:t>
            </w:r>
            <w:proofErr w:type="spellEnd"/>
            <w:r w:rsidRPr="00C64A0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in AD NLS </w:t>
            </w:r>
            <w:r w:rsidRPr="00C64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(no. [%])</w:t>
            </w:r>
          </w:p>
        </w:tc>
        <w:tc>
          <w:tcPr>
            <w:tcW w:w="1559" w:type="dxa"/>
            <w:tcBorders>
              <w:bottom w:val="nil"/>
            </w:tcBorders>
          </w:tcPr>
          <w:p w14:paraId="6C87D3AF" w14:textId="77777777" w:rsidR="0032327A" w:rsidRPr="00C64A01" w:rsidRDefault="0032327A" w:rsidP="006446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32327A" w:rsidRPr="00C64A01" w14:paraId="1D088F1E" w14:textId="77777777" w:rsidTr="00343FCA">
        <w:tc>
          <w:tcPr>
            <w:tcW w:w="3681" w:type="dxa"/>
            <w:tcBorders>
              <w:top w:val="nil"/>
              <w:bottom w:val="single" w:sz="4" w:space="0" w:color="auto"/>
            </w:tcBorders>
          </w:tcPr>
          <w:p w14:paraId="325AE5ED" w14:textId="77777777" w:rsidR="0032327A" w:rsidRPr="00C64A01" w:rsidRDefault="0032327A" w:rsidP="0064468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43374A3" w14:textId="00174EC5" w:rsidR="0032327A" w:rsidRPr="00C64A01" w:rsidRDefault="0032327A" w:rsidP="006446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64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Presence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250E6C41" w14:textId="19359231" w:rsidR="0032327A" w:rsidRPr="00C64A01" w:rsidRDefault="0032327A" w:rsidP="006446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64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Absence</w:t>
            </w:r>
          </w:p>
        </w:tc>
        <w:tc>
          <w:tcPr>
            <w:tcW w:w="1559" w:type="dxa"/>
            <w:tcBorders>
              <w:top w:val="nil"/>
            </w:tcBorders>
          </w:tcPr>
          <w:p w14:paraId="355BC7B1" w14:textId="333F6893" w:rsidR="0032327A" w:rsidRPr="00C64A01" w:rsidRDefault="0032327A" w:rsidP="006446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64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p-value</w:t>
            </w:r>
          </w:p>
        </w:tc>
      </w:tr>
      <w:tr w:rsidR="0032327A" w:rsidRPr="00C64A01" w14:paraId="3B698037" w14:textId="77777777" w:rsidTr="00343FCA">
        <w:tc>
          <w:tcPr>
            <w:tcW w:w="3681" w:type="dxa"/>
            <w:tcBorders>
              <w:bottom w:val="nil"/>
            </w:tcBorders>
          </w:tcPr>
          <w:p w14:paraId="6C67461E" w14:textId="2BA3B357" w:rsidR="0032327A" w:rsidRPr="00C64A01" w:rsidRDefault="0032327A" w:rsidP="0064468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4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Antibiotic treatment (n = 16)</w:t>
            </w:r>
          </w:p>
        </w:tc>
        <w:tc>
          <w:tcPr>
            <w:tcW w:w="2268" w:type="dxa"/>
            <w:tcBorders>
              <w:bottom w:val="nil"/>
            </w:tcBorders>
          </w:tcPr>
          <w:p w14:paraId="50F9CD08" w14:textId="747FEE4B" w:rsidR="0032327A" w:rsidRPr="00C64A01" w:rsidRDefault="00343FCA" w:rsidP="006446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64A0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10 (62%)</w:t>
            </w:r>
          </w:p>
        </w:tc>
        <w:tc>
          <w:tcPr>
            <w:tcW w:w="2410" w:type="dxa"/>
            <w:tcBorders>
              <w:bottom w:val="nil"/>
            </w:tcBorders>
          </w:tcPr>
          <w:p w14:paraId="1A3B878C" w14:textId="13105A13" w:rsidR="0032327A" w:rsidRPr="00C64A01" w:rsidRDefault="00343FCA" w:rsidP="006446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64A0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 (38%)</w:t>
            </w:r>
          </w:p>
        </w:tc>
        <w:tc>
          <w:tcPr>
            <w:tcW w:w="1559" w:type="dxa"/>
            <w:vMerge w:val="restart"/>
          </w:tcPr>
          <w:p w14:paraId="78CBBEF4" w14:textId="4F69B8A8" w:rsidR="0032327A" w:rsidRPr="00C64A01" w:rsidRDefault="00343FCA" w:rsidP="006446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64A0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0.8</w:t>
            </w:r>
          </w:p>
        </w:tc>
      </w:tr>
      <w:tr w:rsidR="0032327A" w:rsidRPr="00C64A01" w14:paraId="65B124BF" w14:textId="77777777" w:rsidTr="00343FCA">
        <w:tc>
          <w:tcPr>
            <w:tcW w:w="3681" w:type="dxa"/>
            <w:tcBorders>
              <w:top w:val="nil"/>
            </w:tcBorders>
          </w:tcPr>
          <w:p w14:paraId="59689545" w14:textId="374A5FD8" w:rsidR="0032327A" w:rsidRPr="00C64A01" w:rsidRDefault="00D87142" w:rsidP="0064468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4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antibiotic treatment </w:t>
            </w:r>
            <w:r w:rsidR="0032327A" w:rsidRPr="00C64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 = 39)</w:t>
            </w:r>
          </w:p>
        </w:tc>
        <w:tc>
          <w:tcPr>
            <w:tcW w:w="2268" w:type="dxa"/>
            <w:tcBorders>
              <w:top w:val="nil"/>
            </w:tcBorders>
          </w:tcPr>
          <w:p w14:paraId="1C33695C" w14:textId="25C3516F" w:rsidR="0032327A" w:rsidRPr="00C64A01" w:rsidRDefault="00343FCA" w:rsidP="006446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64A0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26 (67%)</w:t>
            </w:r>
          </w:p>
        </w:tc>
        <w:tc>
          <w:tcPr>
            <w:tcW w:w="2410" w:type="dxa"/>
            <w:tcBorders>
              <w:top w:val="nil"/>
            </w:tcBorders>
          </w:tcPr>
          <w:p w14:paraId="7B5DBA79" w14:textId="2C8AD873" w:rsidR="0032327A" w:rsidRPr="00C64A01" w:rsidRDefault="00343FCA" w:rsidP="006446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C64A0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13 (33%)</w:t>
            </w:r>
          </w:p>
        </w:tc>
        <w:tc>
          <w:tcPr>
            <w:tcW w:w="1559" w:type="dxa"/>
            <w:vMerge/>
          </w:tcPr>
          <w:p w14:paraId="55C79BCF" w14:textId="77777777" w:rsidR="0032327A" w:rsidRPr="00C64A01" w:rsidRDefault="0032327A" w:rsidP="0064468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p w14:paraId="1DB22D6D" w14:textId="4F669B3E" w:rsidR="0032327A" w:rsidRPr="00C64A01" w:rsidRDefault="00343FCA" w:rsidP="00644680">
      <w:pPr>
        <w:spacing w:line="480" w:lineRule="auto"/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  <w:r w:rsidRPr="00C64A01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 xml:space="preserve">Antibiotic treatment was defined as systemic and/or topical antibiotic treatment in the past three months. Differences in </w:t>
      </w:r>
      <w:r w:rsidRPr="00C64A01">
        <w:rPr>
          <w:rFonts w:ascii="Times New Roman" w:hAnsi="Times New Roman" w:cs="Times New Roman"/>
          <w:i/>
          <w:color w:val="000000" w:themeColor="text1"/>
          <w:sz w:val="16"/>
          <w:szCs w:val="16"/>
          <w:lang w:val="en-US"/>
        </w:rPr>
        <w:t>Candida</w:t>
      </w:r>
      <w:r w:rsidR="00642877" w:rsidRPr="00C64A01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 xml:space="preserve"> presence on AD LS and </w:t>
      </w:r>
      <w:r w:rsidRPr="00C64A01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 xml:space="preserve">NLS between antibiotic treated and non-treated patients were examined using Fishers exact test. a) </w:t>
      </w:r>
      <w:r w:rsidRPr="00C64A01">
        <w:rPr>
          <w:rFonts w:ascii="Times New Roman" w:hAnsi="Times New Roman" w:cs="Times New Roman"/>
          <w:sz w:val="16"/>
          <w:szCs w:val="16"/>
          <w:lang w:val="en-US"/>
        </w:rPr>
        <w:t xml:space="preserve">Presence was defined as 10 </w:t>
      </w:r>
      <w:r w:rsidRPr="00C64A01">
        <w:rPr>
          <w:rFonts w:ascii="Times New Roman" w:hAnsi="Times New Roman" w:cs="Times New Roman"/>
          <w:sz w:val="16"/>
          <w:szCs w:val="16"/>
          <w:lang w:val="en-US"/>
        </w:rPr>
        <w:sym w:font="Symbol" w:char="F0B3"/>
      </w:r>
      <w:r w:rsidRPr="00C64A01">
        <w:rPr>
          <w:rFonts w:ascii="Times New Roman" w:hAnsi="Times New Roman" w:cs="Times New Roman"/>
          <w:sz w:val="16"/>
          <w:szCs w:val="16"/>
          <w:lang w:val="en-US"/>
        </w:rPr>
        <w:t xml:space="preserve"> classified reads in a sample. </w:t>
      </w:r>
      <w:r w:rsidR="00621C52" w:rsidRPr="00C64A01">
        <w:rPr>
          <w:rFonts w:ascii="Times New Roman" w:hAnsi="Times New Roman" w:cs="Times New Roman"/>
          <w:sz w:val="16"/>
          <w:szCs w:val="16"/>
          <w:lang w:val="en-US"/>
        </w:rPr>
        <w:t>Abbreviations. AD: Atopic dermatit</w:t>
      </w:r>
      <w:r w:rsidR="00642877" w:rsidRPr="00C64A01">
        <w:rPr>
          <w:rFonts w:ascii="Times New Roman" w:hAnsi="Times New Roman" w:cs="Times New Roman"/>
          <w:sz w:val="16"/>
          <w:szCs w:val="16"/>
          <w:lang w:val="en-US"/>
        </w:rPr>
        <w:t xml:space="preserve">is, LS: </w:t>
      </w:r>
      <w:proofErr w:type="spellStart"/>
      <w:r w:rsidR="00642877" w:rsidRPr="00C64A01">
        <w:rPr>
          <w:rFonts w:ascii="Times New Roman" w:hAnsi="Times New Roman" w:cs="Times New Roman"/>
          <w:sz w:val="16"/>
          <w:szCs w:val="16"/>
          <w:lang w:val="en-US"/>
        </w:rPr>
        <w:t>lesional</w:t>
      </w:r>
      <w:proofErr w:type="spellEnd"/>
      <w:r w:rsidR="00642877" w:rsidRPr="00C64A01">
        <w:rPr>
          <w:rFonts w:ascii="Times New Roman" w:hAnsi="Times New Roman" w:cs="Times New Roman"/>
          <w:sz w:val="16"/>
          <w:szCs w:val="16"/>
          <w:lang w:val="en-US"/>
        </w:rPr>
        <w:t xml:space="preserve"> skin, NLS: non</w:t>
      </w:r>
      <w:r w:rsidR="004729E6" w:rsidRPr="00C64A01">
        <w:rPr>
          <w:rFonts w:ascii="Times New Roman" w:hAnsi="Times New Roman" w:cs="Times New Roman"/>
          <w:sz w:val="16"/>
          <w:szCs w:val="16"/>
          <w:lang w:val="en-US"/>
        </w:rPr>
        <w:t>-</w:t>
      </w:r>
      <w:proofErr w:type="spellStart"/>
      <w:r w:rsidR="00621C52" w:rsidRPr="00C64A01">
        <w:rPr>
          <w:rFonts w:ascii="Times New Roman" w:hAnsi="Times New Roman" w:cs="Times New Roman"/>
          <w:sz w:val="16"/>
          <w:szCs w:val="16"/>
          <w:lang w:val="en-US"/>
        </w:rPr>
        <w:t>lesional</w:t>
      </w:r>
      <w:proofErr w:type="spellEnd"/>
      <w:r w:rsidR="00621C52" w:rsidRPr="00C64A01">
        <w:rPr>
          <w:rFonts w:ascii="Times New Roman" w:hAnsi="Times New Roman" w:cs="Times New Roman"/>
          <w:sz w:val="16"/>
          <w:szCs w:val="16"/>
          <w:lang w:val="en-US"/>
        </w:rPr>
        <w:t xml:space="preserve"> skin.</w:t>
      </w:r>
    </w:p>
    <w:sectPr w:rsidR="0032327A" w:rsidRPr="00C64A01" w:rsidSect="00595EAC">
      <w:pgSz w:w="16840" w:h="11900" w:orient="landscape"/>
      <w:pgMar w:top="1134" w:right="170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7F3626" w14:textId="77777777" w:rsidR="0076011B" w:rsidRDefault="0076011B" w:rsidP="00D4620E">
      <w:r>
        <w:separator/>
      </w:r>
    </w:p>
  </w:endnote>
  <w:endnote w:type="continuationSeparator" w:id="0">
    <w:p w14:paraId="737702C6" w14:textId="77777777" w:rsidR="0076011B" w:rsidRDefault="0076011B" w:rsidP="00D462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idetal"/>
      </w:rPr>
      <w:id w:val="-627934419"/>
      <w:docPartObj>
        <w:docPartGallery w:val="Page Numbers (Bottom of Page)"/>
        <w:docPartUnique/>
      </w:docPartObj>
    </w:sdtPr>
    <w:sdtEndPr>
      <w:rPr>
        <w:rStyle w:val="Sidetal"/>
      </w:rPr>
    </w:sdtEndPr>
    <w:sdtContent>
      <w:p w14:paraId="2CAC8453" w14:textId="208D718B" w:rsidR="00D4620E" w:rsidRDefault="00D4620E" w:rsidP="00591DBF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end"/>
        </w:r>
      </w:p>
    </w:sdtContent>
  </w:sdt>
  <w:p w14:paraId="3677CAD1" w14:textId="77777777" w:rsidR="00D4620E" w:rsidRDefault="00D4620E" w:rsidP="00D4620E">
    <w:pPr>
      <w:pStyle w:val="Sidefo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idetal"/>
      </w:rPr>
      <w:id w:val="-1395960545"/>
      <w:docPartObj>
        <w:docPartGallery w:val="Page Numbers (Bottom of Page)"/>
        <w:docPartUnique/>
      </w:docPartObj>
    </w:sdtPr>
    <w:sdtEndPr>
      <w:rPr>
        <w:rStyle w:val="Sidetal"/>
      </w:rPr>
    </w:sdtEndPr>
    <w:sdtContent>
      <w:p w14:paraId="7B4DD952" w14:textId="68BE6AE3" w:rsidR="00D4620E" w:rsidRDefault="00D4620E" w:rsidP="00591DBF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separate"/>
        </w:r>
        <w:r w:rsidR="00CD437A">
          <w:rPr>
            <w:rStyle w:val="Sidetal"/>
            <w:noProof/>
          </w:rPr>
          <w:t>9</w:t>
        </w:r>
        <w:r>
          <w:rPr>
            <w:rStyle w:val="Sidetal"/>
          </w:rPr>
          <w:fldChar w:fldCharType="end"/>
        </w:r>
      </w:p>
    </w:sdtContent>
  </w:sdt>
  <w:p w14:paraId="01CB9CDF" w14:textId="77777777" w:rsidR="00D4620E" w:rsidRDefault="00D4620E" w:rsidP="00D4620E">
    <w:pPr>
      <w:pStyle w:val="Sidefo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0E21FD" w14:textId="77777777" w:rsidR="0076011B" w:rsidRDefault="0076011B" w:rsidP="00D4620E">
      <w:r>
        <w:separator/>
      </w:r>
    </w:p>
  </w:footnote>
  <w:footnote w:type="continuationSeparator" w:id="0">
    <w:p w14:paraId="71616F39" w14:textId="77777777" w:rsidR="0076011B" w:rsidRDefault="0076011B" w:rsidP="00D462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7144"/>
    <w:rsid w:val="0000124F"/>
    <w:rsid w:val="00003DA6"/>
    <w:rsid w:val="00022DD3"/>
    <w:rsid w:val="00057541"/>
    <w:rsid w:val="0006758B"/>
    <w:rsid w:val="00071FEF"/>
    <w:rsid w:val="000758CA"/>
    <w:rsid w:val="0007680E"/>
    <w:rsid w:val="00091D62"/>
    <w:rsid w:val="000A1EE2"/>
    <w:rsid w:val="000B3ADE"/>
    <w:rsid w:val="000D54B4"/>
    <w:rsid w:val="000F47D3"/>
    <w:rsid w:val="00101EBE"/>
    <w:rsid w:val="00132E0D"/>
    <w:rsid w:val="00134239"/>
    <w:rsid w:val="00180F28"/>
    <w:rsid w:val="00182640"/>
    <w:rsid w:val="00183B65"/>
    <w:rsid w:val="001A428F"/>
    <w:rsid w:val="001C4721"/>
    <w:rsid w:val="001D3EC0"/>
    <w:rsid w:val="001E34DE"/>
    <w:rsid w:val="001E5908"/>
    <w:rsid w:val="00201780"/>
    <w:rsid w:val="002218B7"/>
    <w:rsid w:val="00236AD2"/>
    <w:rsid w:val="002475AA"/>
    <w:rsid w:val="00273613"/>
    <w:rsid w:val="00284FD8"/>
    <w:rsid w:val="0029085F"/>
    <w:rsid w:val="002D2044"/>
    <w:rsid w:val="002D551D"/>
    <w:rsid w:val="002E1738"/>
    <w:rsid w:val="002E7198"/>
    <w:rsid w:val="003045AF"/>
    <w:rsid w:val="0032327A"/>
    <w:rsid w:val="00325AE6"/>
    <w:rsid w:val="00343FCA"/>
    <w:rsid w:val="00362819"/>
    <w:rsid w:val="00364788"/>
    <w:rsid w:val="00364BB7"/>
    <w:rsid w:val="00372570"/>
    <w:rsid w:val="003755B0"/>
    <w:rsid w:val="00386439"/>
    <w:rsid w:val="003B7190"/>
    <w:rsid w:val="003C2ED1"/>
    <w:rsid w:val="003D0EC7"/>
    <w:rsid w:val="004237D5"/>
    <w:rsid w:val="00463A14"/>
    <w:rsid w:val="004729E6"/>
    <w:rsid w:val="00496F89"/>
    <w:rsid w:val="004A3EC1"/>
    <w:rsid w:val="004B55B2"/>
    <w:rsid w:val="004C4E47"/>
    <w:rsid w:val="004E17ED"/>
    <w:rsid w:val="00511EAC"/>
    <w:rsid w:val="00520F69"/>
    <w:rsid w:val="005373EC"/>
    <w:rsid w:val="00541830"/>
    <w:rsid w:val="00544307"/>
    <w:rsid w:val="0058039B"/>
    <w:rsid w:val="00583067"/>
    <w:rsid w:val="00595EAC"/>
    <w:rsid w:val="005C0A93"/>
    <w:rsid w:val="005C227A"/>
    <w:rsid w:val="006038EE"/>
    <w:rsid w:val="00610210"/>
    <w:rsid w:val="00621C52"/>
    <w:rsid w:val="00642877"/>
    <w:rsid w:val="00644680"/>
    <w:rsid w:val="0066661F"/>
    <w:rsid w:val="00683572"/>
    <w:rsid w:val="006A2BF5"/>
    <w:rsid w:val="006E342E"/>
    <w:rsid w:val="0070392E"/>
    <w:rsid w:val="00706ECE"/>
    <w:rsid w:val="00707C1C"/>
    <w:rsid w:val="00711054"/>
    <w:rsid w:val="00711310"/>
    <w:rsid w:val="00730C3E"/>
    <w:rsid w:val="00732A3B"/>
    <w:rsid w:val="0074070D"/>
    <w:rsid w:val="00741467"/>
    <w:rsid w:val="0074696C"/>
    <w:rsid w:val="0076011B"/>
    <w:rsid w:val="00797FB4"/>
    <w:rsid w:val="007C3FD6"/>
    <w:rsid w:val="007D4472"/>
    <w:rsid w:val="007D6962"/>
    <w:rsid w:val="007E2237"/>
    <w:rsid w:val="007E32D1"/>
    <w:rsid w:val="007F3F9A"/>
    <w:rsid w:val="008235A4"/>
    <w:rsid w:val="00851B8C"/>
    <w:rsid w:val="00883718"/>
    <w:rsid w:val="008A44F8"/>
    <w:rsid w:val="008B2120"/>
    <w:rsid w:val="008D0D57"/>
    <w:rsid w:val="008E0CE0"/>
    <w:rsid w:val="008F1CF6"/>
    <w:rsid w:val="009030FC"/>
    <w:rsid w:val="00906D8C"/>
    <w:rsid w:val="009151BF"/>
    <w:rsid w:val="009205B9"/>
    <w:rsid w:val="00924122"/>
    <w:rsid w:val="00930EDA"/>
    <w:rsid w:val="009316F2"/>
    <w:rsid w:val="0093605D"/>
    <w:rsid w:val="009503E3"/>
    <w:rsid w:val="009963AE"/>
    <w:rsid w:val="009A1CF3"/>
    <w:rsid w:val="009D27B3"/>
    <w:rsid w:val="009E302B"/>
    <w:rsid w:val="009F56D9"/>
    <w:rsid w:val="00A049B9"/>
    <w:rsid w:val="00A24E08"/>
    <w:rsid w:val="00A42858"/>
    <w:rsid w:val="00A428A2"/>
    <w:rsid w:val="00A66D36"/>
    <w:rsid w:val="00A714DB"/>
    <w:rsid w:val="00A73608"/>
    <w:rsid w:val="00A87231"/>
    <w:rsid w:val="00AB72AF"/>
    <w:rsid w:val="00AC4D44"/>
    <w:rsid w:val="00AE1768"/>
    <w:rsid w:val="00AE74CA"/>
    <w:rsid w:val="00AF13F8"/>
    <w:rsid w:val="00B10564"/>
    <w:rsid w:val="00B10B9A"/>
    <w:rsid w:val="00B16310"/>
    <w:rsid w:val="00B26F50"/>
    <w:rsid w:val="00B31011"/>
    <w:rsid w:val="00B33B1F"/>
    <w:rsid w:val="00B376FB"/>
    <w:rsid w:val="00B5203B"/>
    <w:rsid w:val="00B61464"/>
    <w:rsid w:val="00B64ABD"/>
    <w:rsid w:val="00B91715"/>
    <w:rsid w:val="00BB6817"/>
    <w:rsid w:val="00BC21A1"/>
    <w:rsid w:val="00BC405A"/>
    <w:rsid w:val="00BE0584"/>
    <w:rsid w:val="00BE3274"/>
    <w:rsid w:val="00C30D0E"/>
    <w:rsid w:val="00C41B51"/>
    <w:rsid w:val="00C64A01"/>
    <w:rsid w:val="00C64DFC"/>
    <w:rsid w:val="00C903B5"/>
    <w:rsid w:val="00CA6868"/>
    <w:rsid w:val="00CC5BAE"/>
    <w:rsid w:val="00CD3C2B"/>
    <w:rsid w:val="00CD437A"/>
    <w:rsid w:val="00CF1B2A"/>
    <w:rsid w:val="00CF73F4"/>
    <w:rsid w:val="00D053A0"/>
    <w:rsid w:val="00D1274B"/>
    <w:rsid w:val="00D4620E"/>
    <w:rsid w:val="00D57513"/>
    <w:rsid w:val="00D77144"/>
    <w:rsid w:val="00D824A2"/>
    <w:rsid w:val="00D87142"/>
    <w:rsid w:val="00DA5CFD"/>
    <w:rsid w:val="00DB27DE"/>
    <w:rsid w:val="00DB3C65"/>
    <w:rsid w:val="00DD0D92"/>
    <w:rsid w:val="00DE2D44"/>
    <w:rsid w:val="00E125A1"/>
    <w:rsid w:val="00E64DFB"/>
    <w:rsid w:val="00E6732D"/>
    <w:rsid w:val="00E93DA5"/>
    <w:rsid w:val="00EA2CBF"/>
    <w:rsid w:val="00EB4510"/>
    <w:rsid w:val="00F24060"/>
    <w:rsid w:val="00F44599"/>
    <w:rsid w:val="00F60B70"/>
    <w:rsid w:val="00F719AF"/>
    <w:rsid w:val="00F7691B"/>
    <w:rsid w:val="00F8707C"/>
    <w:rsid w:val="00F93DE6"/>
    <w:rsid w:val="00FA3938"/>
    <w:rsid w:val="00FF2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87476"/>
  <w15:chartTrackingRefBased/>
  <w15:docId w15:val="{17C2201D-50AF-B54B-ADA1-AF3D46237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Billedtekst">
    <w:name w:val="caption"/>
    <w:basedOn w:val="Normal"/>
    <w:next w:val="Normal"/>
    <w:uiPriority w:val="35"/>
    <w:unhideWhenUsed/>
    <w:qFormat/>
    <w:rsid w:val="00B31011"/>
    <w:pPr>
      <w:spacing w:after="200"/>
    </w:pPr>
    <w:rPr>
      <w:i/>
      <w:iCs/>
      <w:color w:val="44546A" w:themeColor="text2"/>
      <w:sz w:val="18"/>
      <w:szCs w:val="18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B31011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B31011"/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B31011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B31011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B31011"/>
    <w:rPr>
      <w:b/>
      <w:bCs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31011"/>
    <w:rPr>
      <w:rFonts w:ascii="Times New Roman" w:hAnsi="Times New Roman" w:cs="Times New Roman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31011"/>
    <w:rPr>
      <w:rFonts w:ascii="Times New Roman" w:hAnsi="Times New Roman" w:cs="Times New Roman"/>
      <w:sz w:val="18"/>
      <w:szCs w:val="18"/>
    </w:rPr>
  </w:style>
  <w:style w:type="table" w:styleId="Tabel-Gitter">
    <w:name w:val="Table Grid"/>
    <w:basedOn w:val="Tabel-Normal"/>
    <w:uiPriority w:val="39"/>
    <w:rsid w:val="00B310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efod">
    <w:name w:val="footer"/>
    <w:basedOn w:val="Normal"/>
    <w:link w:val="SidefodTegn"/>
    <w:uiPriority w:val="99"/>
    <w:unhideWhenUsed/>
    <w:rsid w:val="00D4620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D4620E"/>
  </w:style>
  <w:style w:type="character" w:styleId="Sidetal">
    <w:name w:val="page number"/>
    <w:basedOn w:val="Standardskrifttypeiafsnit"/>
    <w:uiPriority w:val="99"/>
    <w:semiHidden/>
    <w:unhideWhenUsed/>
    <w:rsid w:val="00D462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5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4.e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7.emf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2E37EE7-5362-2B41-A34E-CF86FE6C5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14</Pages>
  <Words>1743</Words>
  <Characters>10638</Characters>
  <Application>Microsoft Office Word</Application>
  <DocSecurity>0</DocSecurity>
  <Lines>88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Sofie Edslev</dc:creator>
  <cp:keywords/>
  <dc:description/>
  <cp:lastModifiedBy>Sofie Edslev</cp:lastModifiedBy>
  <cp:revision>13</cp:revision>
  <dcterms:created xsi:type="dcterms:W3CDTF">2020-05-09T08:27:00Z</dcterms:created>
  <dcterms:modified xsi:type="dcterms:W3CDTF">2020-12-02T08:39:00Z</dcterms:modified>
</cp:coreProperties>
</file>