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49B" w:rsidRPr="00812080" w:rsidRDefault="00812080">
      <w:pPr>
        <w:rPr>
          <w:sz w:val="24"/>
        </w:rPr>
      </w:pPr>
      <w:r w:rsidRPr="00812080">
        <w:rPr>
          <w:sz w:val="24"/>
        </w:rPr>
        <w:t>SUPPLEMENTARY INFORMATION</w:t>
      </w:r>
    </w:p>
    <w:tbl>
      <w:tblPr>
        <w:tblStyle w:val="PlainTable11"/>
        <w:tblpPr w:leftFromText="180" w:rightFromText="180" w:vertAnchor="page" w:horzAnchor="margin" w:tblpY="5626"/>
        <w:tblW w:w="9207" w:type="dxa"/>
        <w:tblLook w:val="04A0" w:firstRow="1" w:lastRow="0" w:firstColumn="1" w:lastColumn="0" w:noHBand="0" w:noVBand="1"/>
      </w:tblPr>
      <w:tblGrid>
        <w:gridCol w:w="3539"/>
        <w:gridCol w:w="1417"/>
        <w:gridCol w:w="1417"/>
        <w:gridCol w:w="1417"/>
        <w:gridCol w:w="1417"/>
      </w:tblGrid>
      <w:tr w:rsidR="00812080" w:rsidRPr="001B3CC8" w:rsidTr="00F64567">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rsidR="00812080" w:rsidRPr="001B3CC8" w:rsidRDefault="00812080" w:rsidP="00812080">
            <w:pPr>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Analysis</w:t>
            </w:r>
          </w:p>
        </w:tc>
        <w:tc>
          <w:tcPr>
            <w:tcW w:w="1417" w:type="dxa"/>
            <w:shd w:val="clear" w:color="auto" w:fill="auto"/>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Nests</w:t>
            </w:r>
          </w:p>
        </w:tc>
        <w:tc>
          <w:tcPr>
            <w:tcW w:w="1417" w:type="dxa"/>
            <w:shd w:val="clear" w:color="auto" w:fill="auto"/>
            <w:hideMark/>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MA</w:t>
            </w:r>
          </w:p>
        </w:tc>
        <w:tc>
          <w:tcPr>
            <w:tcW w:w="1417" w:type="dxa"/>
            <w:shd w:val="clear" w:color="auto" w:fill="auto"/>
            <w:hideMark/>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proofErr w:type="spellStart"/>
            <w:r>
              <w:rPr>
                <w:rFonts w:ascii="Calibri" w:hAnsi="Calibri" w:cs="Calibri"/>
                <w:i/>
                <w:iCs/>
                <w:kern w:val="2"/>
                <w:sz w:val="20"/>
                <w:szCs w:val="20"/>
                <w14:ligatures w14:val="standardContextual"/>
              </w:rPr>
              <w:t>noMA</w:t>
            </w:r>
            <w:proofErr w:type="spellEnd"/>
          </w:p>
        </w:tc>
        <w:tc>
          <w:tcPr>
            <w:tcW w:w="1417" w:type="dxa"/>
            <w:shd w:val="clear" w:color="auto" w:fill="auto"/>
            <w:hideMark/>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Nestlings</w:t>
            </w:r>
          </w:p>
        </w:tc>
      </w:tr>
      <w:tr w:rsidR="00812080" w:rsidRPr="001B3CC8" w:rsidTr="00F6456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rsidR="00812080" w:rsidRPr="00812080" w:rsidRDefault="00812080" w:rsidP="00812080">
            <w:pPr>
              <w:rPr>
                <w:rFonts w:ascii="Calibri" w:hAnsi="Calibri" w:cs="Calibri"/>
                <w:b w:val="0"/>
                <w:i/>
                <w:iCs/>
                <w:kern w:val="2"/>
                <w:sz w:val="20"/>
                <w:szCs w:val="20"/>
                <w14:ligatures w14:val="standardContextual"/>
              </w:rPr>
            </w:pPr>
            <w:r w:rsidRPr="00812080">
              <w:rPr>
                <w:rFonts w:ascii="Calibri" w:hAnsi="Calibri" w:cs="Calibri"/>
                <w:b w:val="0"/>
                <w:i/>
                <w:iCs/>
                <w:kern w:val="2"/>
                <w:sz w:val="20"/>
                <w:szCs w:val="20"/>
                <w14:ligatures w14:val="standardContextual"/>
              </w:rPr>
              <w:t>Prediction (</w:t>
            </w:r>
            <w:proofErr w:type="spellStart"/>
            <w:r w:rsidRPr="00812080">
              <w:rPr>
                <w:rFonts w:ascii="Calibri" w:hAnsi="Calibri" w:cs="Calibri"/>
                <w:b w:val="0"/>
                <w:i/>
                <w:iCs/>
                <w:kern w:val="2"/>
                <w:sz w:val="20"/>
                <w:szCs w:val="20"/>
                <w14:ligatures w14:val="standardContextual"/>
              </w:rPr>
              <w:t>i</w:t>
            </w:r>
            <w:r w:rsidR="00F64567">
              <w:rPr>
                <w:rFonts w:ascii="Calibri" w:hAnsi="Calibri" w:cs="Calibri"/>
                <w:b w:val="0"/>
                <w:i/>
                <w:iCs/>
                <w:kern w:val="2"/>
                <w:sz w:val="20"/>
                <w:szCs w:val="20"/>
                <w14:ligatures w14:val="standardContextual"/>
              </w:rPr>
              <w:t>a</w:t>
            </w:r>
            <w:proofErr w:type="spellEnd"/>
            <w:r w:rsidRPr="00812080">
              <w:rPr>
                <w:rFonts w:ascii="Calibri" w:hAnsi="Calibri" w:cs="Calibri"/>
                <w:b w:val="0"/>
                <w:i/>
                <w:iCs/>
                <w:kern w:val="2"/>
                <w:sz w:val="20"/>
                <w:szCs w:val="20"/>
                <w14:ligatures w14:val="standardContextual"/>
              </w:rPr>
              <w:t>): overall maternal investment (brood level)</w:t>
            </w:r>
          </w:p>
        </w:tc>
        <w:tc>
          <w:tcPr>
            <w:tcW w:w="1417"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812080">
              <w:rPr>
                <w:rFonts w:ascii="Calibri" w:hAnsi="Calibri" w:cs="Calibri"/>
                <w:iCs/>
                <w:kern w:val="2"/>
                <w:sz w:val="20"/>
                <w:szCs w:val="20"/>
                <w14:ligatures w14:val="standardContextual"/>
              </w:rPr>
              <w:t>37</w:t>
            </w:r>
          </w:p>
        </w:tc>
        <w:tc>
          <w:tcPr>
            <w:tcW w:w="1417"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812080">
              <w:rPr>
                <w:rFonts w:ascii="Calibri" w:hAnsi="Calibri" w:cs="Calibri"/>
                <w:iCs/>
                <w:kern w:val="2"/>
                <w:sz w:val="20"/>
                <w:szCs w:val="20"/>
                <w14:ligatures w14:val="standardContextual"/>
              </w:rPr>
              <w:t>15</w:t>
            </w:r>
          </w:p>
        </w:tc>
        <w:tc>
          <w:tcPr>
            <w:tcW w:w="1417"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812080">
              <w:rPr>
                <w:rFonts w:ascii="Calibri" w:hAnsi="Calibri" w:cs="Calibri"/>
                <w:iCs/>
                <w:kern w:val="2"/>
                <w:sz w:val="20"/>
                <w:szCs w:val="20"/>
                <w14:ligatures w14:val="standardContextual"/>
              </w:rPr>
              <w:t>22</w:t>
            </w:r>
          </w:p>
        </w:tc>
        <w:tc>
          <w:tcPr>
            <w:tcW w:w="1417"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812080">
              <w:rPr>
                <w:rFonts w:ascii="Calibri" w:hAnsi="Calibri" w:cs="Calibri"/>
                <w:iCs/>
                <w:kern w:val="2"/>
                <w:sz w:val="20"/>
                <w:szCs w:val="20"/>
                <w14:ligatures w14:val="standardContextual"/>
              </w:rPr>
              <w:t>104</w:t>
            </w:r>
          </w:p>
        </w:tc>
      </w:tr>
      <w:tr w:rsidR="00F64567" w:rsidRPr="001B3CC8" w:rsidTr="00F64567">
        <w:trPr>
          <w:trHeight w:val="681"/>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rsidR="00F64567" w:rsidRPr="00812080" w:rsidRDefault="00F64567" w:rsidP="00F64567">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Prediction (</w:t>
            </w:r>
            <w:proofErr w:type="spellStart"/>
            <w:r>
              <w:rPr>
                <w:rFonts w:ascii="Calibri" w:hAnsi="Calibri" w:cs="Calibri"/>
                <w:b w:val="0"/>
                <w:i/>
                <w:iCs/>
                <w:kern w:val="2"/>
                <w:sz w:val="20"/>
                <w:szCs w:val="20"/>
                <w14:ligatures w14:val="standardContextual"/>
              </w:rPr>
              <w:t>ib</w:t>
            </w:r>
            <w:proofErr w:type="spellEnd"/>
            <w:r w:rsidRPr="00812080">
              <w:rPr>
                <w:rFonts w:ascii="Calibri" w:hAnsi="Calibri" w:cs="Calibri"/>
                <w:b w:val="0"/>
                <w:i/>
                <w:iCs/>
                <w:kern w:val="2"/>
                <w:sz w:val="20"/>
                <w:szCs w:val="20"/>
                <w14:ligatures w14:val="standardContextual"/>
              </w:rPr>
              <w:t>): female body mass</w:t>
            </w:r>
          </w:p>
        </w:tc>
        <w:tc>
          <w:tcPr>
            <w:tcW w:w="1417" w:type="dxa"/>
            <w:shd w:val="clear" w:color="auto" w:fill="auto"/>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91</w:t>
            </w:r>
          </w:p>
        </w:tc>
        <w:tc>
          <w:tcPr>
            <w:tcW w:w="1417" w:type="dxa"/>
            <w:shd w:val="clear" w:color="auto" w:fill="auto"/>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30</w:t>
            </w:r>
          </w:p>
        </w:tc>
        <w:tc>
          <w:tcPr>
            <w:tcW w:w="1417" w:type="dxa"/>
            <w:shd w:val="clear" w:color="auto" w:fill="auto"/>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61</w:t>
            </w:r>
          </w:p>
        </w:tc>
        <w:tc>
          <w:tcPr>
            <w:tcW w:w="1417" w:type="dxa"/>
            <w:shd w:val="clear" w:color="auto" w:fill="auto"/>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w:t>
            </w:r>
          </w:p>
        </w:tc>
      </w:tr>
      <w:tr w:rsidR="00F64567" w:rsidRPr="001B3CC8" w:rsidTr="00F6456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hideMark/>
          </w:tcPr>
          <w:p w:rsidR="00F64567" w:rsidRPr="00E854EA" w:rsidRDefault="00F64567" w:rsidP="00F64567">
            <w:pPr>
              <w:rPr>
                <w:rFonts w:ascii="Calibri" w:hAnsi="Calibri" w:cs="Calibri"/>
                <w:b w:val="0"/>
                <w:bCs w:val="0"/>
                <w:i/>
                <w:iCs/>
                <w:kern w:val="2"/>
                <w:sz w:val="20"/>
                <w:szCs w:val="20"/>
                <w14:ligatures w14:val="standardContextual"/>
              </w:rPr>
            </w:pPr>
            <w:r w:rsidRPr="00812080">
              <w:rPr>
                <w:rFonts w:ascii="Calibri" w:hAnsi="Calibri" w:cs="Calibri"/>
                <w:b w:val="0"/>
                <w:bCs w:val="0"/>
                <w:i/>
                <w:iCs/>
                <w:kern w:val="2"/>
                <w:sz w:val="20"/>
                <w:szCs w:val="20"/>
                <w14:ligatures w14:val="standardContextual"/>
              </w:rPr>
              <w:t>Prediction (ii)a: hunger and relative weight</w:t>
            </w:r>
          </w:p>
        </w:tc>
        <w:tc>
          <w:tcPr>
            <w:tcW w:w="1417" w:type="dxa"/>
            <w:shd w:val="clear" w:color="auto" w:fill="auto"/>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37</w:t>
            </w:r>
          </w:p>
        </w:tc>
        <w:tc>
          <w:tcPr>
            <w:tcW w:w="1417" w:type="dxa"/>
            <w:shd w:val="clear" w:color="auto" w:fill="auto"/>
            <w:hideMark/>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15</w:t>
            </w:r>
          </w:p>
        </w:tc>
        <w:tc>
          <w:tcPr>
            <w:tcW w:w="1417" w:type="dxa"/>
            <w:shd w:val="clear" w:color="auto" w:fill="auto"/>
            <w:hideMark/>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22</w:t>
            </w:r>
          </w:p>
        </w:tc>
        <w:tc>
          <w:tcPr>
            <w:tcW w:w="1417" w:type="dxa"/>
            <w:shd w:val="clear" w:color="auto" w:fill="auto"/>
            <w:hideMark/>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91</w:t>
            </w:r>
          </w:p>
        </w:tc>
      </w:tr>
      <w:tr w:rsidR="00F64567" w:rsidRPr="001B3CC8" w:rsidTr="00F64567">
        <w:trPr>
          <w:trHeight w:val="405"/>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hideMark/>
          </w:tcPr>
          <w:p w:rsidR="00F64567" w:rsidRPr="00E854EA" w:rsidRDefault="00F64567" w:rsidP="00F64567">
            <w:pPr>
              <w:rPr>
                <w:rFonts w:ascii="Calibri" w:hAnsi="Calibri" w:cs="Calibri"/>
                <w:b w:val="0"/>
                <w:bCs w:val="0"/>
                <w:i/>
                <w:iCs/>
                <w:kern w:val="2"/>
                <w:sz w:val="20"/>
                <w:szCs w:val="20"/>
                <w14:ligatures w14:val="standardContextual"/>
              </w:rPr>
            </w:pPr>
            <w:r w:rsidRPr="00812080">
              <w:rPr>
                <w:rFonts w:ascii="Calibri" w:hAnsi="Calibri" w:cs="Calibri"/>
                <w:b w:val="0"/>
                <w:bCs w:val="0"/>
                <w:i/>
                <w:iCs/>
                <w:kern w:val="2"/>
                <w:sz w:val="20"/>
                <w:szCs w:val="20"/>
                <w14:ligatures w14:val="standardContextual"/>
              </w:rPr>
              <w:t>Prediction (ii)b: integration of begging traits</w:t>
            </w:r>
          </w:p>
        </w:tc>
        <w:tc>
          <w:tcPr>
            <w:tcW w:w="1417" w:type="dxa"/>
            <w:shd w:val="clear" w:color="auto" w:fill="auto"/>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37</w:t>
            </w:r>
          </w:p>
        </w:tc>
        <w:tc>
          <w:tcPr>
            <w:tcW w:w="1417" w:type="dxa"/>
            <w:shd w:val="clear" w:color="auto" w:fill="auto"/>
            <w:hideMark/>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15</w:t>
            </w:r>
          </w:p>
        </w:tc>
        <w:tc>
          <w:tcPr>
            <w:tcW w:w="1417" w:type="dxa"/>
            <w:shd w:val="clear" w:color="auto" w:fill="auto"/>
            <w:hideMark/>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22</w:t>
            </w:r>
          </w:p>
        </w:tc>
        <w:tc>
          <w:tcPr>
            <w:tcW w:w="1417" w:type="dxa"/>
            <w:shd w:val="clear" w:color="auto" w:fill="auto"/>
            <w:hideMark/>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91</w:t>
            </w:r>
          </w:p>
        </w:tc>
      </w:tr>
      <w:tr w:rsidR="00F64567" w:rsidRPr="001B3CC8" w:rsidTr="00F64567">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hideMark/>
          </w:tcPr>
          <w:p w:rsidR="00F64567" w:rsidRPr="00E854EA" w:rsidRDefault="00F64567" w:rsidP="00F64567">
            <w:pPr>
              <w:rPr>
                <w:rFonts w:ascii="Calibri" w:hAnsi="Calibri" w:cs="Calibri"/>
                <w:b w:val="0"/>
                <w:bCs w:val="0"/>
                <w:i/>
                <w:iCs/>
                <w:kern w:val="2"/>
                <w:sz w:val="20"/>
                <w:szCs w:val="20"/>
                <w14:ligatures w14:val="standardContextual"/>
              </w:rPr>
            </w:pPr>
            <w:r w:rsidRPr="00812080">
              <w:rPr>
                <w:rFonts w:ascii="Calibri" w:hAnsi="Calibri" w:cs="Calibri"/>
                <w:b w:val="0"/>
                <w:bCs w:val="0"/>
                <w:i/>
                <w:iCs/>
                <w:kern w:val="2"/>
                <w:sz w:val="20"/>
                <w:szCs w:val="20"/>
                <w14:ligatures w14:val="standardContextual"/>
              </w:rPr>
              <w:t>Prediction (iii)a: provisioning within MA broods</w:t>
            </w:r>
          </w:p>
        </w:tc>
        <w:tc>
          <w:tcPr>
            <w:tcW w:w="1417" w:type="dxa"/>
            <w:shd w:val="clear" w:color="auto" w:fill="auto"/>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15</w:t>
            </w:r>
          </w:p>
        </w:tc>
        <w:tc>
          <w:tcPr>
            <w:tcW w:w="1417" w:type="dxa"/>
            <w:shd w:val="clear" w:color="auto" w:fill="auto"/>
            <w:hideMark/>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15</w:t>
            </w:r>
          </w:p>
        </w:tc>
        <w:tc>
          <w:tcPr>
            <w:tcW w:w="1417" w:type="dxa"/>
            <w:shd w:val="clear" w:color="auto" w:fill="auto"/>
            <w:hideMark/>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0</w:t>
            </w:r>
          </w:p>
        </w:tc>
        <w:tc>
          <w:tcPr>
            <w:tcW w:w="1417" w:type="dxa"/>
            <w:shd w:val="clear" w:color="auto" w:fill="auto"/>
            <w:hideMark/>
          </w:tcPr>
          <w:p w:rsidR="00F64567" w:rsidRPr="00812080" w:rsidRDefault="00F64567" w:rsidP="00F6456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44</w:t>
            </w:r>
          </w:p>
        </w:tc>
      </w:tr>
      <w:tr w:rsidR="00F64567" w:rsidRPr="001B3CC8" w:rsidTr="00F64567">
        <w:trPr>
          <w:trHeight w:val="405"/>
        </w:trPr>
        <w:tc>
          <w:tcPr>
            <w:cnfStyle w:val="001000000000" w:firstRow="0" w:lastRow="0" w:firstColumn="1" w:lastColumn="0" w:oddVBand="0" w:evenVBand="0" w:oddHBand="0" w:evenHBand="0" w:firstRowFirstColumn="0" w:firstRowLastColumn="0" w:lastRowFirstColumn="0" w:lastRowLastColumn="0"/>
            <w:tcW w:w="3539" w:type="dxa"/>
            <w:shd w:val="clear" w:color="auto" w:fill="auto"/>
            <w:hideMark/>
          </w:tcPr>
          <w:p w:rsidR="00F64567" w:rsidRPr="00E854EA" w:rsidRDefault="00F64567" w:rsidP="00F64567">
            <w:pPr>
              <w:rPr>
                <w:rFonts w:ascii="Calibri" w:hAnsi="Calibri" w:cs="Calibri"/>
                <w:b w:val="0"/>
                <w:bCs w:val="0"/>
                <w:i/>
                <w:iCs/>
                <w:kern w:val="2"/>
                <w:sz w:val="20"/>
                <w:szCs w:val="20"/>
                <w14:ligatures w14:val="standardContextual"/>
              </w:rPr>
            </w:pPr>
            <w:r w:rsidRPr="00812080">
              <w:rPr>
                <w:rFonts w:ascii="Calibri" w:hAnsi="Calibri" w:cs="Calibri"/>
                <w:b w:val="0"/>
                <w:bCs w:val="0"/>
                <w:i/>
                <w:iCs/>
                <w:kern w:val="2"/>
                <w:sz w:val="20"/>
                <w:szCs w:val="20"/>
                <w14:ligatures w14:val="standardContextual"/>
              </w:rPr>
              <w:t>Prediction (iii)b: offspring traits within MA broods</w:t>
            </w:r>
          </w:p>
        </w:tc>
        <w:tc>
          <w:tcPr>
            <w:tcW w:w="1417" w:type="dxa"/>
            <w:shd w:val="clear" w:color="auto" w:fill="auto"/>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15</w:t>
            </w:r>
          </w:p>
        </w:tc>
        <w:tc>
          <w:tcPr>
            <w:tcW w:w="1417" w:type="dxa"/>
            <w:shd w:val="clear" w:color="auto" w:fill="auto"/>
            <w:hideMark/>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15</w:t>
            </w:r>
          </w:p>
        </w:tc>
        <w:tc>
          <w:tcPr>
            <w:tcW w:w="1417" w:type="dxa"/>
            <w:shd w:val="clear" w:color="auto" w:fill="auto"/>
            <w:hideMark/>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812080">
              <w:rPr>
                <w:rFonts w:ascii="Calibri" w:hAnsi="Calibri" w:cs="Calibri"/>
                <w:kern w:val="2"/>
                <w:sz w:val="20"/>
                <w:szCs w:val="20"/>
                <w14:ligatures w14:val="standardContextual"/>
              </w:rPr>
              <w:t>0</w:t>
            </w:r>
          </w:p>
        </w:tc>
        <w:tc>
          <w:tcPr>
            <w:tcW w:w="1417" w:type="dxa"/>
            <w:shd w:val="clear" w:color="auto" w:fill="auto"/>
            <w:hideMark/>
          </w:tcPr>
          <w:p w:rsidR="00F64567" w:rsidRPr="00812080" w:rsidRDefault="00F64567" w:rsidP="00F6456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38</w:t>
            </w:r>
          </w:p>
        </w:tc>
      </w:tr>
    </w:tbl>
    <w:p w:rsidR="00812080" w:rsidRDefault="00F64567">
      <w:r>
        <w:rPr>
          <w:b/>
        </w:rPr>
        <w:t>Table S1</w:t>
      </w:r>
      <w:r w:rsidR="00812080" w:rsidRPr="00812080">
        <w:rPr>
          <w:b/>
        </w:rPr>
        <w:t xml:space="preserve"> Sample sizes at each analytical level.</w:t>
      </w:r>
      <w:r w:rsidR="00812080" w:rsidRPr="00812080">
        <w:t xml:space="preserve"> Number of nests and nestlings contributing to each analysis. Analyses at the level of the individual nestling include nestlings whose exposure to maternal aggression could be determined. Brood-level quantities, including total provisioning and the within-brood coefficient of variation, include every nestling present, as does the denominator of each nestling's share of the brood total. </w:t>
      </w:r>
      <w:r w:rsidRPr="00F64567">
        <w:t>Analyses under Prediction (iii) include all nests in which maternal aggression occurred. The brood-level comparison reported alongside the model is restricted to the eight broods in which aggression was directed at a subset of nestlings, since only these permit a comparison between exposed and non-exposed siblings.</w:t>
      </w:r>
      <w:r>
        <w:t xml:space="preserve"> Female body mass is analysed at the level of the female.</w:t>
      </w:r>
    </w:p>
    <w:p w:rsidR="00812080" w:rsidRDefault="00812080"/>
    <w:p w:rsidR="00812080" w:rsidRDefault="00812080">
      <w:r w:rsidRPr="00812080">
        <w:rPr>
          <w:b/>
        </w:rPr>
        <w:t>Table S2 Hunger treatment across weight rank and brood size.</w:t>
      </w:r>
      <w:r>
        <w:t xml:space="preserve"> Distribution of the experimental hunger manipulation across within-brood weight rank and brood size. Counts are numbers of nestlings. Nestlings selected for the second hand-feeding are shown as satiated, and those left unfed as hungry. In two-nestling broods the heaviest nestling received the additional feeding under the "1-and-3" condition and the lightest under the "nestling 2" condition, and these conditions alternated across nests.</w:t>
      </w:r>
    </w:p>
    <w:tbl>
      <w:tblPr>
        <w:tblStyle w:val="PlainTable11"/>
        <w:tblpPr w:leftFromText="180" w:rightFromText="180" w:vertAnchor="page" w:horzAnchor="margin" w:tblpXSpec="center" w:tblpY="1141"/>
        <w:tblW w:w="8359" w:type="dxa"/>
        <w:tblLook w:val="04A0" w:firstRow="1" w:lastRow="0" w:firstColumn="1" w:lastColumn="0" w:noHBand="0" w:noVBand="1"/>
      </w:tblPr>
      <w:tblGrid>
        <w:gridCol w:w="1980"/>
        <w:gridCol w:w="2268"/>
        <w:gridCol w:w="2125"/>
        <w:gridCol w:w="1986"/>
      </w:tblGrid>
      <w:tr w:rsidR="00812080" w:rsidRPr="001B3CC8" w:rsidTr="00EE63C9">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tcPr>
          <w:p w:rsidR="00812080" w:rsidRPr="001B3CC8" w:rsidRDefault="00812080" w:rsidP="00812080">
            <w:pPr>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lastRenderedPageBreak/>
              <w:t>Brood size</w:t>
            </w:r>
          </w:p>
        </w:tc>
        <w:tc>
          <w:tcPr>
            <w:tcW w:w="2268" w:type="dxa"/>
            <w:hideMark/>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Weight rank</w:t>
            </w:r>
          </w:p>
        </w:tc>
        <w:tc>
          <w:tcPr>
            <w:tcW w:w="2125" w:type="dxa"/>
            <w:hideMark/>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Hungry</w:t>
            </w:r>
          </w:p>
        </w:tc>
        <w:tc>
          <w:tcPr>
            <w:tcW w:w="1986" w:type="dxa"/>
            <w:hideMark/>
          </w:tcPr>
          <w:p w:rsidR="00812080" w:rsidRPr="001B3CC8" w:rsidRDefault="00812080" w:rsidP="0081208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Satiated</w:t>
            </w:r>
          </w:p>
        </w:tc>
      </w:tr>
      <w:tr w:rsidR="00812080" w:rsidRPr="001B3CC8" w:rsidTr="00EE63C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812080" w:rsidRPr="00812080" w:rsidRDefault="00812080" w:rsidP="00812080">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2</w:t>
            </w:r>
          </w:p>
        </w:tc>
        <w:tc>
          <w:tcPr>
            <w:tcW w:w="2268"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Pr>
                <w:rFonts w:ascii="Calibri" w:hAnsi="Calibri" w:cs="Calibri"/>
                <w:iCs/>
                <w:kern w:val="2"/>
                <w:sz w:val="20"/>
                <w:szCs w:val="20"/>
                <w14:ligatures w14:val="standardContextual"/>
              </w:rPr>
              <w:t>Heaviest</w:t>
            </w:r>
          </w:p>
        </w:tc>
        <w:tc>
          <w:tcPr>
            <w:tcW w:w="2125"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Pr>
                <w:rFonts w:ascii="Calibri" w:hAnsi="Calibri" w:cs="Calibri"/>
                <w:iCs/>
                <w:kern w:val="2"/>
                <w:sz w:val="20"/>
                <w:szCs w:val="20"/>
                <w14:ligatures w14:val="standardContextual"/>
              </w:rPr>
              <w:t>7</w:t>
            </w:r>
          </w:p>
        </w:tc>
        <w:tc>
          <w:tcPr>
            <w:tcW w:w="1986" w:type="dxa"/>
            <w:shd w:val="clear" w:color="auto" w:fill="auto"/>
          </w:tcPr>
          <w:p w:rsidR="00812080" w:rsidRPr="00812080" w:rsidRDefault="00EE63C9"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Pr>
                <w:rFonts w:ascii="Calibri" w:hAnsi="Calibri" w:cs="Calibri"/>
                <w:iCs/>
                <w:kern w:val="2"/>
                <w:sz w:val="20"/>
                <w:szCs w:val="20"/>
                <w14:ligatures w14:val="standardContextual"/>
              </w:rPr>
              <w:t>5</w:t>
            </w:r>
          </w:p>
        </w:tc>
      </w:tr>
      <w:tr w:rsidR="00812080" w:rsidRPr="001B3CC8" w:rsidTr="00EE63C9">
        <w:trPr>
          <w:trHeight w:val="405"/>
        </w:trPr>
        <w:tc>
          <w:tcPr>
            <w:cnfStyle w:val="001000000000" w:firstRow="0" w:lastRow="0" w:firstColumn="1" w:lastColumn="0" w:oddVBand="0" w:evenVBand="0" w:oddHBand="0" w:evenHBand="0" w:firstRowFirstColumn="0" w:firstRowLastColumn="0" w:lastRowFirstColumn="0" w:lastRowLastColumn="0"/>
            <w:tcW w:w="1980" w:type="dxa"/>
            <w:hideMark/>
          </w:tcPr>
          <w:p w:rsidR="00812080" w:rsidRPr="00E854EA" w:rsidRDefault="00812080" w:rsidP="00812080">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2</w:t>
            </w:r>
          </w:p>
        </w:tc>
        <w:tc>
          <w:tcPr>
            <w:tcW w:w="2268" w:type="dxa"/>
            <w:hideMark/>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Lightest</w:t>
            </w:r>
          </w:p>
        </w:tc>
        <w:tc>
          <w:tcPr>
            <w:tcW w:w="2125" w:type="dxa"/>
            <w:hideMark/>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5</w:t>
            </w:r>
          </w:p>
        </w:tc>
        <w:tc>
          <w:tcPr>
            <w:tcW w:w="1986" w:type="dxa"/>
            <w:hideMark/>
          </w:tcPr>
          <w:p w:rsidR="00812080" w:rsidRPr="00812080" w:rsidRDefault="00EE63C9"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5</w:t>
            </w:r>
          </w:p>
        </w:tc>
      </w:tr>
      <w:tr w:rsidR="00812080" w:rsidRPr="001B3CC8" w:rsidTr="00EE63C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hideMark/>
          </w:tcPr>
          <w:p w:rsidR="00812080" w:rsidRPr="00E854EA" w:rsidRDefault="00812080" w:rsidP="00812080">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3</w:t>
            </w:r>
          </w:p>
        </w:tc>
        <w:tc>
          <w:tcPr>
            <w:tcW w:w="2268" w:type="dxa"/>
            <w:shd w:val="clear" w:color="auto" w:fill="auto"/>
            <w:hideMark/>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iCs/>
                <w:kern w:val="2"/>
                <w:sz w:val="20"/>
                <w:szCs w:val="20"/>
                <w14:ligatures w14:val="standardContextual"/>
              </w:rPr>
              <w:t>Heaviest</w:t>
            </w:r>
          </w:p>
        </w:tc>
        <w:tc>
          <w:tcPr>
            <w:tcW w:w="2125" w:type="dxa"/>
            <w:shd w:val="clear" w:color="auto" w:fill="auto"/>
            <w:hideMark/>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8</w:t>
            </w:r>
          </w:p>
        </w:tc>
        <w:tc>
          <w:tcPr>
            <w:tcW w:w="1986" w:type="dxa"/>
            <w:shd w:val="clear" w:color="auto" w:fill="auto"/>
            <w:hideMark/>
          </w:tcPr>
          <w:p w:rsidR="00812080" w:rsidRPr="00812080" w:rsidRDefault="00EE63C9"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12</w:t>
            </w:r>
          </w:p>
        </w:tc>
      </w:tr>
      <w:tr w:rsidR="00812080" w:rsidRPr="001B3CC8" w:rsidTr="00EE63C9">
        <w:trPr>
          <w:trHeight w:val="405"/>
        </w:trPr>
        <w:tc>
          <w:tcPr>
            <w:cnfStyle w:val="001000000000" w:firstRow="0" w:lastRow="0" w:firstColumn="1" w:lastColumn="0" w:oddVBand="0" w:evenVBand="0" w:oddHBand="0" w:evenHBand="0" w:firstRowFirstColumn="0" w:firstRowLastColumn="0" w:lastRowFirstColumn="0" w:lastRowLastColumn="0"/>
            <w:tcW w:w="1980" w:type="dxa"/>
            <w:hideMark/>
          </w:tcPr>
          <w:p w:rsidR="00812080" w:rsidRPr="00E854EA" w:rsidRDefault="00812080" w:rsidP="00812080">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3</w:t>
            </w:r>
          </w:p>
        </w:tc>
        <w:tc>
          <w:tcPr>
            <w:tcW w:w="2268" w:type="dxa"/>
            <w:hideMark/>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Intermediate</w:t>
            </w:r>
          </w:p>
        </w:tc>
        <w:tc>
          <w:tcPr>
            <w:tcW w:w="2125" w:type="dxa"/>
            <w:hideMark/>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10</w:t>
            </w:r>
          </w:p>
        </w:tc>
        <w:tc>
          <w:tcPr>
            <w:tcW w:w="1986" w:type="dxa"/>
            <w:hideMark/>
          </w:tcPr>
          <w:p w:rsidR="00812080" w:rsidRPr="00812080" w:rsidRDefault="00EE63C9"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4</w:t>
            </w:r>
          </w:p>
        </w:tc>
      </w:tr>
      <w:tr w:rsidR="00812080" w:rsidRPr="001B3CC8" w:rsidTr="00EE63C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hideMark/>
          </w:tcPr>
          <w:p w:rsidR="00812080" w:rsidRPr="00E854EA" w:rsidRDefault="00812080" w:rsidP="00812080">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3</w:t>
            </w:r>
          </w:p>
        </w:tc>
        <w:tc>
          <w:tcPr>
            <w:tcW w:w="2268" w:type="dxa"/>
            <w:shd w:val="clear" w:color="auto" w:fill="auto"/>
            <w:hideMark/>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Lightest</w:t>
            </w:r>
          </w:p>
        </w:tc>
        <w:tc>
          <w:tcPr>
            <w:tcW w:w="2125" w:type="dxa"/>
            <w:shd w:val="clear" w:color="auto" w:fill="auto"/>
            <w:hideMark/>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7</w:t>
            </w:r>
          </w:p>
        </w:tc>
        <w:tc>
          <w:tcPr>
            <w:tcW w:w="1986" w:type="dxa"/>
            <w:shd w:val="clear" w:color="auto" w:fill="auto"/>
            <w:hideMark/>
          </w:tcPr>
          <w:p w:rsidR="00812080" w:rsidRPr="00812080" w:rsidRDefault="00EE63C9"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10</w:t>
            </w:r>
          </w:p>
        </w:tc>
      </w:tr>
      <w:tr w:rsidR="00812080" w:rsidRPr="001B3CC8" w:rsidTr="00EE63C9">
        <w:trPr>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812080" w:rsidRPr="00812080" w:rsidRDefault="00812080" w:rsidP="00812080">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4</w:t>
            </w:r>
          </w:p>
        </w:tc>
        <w:tc>
          <w:tcPr>
            <w:tcW w:w="2268" w:type="dxa"/>
            <w:shd w:val="clear" w:color="auto" w:fill="auto"/>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iCs/>
                <w:kern w:val="2"/>
                <w:sz w:val="20"/>
                <w:szCs w:val="20"/>
                <w14:ligatures w14:val="standardContextual"/>
              </w:rPr>
              <w:t>Heaviest</w:t>
            </w:r>
          </w:p>
        </w:tc>
        <w:tc>
          <w:tcPr>
            <w:tcW w:w="2125" w:type="dxa"/>
            <w:shd w:val="clear" w:color="auto" w:fill="auto"/>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3</w:t>
            </w:r>
          </w:p>
        </w:tc>
        <w:tc>
          <w:tcPr>
            <w:tcW w:w="1986" w:type="dxa"/>
            <w:shd w:val="clear" w:color="auto" w:fill="auto"/>
          </w:tcPr>
          <w:p w:rsidR="00812080" w:rsidRPr="00812080" w:rsidRDefault="00EE63C9"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2</w:t>
            </w:r>
          </w:p>
        </w:tc>
      </w:tr>
      <w:tr w:rsidR="00812080" w:rsidRPr="001B3CC8" w:rsidTr="00EE63C9">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812080" w:rsidRPr="00812080" w:rsidRDefault="00812080" w:rsidP="00812080">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4</w:t>
            </w:r>
          </w:p>
        </w:tc>
        <w:tc>
          <w:tcPr>
            <w:tcW w:w="2268"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Intermediate</w:t>
            </w:r>
          </w:p>
        </w:tc>
        <w:tc>
          <w:tcPr>
            <w:tcW w:w="2125" w:type="dxa"/>
            <w:shd w:val="clear" w:color="auto" w:fill="auto"/>
          </w:tcPr>
          <w:p w:rsidR="00812080" w:rsidRPr="00812080" w:rsidRDefault="00812080"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2</w:t>
            </w:r>
          </w:p>
        </w:tc>
        <w:tc>
          <w:tcPr>
            <w:tcW w:w="1986" w:type="dxa"/>
            <w:shd w:val="clear" w:color="auto" w:fill="auto"/>
          </w:tcPr>
          <w:p w:rsidR="00812080" w:rsidRPr="00812080" w:rsidRDefault="00EE63C9" w:rsidP="0081208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6</w:t>
            </w:r>
          </w:p>
        </w:tc>
      </w:tr>
      <w:tr w:rsidR="00812080" w:rsidRPr="001B3CC8" w:rsidTr="00EE63C9">
        <w:trPr>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812080" w:rsidRPr="00812080" w:rsidRDefault="00812080" w:rsidP="00812080">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4</w:t>
            </w:r>
          </w:p>
        </w:tc>
        <w:tc>
          <w:tcPr>
            <w:tcW w:w="2268" w:type="dxa"/>
            <w:shd w:val="clear" w:color="auto" w:fill="auto"/>
          </w:tcPr>
          <w:p w:rsidR="00812080" w:rsidRPr="00812080" w:rsidRDefault="00812080"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Lightest</w:t>
            </w:r>
          </w:p>
        </w:tc>
        <w:tc>
          <w:tcPr>
            <w:tcW w:w="2125" w:type="dxa"/>
            <w:shd w:val="clear" w:color="auto" w:fill="auto"/>
          </w:tcPr>
          <w:p w:rsidR="00812080" w:rsidRPr="00812080" w:rsidRDefault="00EE63C9"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3</w:t>
            </w:r>
          </w:p>
        </w:tc>
        <w:tc>
          <w:tcPr>
            <w:tcW w:w="1986" w:type="dxa"/>
            <w:shd w:val="clear" w:color="auto" w:fill="auto"/>
          </w:tcPr>
          <w:p w:rsidR="00812080" w:rsidRPr="00812080" w:rsidRDefault="00EE63C9" w:rsidP="0081208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2</w:t>
            </w:r>
          </w:p>
        </w:tc>
      </w:tr>
    </w:tbl>
    <w:p w:rsidR="00812080" w:rsidRDefault="00812080">
      <w:pPr>
        <w:rPr>
          <w:b/>
        </w:rPr>
      </w:pPr>
    </w:p>
    <w:p w:rsidR="00EE63C9" w:rsidRDefault="00EE63C9">
      <w:r>
        <w:rPr>
          <w:b/>
        </w:rPr>
        <w:t xml:space="preserve">Table S3 </w:t>
      </w:r>
      <w:r w:rsidRPr="00EE63C9">
        <w:rPr>
          <w:b/>
        </w:rPr>
        <w:t>Marginal slopes for the three-way interaction</w:t>
      </w:r>
      <w:r>
        <w:rPr>
          <w:b/>
        </w:rPr>
        <w:t xml:space="preserve">. </w:t>
      </w:r>
      <w:r w:rsidRPr="00EE63C9">
        <w:t>Model-predicted slopes of maternal provisioning on nestling begging duration, for each maternal aggression phenotype at three positions in the within-brood begging sequence. Slopes are the modelled change in the number of food transfers per additional second of begging, derived from the mod</w:t>
      </w:r>
      <w:r w:rsidR="00F64567">
        <w:t>el in Table 4</w:t>
      </w:r>
      <w:r w:rsidRPr="00EE63C9">
        <w:t>. Begging order was modelled as a continuous variable; slopes are evaluated at the earliest (0), intermediate (0.5) and latest (1) positions. Both phenotypes provisioned nestlings that begged for longer, but the two differ in how this relationship changes across the begging sequence.</w:t>
      </w:r>
    </w:p>
    <w:tbl>
      <w:tblPr>
        <w:tblStyle w:val="PlainTable11"/>
        <w:tblpPr w:leftFromText="180" w:rightFromText="180" w:vertAnchor="page" w:horzAnchor="margin" w:tblpY="8746"/>
        <w:tblW w:w="8986" w:type="dxa"/>
        <w:tblLook w:val="04A0" w:firstRow="1" w:lastRow="0" w:firstColumn="1" w:lastColumn="0" w:noHBand="0" w:noVBand="1"/>
      </w:tblPr>
      <w:tblGrid>
        <w:gridCol w:w="2292"/>
        <w:gridCol w:w="1736"/>
        <w:gridCol w:w="1486"/>
        <w:gridCol w:w="1161"/>
        <w:gridCol w:w="1499"/>
        <w:gridCol w:w="812"/>
      </w:tblGrid>
      <w:tr w:rsidR="00EE63C9" w:rsidRPr="001B3CC8" w:rsidTr="00EE63C9">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292" w:type="dxa"/>
          </w:tcPr>
          <w:p w:rsidR="00EE63C9" w:rsidRPr="001B3CC8" w:rsidRDefault="00EE63C9" w:rsidP="00EE63C9">
            <w:pPr>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Position in begging sequence</w:t>
            </w:r>
          </w:p>
        </w:tc>
        <w:tc>
          <w:tcPr>
            <w:tcW w:w="1736" w:type="dxa"/>
            <w:shd w:val="clear" w:color="auto" w:fill="auto"/>
          </w:tcPr>
          <w:p w:rsidR="00EE63C9" w:rsidRPr="001B3CC8" w:rsidRDefault="00EE63C9" w:rsidP="00EE63C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Phenotype</w:t>
            </w:r>
          </w:p>
        </w:tc>
        <w:tc>
          <w:tcPr>
            <w:tcW w:w="1486" w:type="dxa"/>
          </w:tcPr>
          <w:p w:rsidR="00EE63C9" w:rsidRPr="001B3CC8" w:rsidRDefault="00EE63C9" w:rsidP="00EE63C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Slope</w:t>
            </w:r>
          </w:p>
        </w:tc>
        <w:tc>
          <w:tcPr>
            <w:tcW w:w="1161" w:type="dxa"/>
          </w:tcPr>
          <w:p w:rsidR="00EE63C9" w:rsidRPr="001B3CC8" w:rsidRDefault="00EE63C9" w:rsidP="00EE63C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SE</w:t>
            </w:r>
          </w:p>
        </w:tc>
        <w:tc>
          <w:tcPr>
            <w:tcW w:w="1499" w:type="dxa"/>
          </w:tcPr>
          <w:p w:rsidR="00EE63C9" w:rsidRPr="001B3CC8" w:rsidRDefault="00EE63C9" w:rsidP="00EE63C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95%</w:t>
            </w:r>
          </w:p>
        </w:tc>
        <w:tc>
          <w:tcPr>
            <w:tcW w:w="812" w:type="dxa"/>
            <w:shd w:val="clear" w:color="auto" w:fill="auto"/>
          </w:tcPr>
          <w:p w:rsidR="00EE63C9" w:rsidRDefault="00EE63C9" w:rsidP="00EE63C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P</w:t>
            </w:r>
          </w:p>
        </w:tc>
      </w:tr>
      <w:tr w:rsidR="00EE63C9" w:rsidRPr="001B3CC8" w:rsidTr="00EE63C9">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292" w:type="dxa"/>
            <w:shd w:val="clear" w:color="auto" w:fill="auto"/>
          </w:tcPr>
          <w:p w:rsidR="00EE63C9" w:rsidRPr="00812080" w:rsidRDefault="00EE63C9" w:rsidP="00EE63C9">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Earliest to beg</w:t>
            </w:r>
          </w:p>
        </w:tc>
        <w:tc>
          <w:tcPr>
            <w:tcW w:w="1736"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proofErr w:type="spellStart"/>
            <w:r w:rsidRPr="00EE63C9">
              <w:rPr>
                <w:rFonts w:ascii="Calibri" w:hAnsi="Calibri" w:cs="Calibri"/>
                <w:iCs/>
                <w:kern w:val="2"/>
                <w:sz w:val="20"/>
                <w:szCs w:val="20"/>
                <w14:ligatures w14:val="standardContextual"/>
              </w:rPr>
              <w:t>noMA</w:t>
            </w:r>
            <w:proofErr w:type="spellEnd"/>
          </w:p>
        </w:tc>
        <w:tc>
          <w:tcPr>
            <w:tcW w:w="1486"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Pr>
                <w:rFonts w:ascii="Calibri" w:hAnsi="Calibri" w:cs="Calibri"/>
                <w:iCs/>
                <w:kern w:val="2"/>
                <w:sz w:val="20"/>
                <w:szCs w:val="20"/>
                <w14:ligatures w14:val="standardContextual"/>
              </w:rPr>
              <w:t>0.0243</w:t>
            </w:r>
          </w:p>
        </w:tc>
        <w:tc>
          <w:tcPr>
            <w:tcW w:w="1161"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EE63C9">
              <w:rPr>
                <w:rFonts w:ascii="Calibri" w:hAnsi="Calibri" w:cs="Calibri"/>
                <w:iCs/>
                <w:kern w:val="2"/>
                <w:sz w:val="20"/>
                <w:szCs w:val="20"/>
                <w14:ligatures w14:val="standardContextual"/>
              </w:rPr>
              <w:t>0.0117</w:t>
            </w:r>
          </w:p>
        </w:tc>
        <w:tc>
          <w:tcPr>
            <w:tcW w:w="1499"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EE63C9">
              <w:rPr>
                <w:rFonts w:ascii="Calibri" w:hAnsi="Calibri" w:cs="Calibri"/>
                <w:iCs/>
                <w:kern w:val="2"/>
                <w:sz w:val="20"/>
                <w:szCs w:val="20"/>
                <w14:ligatures w14:val="standardContextual"/>
              </w:rPr>
              <w:t>0.001 to 0.047</w:t>
            </w:r>
          </w:p>
        </w:tc>
        <w:tc>
          <w:tcPr>
            <w:tcW w:w="812"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sidRPr="00EE63C9">
              <w:rPr>
                <w:rFonts w:ascii="Calibri" w:hAnsi="Calibri" w:cs="Calibri"/>
                <w:iCs/>
                <w:kern w:val="2"/>
                <w:sz w:val="20"/>
                <w:szCs w:val="20"/>
                <w14:ligatures w14:val="standardContextual"/>
              </w:rPr>
              <w:t>0.038</w:t>
            </w:r>
          </w:p>
        </w:tc>
      </w:tr>
      <w:tr w:rsidR="00EE63C9" w:rsidRPr="001B3CC8" w:rsidTr="00EE63C9">
        <w:trPr>
          <w:trHeight w:val="464"/>
        </w:trPr>
        <w:tc>
          <w:tcPr>
            <w:cnfStyle w:val="001000000000" w:firstRow="0" w:lastRow="0" w:firstColumn="1" w:lastColumn="0" w:oddVBand="0" w:evenVBand="0" w:oddHBand="0" w:evenHBand="0" w:firstRowFirstColumn="0" w:firstRowLastColumn="0" w:lastRowFirstColumn="0" w:lastRowLastColumn="0"/>
            <w:tcW w:w="2292" w:type="dxa"/>
          </w:tcPr>
          <w:p w:rsidR="00EE63C9" w:rsidRPr="00E854EA" w:rsidRDefault="00EE63C9" w:rsidP="00EE63C9">
            <w:pPr>
              <w:rPr>
                <w:rFonts w:ascii="Calibri" w:hAnsi="Calibri" w:cs="Calibri"/>
                <w:b w:val="0"/>
                <w:bCs w:val="0"/>
                <w:i/>
                <w:iCs/>
                <w:kern w:val="2"/>
                <w:sz w:val="20"/>
                <w:szCs w:val="20"/>
                <w14:ligatures w14:val="standardContextual"/>
              </w:rPr>
            </w:pPr>
            <w:r>
              <w:rPr>
                <w:rFonts w:ascii="Calibri" w:hAnsi="Calibri" w:cs="Calibri"/>
                <w:b w:val="0"/>
                <w:i/>
                <w:iCs/>
                <w:kern w:val="2"/>
                <w:sz w:val="20"/>
                <w:szCs w:val="20"/>
                <w14:ligatures w14:val="standardContextual"/>
              </w:rPr>
              <w:t>Earliest to beg</w:t>
            </w:r>
          </w:p>
        </w:tc>
        <w:tc>
          <w:tcPr>
            <w:tcW w:w="1736" w:type="dxa"/>
            <w:shd w:val="clear" w:color="auto" w:fill="auto"/>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rFonts w:ascii="Calibri" w:hAnsi="Calibri" w:cs="Calibri"/>
                <w:kern w:val="2"/>
                <w:sz w:val="20"/>
                <w:szCs w:val="20"/>
                <w14:ligatures w14:val="standardContextual"/>
              </w:rPr>
              <w:t>MA</w:t>
            </w:r>
          </w:p>
        </w:tc>
        <w:tc>
          <w:tcPr>
            <w:tcW w:w="1486"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0.0620</w:t>
            </w:r>
          </w:p>
        </w:tc>
        <w:tc>
          <w:tcPr>
            <w:tcW w:w="1161"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0.0136</w:t>
            </w:r>
          </w:p>
        </w:tc>
        <w:tc>
          <w:tcPr>
            <w:tcW w:w="1499"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0.035 to 0.089</w:t>
            </w:r>
          </w:p>
        </w:tc>
        <w:tc>
          <w:tcPr>
            <w:tcW w:w="812" w:type="dxa"/>
            <w:shd w:val="clear" w:color="auto" w:fill="auto"/>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&lt;0.001</w:t>
            </w:r>
          </w:p>
        </w:tc>
      </w:tr>
      <w:tr w:rsidR="00EE63C9" w:rsidRPr="001B3CC8" w:rsidTr="00EE63C9">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292" w:type="dxa"/>
            <w:shd w:val="clear" w:color="auto" w:fill="auto"/>
          </w:tcPr>
          <w:p w:rsidR="00EE63C9" w:rsidRPr="00E854EA" w:rsidRDefault="00EE63C9" w:rsidP="00EE63C9">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Intermediate</w:t>
            </w:r>
          </w:p>
        </w:tc>
        <w:tc>
          <w:tcPr>
            <w:tcW w:w="1736"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proofErr w:type="spellStart"/>
            <w:r w:rsidRPr="00EE63C9">
              <w:rPr>
                <w:rFonts w:ascii="Calibri" w:hAnsi="Calibri" w:cs="Calibri"/>
                <w:kern w:val="2"/>
                <w:sz w:val="20"/>
                <w:szCs w:val="20"/>
                <w14:ligatures w14:val="standardContextual"/>
              </w:rPr>
              <w:t>noMA</w:t>
            </w:r>
            <w:proofErr w:type="spellEnd"/>
          </w:p>
        </w:tc>
        <w:tc>
          <w:tcPr>
            <w:tcW w:w="1486"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0.0660</w:t>
            </w:r>
          </w:p>
        </w:tc>
        <w:tc>
          <w:tcPr>
            <w:tcW w:w="1161"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0.0107</w:t>
            </w:r>
          </w:p>
        </w:tc>
        <w:tc>
          <w:tcPr>
            <w:tcW w:w="1499"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0.045 to 0.087</w:t>
            </w:r>
          </w:p>
        </w:tc>
        <w:tc>
          <w:tcPr>
            <w:tcW w:w="812"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&lt;0.001</w:t>
            </w:r>
          </w:p>
        </w:tc>
      </w:tr>
      <w:tr w:rsidR="00EE63C9" w:rsidRPr="001B3CC8" w:rsidTr="00EE63C9">
        <w:trPr>
          <w:trHeight w:val="464"/>
        </w:trPr>
        <w:tc>
          <w:tcPr>
            <w:cnfStyle w:val="001000000000" w:firstRow="0" w:lastRow="0" w:firstColumn="1" w:lastColumn="0" w:oddVBand="0" w:evenVBand="0" w:oddHBand="0" w:evenHBand="0" w:firstRowFirstColumn="0" w:firstRowLastColumn="0" w:lastRowFirstColumn="0" w:lastRowLastColumn="0"/>
            <w:tcW w:w="2292" w:type="dxa"/>
          </w:tcPr>
          <w:p w:rsidR="00EE63C9" w:rsidRPr="00E854EA" w:rsidRDefault="00EE63C9" w:rsidP="00EE63C9">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Intermediate</w:t>
            </w:r>
          </w:p>
        </w:tc>
        <w:tc>
          <w:tcPr>
            <w:tcW w:w="1736" w:type="dxa"/>
            <w:shd w:val="clear" w:color="auto" w:fill="auto"/>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rFonts w:ascii="Calibri" w:hAnsi="Calibri" w:cs="Calibri"/>
                <w:kern w:val="2"/>
                <w:sz w:val="20"/>
                <w:szCs w:val="20"/>
                <w14:ligatures w14:val="standardContextual"/>
              </w:rPr>
              <w:t>MA</w:t>
            </w:r>
          </w:p>
        </w:tc>
        <w:tc>
          <w:tcPr>
            <w:tcW w:w="1486"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0.0510</w:t>
            </w:r>
          </w:p>
        </w:tc>
        <w:tc>
          <w:tcPr>
            <w:tcW w:w="1161"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0.0100</w:t>
            </w:r>
          </w:p>
        </w:tc>
        <w:tc>
          <w:tcPr>
            <w:tcW w:w="1499"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0.031 to 0.071</w:t>
            </w:r>
          </w:p>
        </w:tc>
        <w:tc>
          <w:tcPr>
            <w:tcW w:w="812" w:type="dxa"/>
            <w:shd w:val="clear" w:color="auto" w:fill="auto"/>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&lt;0.001</w:t>
            </w:r>
          </w:p>
        </w:tc>
      </w:tr>
      <w:tr w:rsidR="00EE63C9" w:rsidRPr="001B3CC8" w:rsidTr="00EE63C9">
        <w:trPr>
          <w:cnfStyle w:val="000000100000" w:firstRow="0" w:lastRow="0" w:firstColumn="0" w:lastColumn="0" w:oddVBand="0" w:evenVBand="0" w:oddHBand="1"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2292" w:type="dxa"/>
            <w:shd w:val="clear" w:color="auto" w:fill="auto"/>
          </w:tcPr>
          <w:p w:rsidR="00EE63C9" w:rsidRPr="00E854EA" w:rsidRDefault="00EE63C9" w:rsidP="00EE63C9">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Latest to beg</w:t>
            </w:r>
          </w:p>
        </w:tc>
        <w:tc>
          <w:tcPr>
            <w:tcW w:w="1736"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proofErr w:type="spellStart"/>
            <w:r w:rsidRPr="00EE63C9">
              <w:rPr>
                <w:rFonts w:ascii="Calibri" w:hAnsi="Calibri" w:cs="Calibri"/>
                <w:kern w:val="2"/>
                <w:sz w:val="20"/>
                <w:szCs w:val="20"/>
                <w14:ligatures w14:val="standardContextual"/>
              </w:rPr>
              <w:t>noMA</w:t>
            </w:r>
            <w:proofErr w:type="spellEnd"/>
          </w:p>
        </w:tc>
        <w:tc>
          <w:tcPr>
            <w:tcW w:w="1486"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0.1078</w:t>
            </w:r>
          </w:p>
        </w:tc>
        <w:tc>
          <w:tcPr>
            <w:tcW w:w="1161"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0.0193</w:t>
            </w:r>
          </w:p>
        </w:tc>
        <w:tc>
          <w:tcPr>
            <w:tcW w:w="1499"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0.070 to 0.146</w:t>
            </w:r>
          </w:p>
        </w:tc>
        <w:tc>
          <w:tcPr>
            <w:tcW w:w="812" w:type="dxa"/>
            <w:shd w:val="clear" w:color="auto" w:fill="auto"/>
          </w:tcPr>
          <w:p w:rsidR="00EE63C9" w:rsidRPr="00EE63C9" w:rsidRDefault="00EE63C9" w:rsidP="00EE63C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&lt;0.001</w:t>
            </w:r>
          </w:p>
        </w:tc>
      </w:tr>
      <w:tr w:rsidR="00EE63C9" w:rsidRPr="001B3CC8" w:rsidTr="00EE63C9">
        <w:trPr>
          <w:trHeight w:val="464"/>
        </w:trPr>
        <w:tc>
          <w:tcPr>
            <w:cnfStyle w:val="001000000000" w:firstRow="0" w:lastRow="0" w:firstColumn="1" w:lastColumn="0" w:oddVBand="0" w:evenVBand="0" w:oddHBand="0" w:evenHBand="0" w:firstRowFirstColumn="0" w:firstRowLastColumn="0" w:lastRowFirstColumn="0" w:lastRowLastColumn="0"/>
            <w:tcW w:w="2292" w:type="dxa"/>
          </w:tcPr>
          <w:p w:rsidR="00EE63C9" w:rsidRPr="00812080" w:rsidRDefault="00EE63C9" w:rsidP="00EE63C9">
            <w:pPr>
              <w:rPr>
                <w:rFonts w:ascii="Calibri" w:hAnsi="Calibri" w:cs="Calibri"/>
                <w:b w:val="0"/>
                <w:i/>
                <w:iCs/>
                <w:kern w:val="2"/>
                <w:sz w:val="20"/>
                <w:szCs w:val="20"/>
                <w14:ligatures w14:val="standardContextual"/>
              </w:rPr>
            </w:pPr>
            <w:r>
              <w:rPr>
                <w:rFonts w:ascii="Calibri" w:hAnsi="Calibri" w:cs="Calibri"/>
                <w:b w:val="0"/>
                <w:i/>
                <w:iCs/>
                <w:kern w:val="2"/>
                <w:sz w:val="20"/>
                <w:szCs w:val="20"/>
                <w14:ligatures w14:val="standardContextual"/>
              </w:rPr>
              <w:t>Latest to beg</w:t>
            </w:r>
          </w:p>
        </w:tc>
        <w:tc>
          <w:tcPr>
            <w:tcW w:w="1736" w:type="dxa"/>
            <w:shd w:val="clear" w:color="auto" w:fill="auto"/>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rFonts w:ascii="Calibri" w:hAnsi="Calibri" w:cs="Calibri"/>
                <w:kern w:val="2"/>
                <w:sz w:val="20"/>
                <w:szCs w:val="20"/>
                <w14:ligatures w14:val="standardContextual"/>
              </w:rPr>
              <w:t>MA</w:t>
            </w:r>
          </w:p>
        </w:tc>
        <w:tc>
          <w:tcPr>
            <w:tcW w:w="1486"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0.0401</w:t>
            </w:r>
          </w:p>
        </w:tc>
        <w:tc>
          <w:tcPr>
            <w:tcW w:w="1161"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0.0168</w:t>
            </w:r>
          </w:p>
        </w:tc>
        <w:tc>
          <w:tcPr>
            <w:tcW w:w="1499" w:type="dxa"/>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0.007 to 0.073</w:t>
            </w:r>
          </w:p>
        </w:tc>
        <w:tc>
          <w:tcPr>
            <w:tcW w:w="812" w:type="dxa"/>
            <w:shd w:val="clear" w:color="auto" w:fill="auto"/>
          </w:tcPr>
          <w:p w:rsidR="00EE63C9" w:rsidRPr="00EE63C9" w:rsidRDefault="00EE63C9" w:rsidP="00EE63C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sidRPr="00EE63C9">
              <w:rPr>
                <w:sz w:val="20"/>
                <w:szCs w:val="20"/>
              </w:rPr>
              <w:t>0.017</w:t>
            </w:r>
          </w:p>
        </w:tc>
      </w:tr>
    </w:tbl>
    <w:p w:rsidR="00EE63C9" w:rsidRDefault="00EE63C9">
      <w:pPr>
        <w:rPr>
          <w:b/>
        </w:rPr>
      </w:pPr>
    </w:p>
    <w:p w:rsidR="00AB28DB" w:rsidRDefault="00AB28DB">
      <w:pPr>
        <w:rPr>
          <w:b/>
        </w:rPr>
      </w:pPr>
    </w:p>
    <w:p w:rsidR="00AB28DB" w:rsidRDefault="00AB28DB">
      <w:r>
        <w:rPr>
          <w:b/>
        </w:rPr>
        <w:t xml:space="preserve">Table S4 </w:t>
      </w:r>
      <w:r w:rsidRPr="00AB28DB">
        <w:rPr>
          <w:b/>
        </w:rPr>
        <w:t xml:space="preserve">Aggression phenotype of the foster mother in relation to that of the biological mother of the brood she received, across 137 foster broods from the wider cross-fostering dataset. </w:t>
      </w:r>
      <w:r w:rsidRPr="00AB28DB">
        <w:t>Odds ratio 1.10, 95% CI 0.5</w:t>
      </w:r>
      <w:r w:rsidR="00B9309D">
        <w:t>2 to 2.30, Fisher's exact test p</w:t>
      </w:r>
      <w:r w:rsidRPr="00AB28DB">
        <w:t xml:space="preserve"> = 0.86. Within aggressive broods, the biological mother's phenotype did not predict which nestling was targete</w:t>
      </w:r>
      <w:r w:rsidR="00B9309D">
        <w:t xml:space="preserve">d (116 nestlings in 61 broods, </w:t>
      </w:r>
      <w:bookmarkStart w:id="0" w:name="_GoBack"/>
      <w:r w:rsidR="00B9309D">
        <w:t>p</w:t>
      </w:r>
      <w:r w:rsidRPr="00AB28DB">
        <w:t xml:space="preserve"> =</w:t>
      </w:r>
      <w:bookmarkEnd w:id="0"/>
      <w:r w:rsidRPr="00AB28DB">
        <w:t xml:space="preserve"> 0.49).</w:t>
      </w:r>
    </w:p>
    <w:tbl>
      <w:tblPr>
        <w:tblStyle w:val="PlainTable11"/>
        <w:tblpPr w:leftFromText="180" w:rightFromText="180" w:vertAnchor="page" w:horzAnchor="margin" w:tblpXSpec="center" w:tblpY="1141"/>
        <w:tblW w:w="6373" w:type="dxa"/>
        <w:tblLook w:val="04A0" w:firstRow="1" w:lastRow="0" w:firstColumn="1" w:lastColumn="0" w:noHBand="0" w:noVBand="1"/>
      </w:tblPr>
      <w:tblGrid>
        <w:gridCol w:w="1980"/>
        <w:gridCol w:w="2268"/>
        <w:gridCol w:w="2125"/>
      </w:tblGrid>
      <w:tr w:rsidR="00AB28DB" w:rsidRPr="001B3CC8" w:rsidTr="00AB28DB">
        <w:trPr>
          <w:cnfStyle w:val="100000000000" w:firstRow="1" w:lastRow="0" w:firstColumn="0" w:lastColumn="0" w:oddVBand="0" w:evenVBand="0" w:oddHBand="0"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tcPr>
          <w:p w:rsidR="00AB28DB" w:rsidRPr="001B3CC8" w:rsidRDefault="00AB28DB" w:rsidP="006F1C03">
            <w:pPr>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lastRenderedPageBreak/>
              <w:t>Biological mother</w:t>
            </w:r>
          </w:p>
        </w:tc>
        <w:tc>
          <w:tcPr>
            <w:tcW w:w="2268" w:type="dxa"/>
          </w:tcPr>
          <w:p w:rsidR="00AB28DB" w:rsidRPr="001B3CC8" w:rsidRDefault="00AB28DB" w:rsidP="006F1C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 xml:space="preserve">Foster mother </w:t>
            </w:r>
            <w:proofErr w:type="spellStart"/>
            <w:r>
              <w:rPr>
                <w:rFonts w:ascii="Calibri" w:hAnsi="Calibri" w:cs="Calibri"/>
                <w:i/>
                <w:iCs/>
                <w:kern w:val="2"/>
                <w:sz w:val="20"/>
                <w:szCs w:val="20"/>
                <w14:ligatures w14:val="standardContextual"/>
              </w:rPr>
              <w:t>noMA</w:t>
            </w:r>
            <w:proofErr w:type="spellEnd"/>
          </w:p>
        </w:tc>
        <w:tc>
          <w:tcPr>
            <w:tcW w:w="2125" w:type="dxa"/>
          </w:tcPr>
          <w:p w:rsidR="00AB28DB" w:rsidRPr="001B3CC8" w:rsidRDefault="00AB28DB" w:rsidP="006F1C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i/>
                <w:iCs/>
                <w:kern w:val="2"/>
                <w:sz w:val="20"/>
                <w:szCs w:val="20"/>
                <w14:ligatures w14:val="standardContextual"/>
              </w:rPr>
            </w:pPr>
            <w:r>
              <w:rPr>
                <w:rFonts w:ascii="Calibri" w:hAnsi="Calibri" w:cs="Calibri"/>
                <w:i/>
                <w:iCs/>
                <w:kern w:val="2"/>
                <w:sz w:val="20"/>
                <w:szCs w:val="20"/>
                <w14:ligatures w14:val="standardContextual"/>
              </w:rPr>
              <w:t>Foster mother MA</w:t>
            </w:r>
          </w:p>
        </w:tc>
      </w:tr>
      <w:tr w:rsidR="00AB28DB" w:rsidRPr="001B3CC8" w:rsidTr="00AB28DB">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rsidR="00AB28DB" w:rsidRPr="00812080" w:rsidRDefault="00AB28DB" w:rsidP="006F1C03">
            <w:pPr>
              <w:rPr>
                <w:rFonts w:ascii="Calibri" w:hAnsi="Calibri" w:cs="Calibri"/>
                <w:b w:val="0"/>
                <w:i/>
                <w:iCs/>
                <w:kern w:val="2"/>
                <w:sz w:val="20"/>
                <w:szCs w:val="20"/>
                <w14:ligatures w14:val="standardContextual"/>
              </w:rPr>
            </w:pPr>
            <w:proofErr w:type="spellStart"/>
            <w:r>
              <w:rPr>
                <w:rFonts w:ascii="Calibri" w:hAnsi="Calibri" w:cs="Calibri"/>
                <w:b w:val="0"/>
                <w:i/>
                <w:iCs/>
                <w:kern w:val="2"/>
                <w:sz w:val="20"/>
                <w:szCs w:val="20"/>
                <w14:ligatures w14:val="standardContextual"/>
              </w:rPr>
              <w:t>noMA</w:t>
            </w:r>
            <w:proofErr w:type="spellEnd"/>
          </w:p>
        </w:tc>
        <w:tc>
          <w:tcPr>
            <w:tcW w:w="2268" w:type="dxa"/>
            <w:shd w:val="clear" w:color="auto" w:fill="auto"/>
          </w:tcPr>
          <w:p w:rsidR="00AB28DB" w:rsidRPr="00812080" w:rsidRDefault="00AB28DB" w:rsidP="006F1C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Pr>
                <w:rFonts w:ascii="Calibri" w:hAnsi="Calibri" w:cs="Calibri"/>
                <w:iCs/>
                <w:kern w:val="2"/>
                <w:sz w:val="20"/>
                <w:szCs w:val="20"/>
                <w14:ligatures w14:val="standardContextual"/>
              </w:rPr>
              <w:t>38</w:t>
            </w:r>
          </w:p>
        </w:tc>
        <w:tc>
          <w:tcPr>
            <w:tcW w:w="2125" w:type="dxa"/>
            <w:shd w:val="clear" w:color="auto" w:fill="auto"/>
          </w:tcPr>
          <w:p w:rsidR="00AB28DB" w:rsidRPr="00812080" w:rsidRDefault="00AB28DB" w:rsidP="006F1C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iCs/>
                <w:kern w:val="2"/>
                <w:sz w:val="20"/>
                <w:szCs w:val="20"/>
                <w14:ligatures w14:val="standardContextual"/>
              </w:rPr>
            </w:pPr>
            <w:r>
              <w:rPr>
                <w:rFonts w:ascii="Calibri" w:hAnsi="Calibri" w:cs="Calibri"/>
                <w:iCs/>
                <w:kern w:val="2"/>
                <w:sz w:val="20"/>
                <w:szCs w:val="20"/>
                <w14:ligatures w14:val="standardContextual"/>
              </w:rPr>
              <w:t>43</w:t>
            </w:r>
          </w:p>
        </w:tc>
      </w:tr>
      <w:tr w:rsidR="00AB28DB" w:rsidRPr="001B3CC8" w:rsidTr="00AB28DB">
        <w:trPr>
          <w:trHeight w:val="405"/>
        </w:trPr>
        <w:tc>
          <w:tcPr>
            <w:cnfStyle w:val="001000000000" w:firstRow="0" w:lastRow="0" w:firstColumn="1" w:lastColumn="0" w:oddVBand="0" w:evenVBand="0" w:oddHBand="0" w:evenHBand="0" w:firstRowFirstColumn="0" w:firstRowLastColumn="0" w:lastRowFirstColumn="0" w:lastRowLastColumn="0"/>
            <w:tcW w:w="1980" w:type="dxa"/>
          </w:tcPr>
          <w:p w:rsidR="00AB28DB" w:rsidRPr="00E854EA" w:rsidRDefault="00AB28DB" w:rsidP="006F1C03">
            <w:pPr>
              <w:rPr>
                <w:rFonts w:ascii="Calibri" w:hAnsi="Calibri" w:cs="Calibri"/>
                <w:b w:val="0"/>
                <w:bCs w:val="0"/>
                <w:i/>
                <w:iCs/>
                <w:kern w:val="2"/>
                <w:sz w:val="20"/>
                <w:szCs w:val="20"/>
                <w14:ligatures w14:val="standardContextual"/>
              </w:rPr>
            </w:pPr>
            <w:r>
              <w:rPr>
                <w:rFonts w:ascii="Calibri" w:hAnsi="Calibri" w:cs="Calibri"/>
                <w:b w:val="0"/>
                <w:bCs w:val="0"/>
                <w:i/>
                <w:iCs/>
                <w:kern w:val="2"/>
                <w:sz w:val="20"/>
                <w:szCs w:val="20"/>
                <w14:ligatures w14:val="standardContextual"/>
              </w:rPr>
              <w:t>MA</w:t>
            </w:r>
          </w:p>
        </w:tc>
        <w:tc>
          <w:tcPr>
            <w:tcW w:w="2268" w:type="dxa"/>
          </w:tcPr>
          <w:p w:rsidR="00AB28DB" w:rsidRPr="00812080" w:rsidRDefault="00AB28DB" w:rsidP="006F1C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25</w:t>
            </w:r>
          </w:p>
        </w:tc>
        <w:tc>
          <w:tcPr>
            <w:tcW w:w="2125" w:type="dxa"/>
          </w:tcPr>
          <w:p w:rsidR="00AB28DB" w:rsidRPr="00812080" w:rsidRDefault="00AB28DB" w:rsidP="006F1C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kern w:val="2"/>
                <w:sz w:val="20"/>
                <w:szCs w:val="20"/>
                <w14:ligatures w14:val="standardContextual"/>
              </w:rPr>
            </w:pPr>
            <w:r>
              <w:rPr>
                <w:rFonts w:ascii="Calibri" w:hAnsi="Calibri" w:cs="Calibri"/>
                <w:kern w:val="2"/>
                <w:sz w:val="20"/>
                <w:szCs w:val="20"/>
                <w14:ligatures w14:val="standardContextual"/>
              </w:rPr>
              <w:t>31</w:t>
            </w:r>
          </w:p>
        </w:tc>
      </w:tr>
    </w:tbl>
    <w:p w:rsidR="00AB28DB" w:rsidRPr="00812080" w:rsidRDefault="00AB28DB">
      <w:pPr>
        <w:rPr>
          <w:b/>
        </w:rPr>
      </w:pPr>
    </w:p>
    <w:sectPr w:rsidR="00AB28DB" w:rsidRPr="008120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080"/>
    <w:rsid w:val="00812080"/>
    <w:rsid w:val="00AB28DB"/>
    <w:rsid w:val="00B9309D"/>
    <w:rsid w:val="00BC549B"/>
    <w:rsid w:val="00EE63C9"/>
    <w:rsid w:val="00F64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63C3"/>
  <w15:chartTrackingRefBased/>
  <w15:docId w15:val="{1DE0B3B1-4F15-47A7-929C-43175E4E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080"/>
    <w:pPr>
      <w:spacing w:line="360" w:lineRule="auto"/>
      <w:jc w:val="both"/>
    </w:pPr>
    <w:rPr>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1">
    <w:name w:val="Plain Table 11"/>
    <w:basedOn w:val="TableNormal"/>
    <w:next w:val="PlainTable1"/>
    <w:uiPriority w:val="41"/>
    <w:rsid w:val="008120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8120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Universiteit Antwerpen</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García i Co</dc:creator>
  <cp:keywords/>
  <dc:description/>
  <cp:lastModifiedBy>Clara García i Co</cp:lastModifiedBy>
  <cp:revision>4</cp:revision>
  <dcterms:created xsi:type="dcterms:W3CDTF">2026-09-02T10:53:00Z</dcterms:created>
  <dcterms:modified xsi:type="dcterms:W3CDTF">2026-09-25T08:12:00Z</dcterms:modified>
</cp:coreProperties>
</file>