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86C71C" w14:textId="10E44092" w:rsidR="001D6028" w:rsidRPr="003A65D5" w:rsidRDefault="003A65D5" w:rsidP="003A65D5">
      <w:pPr>
        <w:jc w:val="both"/>
        <w:rPr>
          <w:rFonts w:cs="Times New Roman"/>
          <w:color w:val="C00000"/>
          <w:szCs w:val="24"/>
        </w:rPr>
      </w:pPr>
      <w:r w:rsidRPr="003A65D5">
        <w:rPr>
          <w:rFonts w:cs="Times New Roman"/>
          <w:b/>
          <w:color w:val="C00000"/>
          <w:szCs w:val="24"/>
        </w:rPr>
        <w:t xml:space="preserve">Supplementary File </w:t>
      </w:r>
      <w:r w:rsidR="009E724E">
        <w:rPr>
          <w:rFonts w:cs="Times New Roman"/>
          <w:b/>
          <w:color w:val="C00000"/>
          <w:szCs w:val="24"/>
        </w:rPr>
        <w:t>2</w:t>
      </w:r>
      <w:r w:rsidRPr="003A65D5">
        <w:rPr>
          <w:rFonts w:cs="Times New Roman"/>
          <w:b/>
          <w:color w:val="C00000"/>
          <w:szCs w:val="24"/>
        </w:rPr>
        <w:t>: Data Collection Instruments</w:t>
      </w:r>
    </w:p>
    <w:p w14:paraId="7A912C60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>Part IA. Parent-Report Questionnaire (English)</w:t>
      </w:r>
    </w:p>
    <w:p w14:paraId="2E604959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Study ID: ___________________        Date: ___________________        Examiner/interviewer initials: ______</w:t>
      </w:r>
    </w:p>
    <w:p w14:paraId="3EEAB984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 xml:space="preserve">Section A </w:t>
      </w:r>
      <w:r w:rsidR="00581E56">
        <w:rPr>
          <w:rFonts w:cs="Times New Roman"/>
          <w:b/>
          <w:szCs w:val="24"/>
        </w:rPr>
        <w:t>–</w:t>
      </w:r>
      <w:r w:rsidRPr="003A65D5">
        <w:rPr>
          <w:rFonts w:cs="Times New Roman"/>
          <w:b/>
          <w:szCs w:val="24"/>
        </w:rPr>
        <w:t xml:space="preserve"> Child and family background</w:t>
      </w:r>
    </w:p>
    <w:p w14:paraId="4DDBE32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A1. Child's date of birth: ____ / ____ / ______        Child's age (years): ______</w:t>
      </w:r>
    </w:p>
    <w:p w14:paraId="07A64615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A2. Child's sex</w:t>
      </w:r>
    </w:p>
    <w:p w14:paraId="10DB5139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Male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Female</w:t>
      </w:r>
    </w:p>
    <w:p w14:paraId="48C7B705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A3. Respondent's relationship to child</w:t>
      </w:r>
    </w:p>
    <w:p w14:paraId="30C52750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Mother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Father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Grandparent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Other guardian (specify): __________</w:t>
      </w:r>
    </w:p>
    <w:p w14:paraId="16820281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A4. Highest level of education completed by the responding parent/caregiver</w:t>
      </w:r>
    </w:p>
    <w:p w14:paraId="14A6CB8F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 formal / primary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Secondary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Tertiary (diploma/degree or higher)</w:t>
      </w:r>
    </w:p>
    <w:p w14:paraId="5DDBE55E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A5. Approximate monthly household income</w:t>
      </w:r>
    </w:p>
    <w:p w14:paraId="57FB3EBC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Below national low-income threshold (B40)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Middle (M40)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Upper (T20)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Prefer not to say</w:t>
      </w:r>
    </w:p>
    <w:p w14:paraId="5CA2883D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 xml:space="preserve">Section B </w:t>
      </w:r>
      <w:r w:rsidR="00581E56">
        <w:rPr>
          <w:rFonts w:cs="Times New Roman"/>
          <w:b/>
          <w:szCs w:val="24"/>
        </w:rPr>
        <w:t>–</w:t>
      </w:r>
      <w:r w:rsidRPr="003A65D5">
        <w:rPr>
          <w:rFonts w:cs="Times New Roman"/>
          <w:b/>
          <w:szCs w:val="24"/>
        </w:rPr>
        <w:t xml:space="preserve"> Dental attendance and dietary/sugar exposure</w:t>
      </w:r>
    </w:p>
    <w:p w14:paraId="6251731C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B1. Has the child ever visited a dentist before today?</w:t>
      </w:r>
    </w:p>
    <w:p w14:paraId="69B9E90A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1C2E05BE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B2. In a typical day, how often does the child have sugary snacks or sweetened drinks outside main meals?</w:t>
      </w:r>
    </w:p>
    <w:p w14:paraId="2C9F0D16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Never / rarely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1–2 times/day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≥3 times/day</w:t>
      </w:r>
    </w:p>
    <w:p w14:paraId="6CC5CE45" w14:textId="77777777" w:rsidR="001D6028" w:rsidRPr="00581E56" w:rsidRDefault="00581E56" w:rsidP="003A65D5">
      <w:pPr>
        <w:jc w:val="both"/>
        <w:rPr>
          <w:rFonts w:cs="Times New Roman"/>
          <w:color w:val="000000" w:themeColor="text1"/>
          <w:szCs w:val="24"/>
        </w:rPr>
      </w:pPr>
      <w:r w:rsidRPr="005036FD">
        <w:rPr>
          <w:rFonts w:cs="Times New Roman"/>
          <w:b/>
          <w:bCs/>
          <w:i/>
          <w:color w:val="000000" w:themeColor="text1"/>
          <w:szCs w:val="24"/>
        </w:rPr>
        <w:t>For Research Use only:</w:t>
      </w:r>
      <w:r>
        <w:rPr>
          <w:rFonts w:cs="Times New Roman"/>
          <w:i/>
          <w:color w:val="000000" w:themeColor="text1"/>
          <w:szCs w:val="24"/>
        </w:rPr>
        <w:t xml:space="preserve"> </w:t>
      </w:r>
      <w:r w:rsidRPr="00581E56">
        <w:rPr>
          <w:rFonts w:cs="Times New Roman"/>
          <w:i/>
          <w:color w:val="000000" w:themeColor="text1"/>
          <w:szCs w:val="24"/>
        </w:rPr>
        <w:t>Response "≥3 times/day" defines high-frequency free-sugar exposure.</w:t>
      </w:r>
    </w:p>
    <w:p w14:paraId="7B871FA1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B3. Does the child usually have a sweetened drink (e.g., milk with added sugar, flavoured milk, juice) at bedtime?</w:t>
      </w:r>
    </w:p>
    <w:p w14:paraId="09D5595B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58D1A0E5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lastRenderedPageBreak/>
        <w:t xml:space="preserve">Section C </w:t>
      </w:r>
      <w:r w:rsidR="00581E56">
        <w:rPr>
          <w:rFonts w:cs="Times New Roman"/>
          <w:b/>
          <w:szCs w:val="24"/>
        </w:rPr>
        <w:t>–</w:t>
      </w:r>
      <w:r w:rsidRPr="003A65D5">
        <w:rPr>
          <w:rFonts w:cs="Times New Roman"/>
          <w:b/>
          <w:szCs w:val="24"/>
        </w:rPr>
        <w:t xml:space="preserve"> Parent's own toothbrushing behaviour</w:t>
      </w:r>
    </w:p>
    <w:p w14:paraId="7D164ACD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C1. How many times per day do you usually brush your teeth?</w:t>
      </w:r>
    </w:p>
    <w:p w14:paraId="5B40A3F7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Less than once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Once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Twice or more</w:t>
      </w:r>
    </w:p>
    <w:p w14:paraId="59DF208F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C2. Do you usually brush your teeth at bedtime, as part of a fixed routine?</w:t>
      </w:r>
    </w:p>
    <w:p w14:paraId="5FF0E204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371BAC03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C3. On average, how long do you spend brushing your teeth?</w:t>
      </w:r>
    </w:p>
    <w:p w14:paraId="3BA2D2E5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&lt;1 minute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1 to &lt;2 minutes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≥2 minutes</w:t>
      </w:r>
    </w:p>
    <w:p w14:paraId="708172EE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C4. Do you use fluoride toothpaste when brushing?</w:t>
      </w:r>
    </w:p>
    <w:p w14:paraId="31230933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Unsure</w:t>
      </w:r>
    </w:p>
    <w:p w14:paraId="2824C33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C5. Would you describe your own brushing as following a regular, consistent daily routine (same times, same steps most days)?</w:t>
      </w:r>
    </w:p>
    <w:p w14:paraId="2561FF15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3B8383E6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 xml:space="preserve">Section D </w:t>
      </w:r>
      <w:r w:rsidR="00581E56">
        <w:rPr>
          <w:rFonts w:cs="Times New Roman"/>
          <w:b/>
          <w:szCs w:val="24"/>
        </w:rPr>
        <w:t>–</w:t>
      </w:r>
      <w:r w:rsidRPr="003A65D5">
        <w:rPr>
          <w:rFonts w:cs="Times New Roman"/>
          <w:b/>
          <w:szCs w:val="24"/>
        </w:rPr>
        <w:t xml:space="preserve"> Child's toothbrushing behaviour (as reported by parent)</w:t>
      </w:r>
    </w:p>
    <w:p w14:paraId="3F67DC0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D1. How many times per day is the child's teeth usually brushed?</w:t>
      </w:r>
    </w:p>
    <w:p w14:paraId="0E70F1B5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Less than once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Once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Twice or more</w:t>
      </w:r>
    </w:p>
    <w:p w14:paraId="1DF5553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D2. </w:t>
      </w:r>
      <w:r w:rsidR="001A648D" w:rsidRPr="003A65D5">
        <w:rPr>
          <w:rFonts w:cs="Times New Roman"/>
          <w:szCs w:val="24"/>
        </w:rPr>
        <w:t>Are</w:t>
      </w:r>
      <w:r w:rsidRPr="003A65D5">
        <w:rPr>
          <w:rFonts w:cs="Times New Roman"/>
          <w:szCs w:val="24"/>
        </w:rPr>
        <w:t xml:space="preserve"> the child's teeth usually brushed at bedtime, as part of a fixed routine?</w:t>
      </w:r>
    </w:p>
    <w:p w14:paraId="67D2FC1D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241EDC46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D3. On average, how long does the child's toothbrushing session last?</w:t>
      </w:r>
    </w:p>
    <w:p w14:paraId="4EF526F2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&lt;1 minute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1 to &lt;2 minutes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≥2 minutes</w:t>
      </w:r>
    </w:p>
    <w:p w14:paraId="2DE3F0A0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D4. Is fluoride toothpaste used for the child's brushing?</w:t>
      </w:r>
    </w:p>
    <w:p w14:paraId="1C92F462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Unsure</w:t>
      </w:r>
    </w:p>
    <w:p w14:paraId="4CB6074D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D5. Would you describe the child's brushing as following a regular, consistent daily routine?</w:t>
      </w:r>
    </w:p>
    <w:p w14:paraId="7E42FB8C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6AB91D3F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 xml:space="preserve">Section E </w:t>
      </w:r>
      <w:r w:rsidR="00581E56">
        <w:rPr>
          <w:rFonts w:cs="Times New Roman"/>
          <w:b/>
          <w:szCs w:val="24"/>
        </w:rPr>
        <w:t>–</w:t>
      </w:r>
      <w:r w:rsidRPr="003A65D5">
        <w:rPr>
          <w:rFonts w:cs="Times New Roman"/>
          <w:b/>
          <w:szCs w:val="24"/>
        </w:rPr>
        <w:t xml:space="preserve"> Parental modelling and child brushing involvement</w:t>
      </w:r>
    </w:p>
    <w:p w14:paraId="5AA3EF99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E1. Does the child usually see you brushing your own teeth?</w:t>
      </w:r>
    </w:p>
    <w:p w14:paraId="5E2BA822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lastRenderedPageBreak/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4BDDFB3D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E2. Do you and the child usually brush your teeth together at the same time?</w:t>
      </w:r>
    </w:p>
    <w:p w14:paraId="1DFC39AA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703CF4D0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E3. Do you ever deliberately demonstrate correct brushing technique to the child (e.g., showing how to brush, guiding their hand)?</w:t>
      </w:r>
    </w:p>
    <w:p w14:paraId="6D88C965" w14:textId="77777777" w:rsidR="001D6028" w:rsidRPr="003A65D5" w:rsidRDefault="00000000" w:rsidP="003A65D5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33A30EDE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E4. Which best describes how the child's teeth are brushed?</w:t>
      </w:r>
    </w:p>
    <w:p w14:paraId="117E3923" w14:textId="77777777" w:rsidR="001D6028" w:rsidRPr="003A65D5" w:rsidRDefault="00000000" w:rsidP="001A648D">
      <w:pPr>
        <w:ind w:left="504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Parent performs it fully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Parent completes/assists after child attempts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Parent actively supervises while child brushes independently  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Child brushes independently, without supervision</w:t>
      </w:r>
      <w:r w:rsidRPr="003A65D5">
        <w:rPr>
          <w:rFonts w:cs="Times New Roman"/>
          <w:szCs w:val="24"/>
        </w:rPr>
        <w:br w:type="page"/>
      </w:r>
    </w:p>
    <w:p w14:paraId="3262A911" w14:textId="60861217" w:rsidR="004269C6" w:rsidRDefault="00000000">
      <w:r>
        <w:rPr>
          <w:b/>
        </w:rPr>
        <w:lastRenderedPageBreak/>
        <w:t>Part IB. Soal Selidik Laporan Ibu Bapa (Bahasa Malay)</w:t>
      </w:r>
    </w:p>
    <w:p w14:paraId="3228569D" w14:textId="77777777" w:rsidR="004269C6" w:rsidRDefault="00000000">
      <w:r>
        <w:t>ID Kajian: ___________________        Tarikh: ___________________        Inisial Pemeriksa/Penemuduga: ______</w:t>
      </w:r>
    </w:p>
    <w:p w14:paraId="508F9CA0" w14:textId="77777777" w:rsidR="004269C6" w:rsidRDefault="00000000">
      <w:r>
        <w:rPr>
          <w:b/>
        </w:rPr>
        <w:t>Bahagian A – Latar belakang anak dan keluarga</w:t>
      </w:r>
    </w:p>
    <w:p w14:paraId="30788CEE" w14:textId="77777777" w:rsidR="004269C6" w:rsidRDefault="00000000">
      <w:r>
        <w:t>A1. Tarikh lahir anak: ____ / ____ / ______        Umur anak (tahun): ______</w:t>
      </w:r>
    </w:p>
    <w:p w14:paraId="1BC34208" w14:textId="77777777" w:rsidR="004269C6" w:rsidRDefault="00000000">
      <w:r>
        <w:t>A2. Jantina anak</w:t>
      </w:r>
    </w:p>
    <w:p w14:paraId="2CC8EFE5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Lelaki     </w:t>
      </w:r>
      <w:r>
        <w:rPr>
          <w:rFonts w:ascii="Segoe UI Symbol" w:hAnsi="Segoe UI Symbol"/>
        </w:rPr>
        <w:t>☐</w:t>
      </w:r>
      <w:r>
        <w:t xml:space="preserve"> Perempuan</w:t>
      </w:r>
    </w:p>
    <w:p w14:paraId="33A7E681" w14:textId="77777777" w:rsidR="004269C6" w:rsidRDefault="00000000">
      <w:r>
        <w:t>A3. Hubungan responden dengan anak</w:t>
      </w:r>
    </w:p>
    <w:p w14:paraId="4B42B330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Ibu     </w:t>
      </w:r>
      <w:r>
        <w:rPr>
          <w:rFonts w:ascii="Segoe UI Symbol" w:hAnsi="Segoe UI Symbol"/>
        </w:rPr>
        <w:t>☐</w:t>
      </w:r>
      <w:r>
        <w:t xml:space="preserve"> Bapa     </w:t>
      </w:r>
      <w:r>
        <w:rPr>
          <w:rFonts w:ascii="Segoe UI Symbol" w:hAnsi="Segoe UI Symbol"/>
        </w:rPr>
        <w:t>☐</w:t>
      </w:r>
      <w:r>
        <w:t xml:space="preserve"> Datuk/Nenek     </w:t>
      </w:r>
      <w:r>
        <w:rPr>
          <w:rFonts w:ascii="Segoe UI Symbol" w:hAnsi="Segoe UI Symbol"/>
        </w:rPr>
        <w:t>☐</w:t>
      </w:r>
      <w:r>
        <w:t xml:space="preserve"> Penjaga lain (nyatakan): __________</w:t>
      </w:r>
    </w:p>
    <w:p w14:paraId="58E1077C" w14:textId="77777777" w:rsidR="004269C6" w:rsidRDefault="00000000">
      <w:r>
        <w:t>A4. Tahap pendidikan tertinggi yang telah ditamatkan oleh ibu bapa/penjaga yang menjawab</w:t>
      </w:r>
    </w:p>
    <w:p w14:paraId="4BE91216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Tiada pendidikan formal / Sekolah rendah     </w:t>
      </w:r>
      <w:r>
        <w:rPr>
          <w:rFonts w:ascii="Segoe UI Symbol" w:hAnsi="Segoe UI Symbol"/>
        </w:rPr>
        <w:t>☐</w:t>
      </w:r>
      <w:r>
        <w:t xml:space="preserve"> Sekolah menengah     </w:t>
      </w:r>
      <w:r>
        <w:rPr>
          <w:rFonts w:ascii="Segoe UI Symbol" w:hAnsi="Segoe UI Symbol"/>
        </w:rPr>
        <w:t>☐</w:t>
      </w:r>
      <w:r>
        <w:t xml:space="preserve"> Pengajian tinggi (diploma/ijazah atau lebih tinggi)</w:t>
      </w:r>
    </w:p>
    <w:p w14:paraId="4767C15D" w14:textId="77777777" w:rsidR="004269C6" w:rsidRDefault="00000000">
      <w:r>
        <w:t>A5. Anggaran pendapatan isi rumah bulanan</w:t>
      </w:r>
    </w:p>
    <w:p w14:paraId="7271F1C9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Di bawah paras pendapatan rendah negara (B40)     </w:t>
      </w:r>
      <w:r>
        <w:rPr>
          <w:rFonts w:ascii="Segoe UI Symbol" w:hAnsi="Segoe UI Symbol"/>
        </w:rPr>
        <w:t>☐</w:t>
      </w:r>
      <w:r>
        <w:t xml:space="preserve"> Pertengahan (M40)     </w:t>
      </w:r>
      <w:r>
        <w:rPr>
          <w:rFonts w:ascii="Segoe UI Symbol" w:hAnsi="Segoe UI Symbol"/>
        </w:rPr>
        <w:t>☐</w:t>
      </w:r>
      <w:r>
        <w:t xml:space="preserve"> Atasan (T20)     </w:t>
      </w:r>
      <w:r>
        <w:rPr>
          <w:rFonts w:ascii="Segoe UI Symbol" w:hAnsi="Segoe UI Symbol"/>
        </w:rPr>
        <w:t>☐</w:t>
      </w:r>
      <w:r>
        <w:t xml:space="preserve"> Tidak mahu menyatakan</w:t>
      </w:r>
    </w:p>
    <w:p w14:paraId="1855A688" w14:textId="77777777" w:rsidR="004269C6" w:rsidRDefault="00000000">
      <w:r>
        <w:rPr>
          <w:b/>
        </w:rPr>
        <w:t>Bahagian B – Kehadiran pergigian dan pendedahan diet/gula</w:t>
      </w:r>
    </w:p>
    <w:p w14:paraId="28E26249" w14:textId="77777777" w:rsidR="004269C6" w:rsidRDefault="00000000">
      <w:r>
        <w:t>B1. Adakah anak pernah berjumpa doktor gigi sebelum hari ini?</w:t>
      </w:r>
    </w:p>
    <w:p w14:paraId="0FE14AD0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50FFBB31" w14:textId="77777777" w:rsidR="004269C6" w:rsidRDefault="00000000">
      <w:r>
        <w:t>B2. Pada hari biasa, berapa kerapkah anak makan snek manis atau minum minuman bergula di luar waktu makan utama?</w:t>
      </w:r>
    </w:p>
    <w:p w14:paraId="7DBD3863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Tidak pernah / jarang     </w:t>
      </w:r>
      <w:r>
        <w:rPr>
          <w:rFonts w:ascii="Segoe UI Symbol" w:hAnsi="Segoe UI Symbol"/>
        </w:rPr>
        <w:t>☐</w:t>
      </w:r>
      <w:r>
        <w:t xml:space="preserve"> 1–2 kali/hari     </w:t>
      </w:r>
      <w:r>
        <w:rPr>
          <w:rFonts w:ascii="Segoe UI Symbol" w:hAnsi="Segoe UI Symbol"/>
        </w:rPr>
        <w:t>☐</w:t>
      </w:r>
      <w:r>
        <w:t xml:space="preserve"> ≥3 kali/hari</w:t>
      </w:r>
    </w:p>
    <w:p w14:paraId="5F293C41" w14:textId="77777777" w:rsidR="004269C6" w:rsidRDefault="00000000">
      <w:r>
        <w:rPr>
          <w:b/>
          <w:i/>
        </w:rPr>
        <w:t>Untuk Kegunaan Penyelidikan Sahaja:</w:t>
      </w:r>
      <w:r>
        <w:rPr>
          <w:i/>
        </w:rPr>
        <w:t xml:space="preserve"> Jawapan “≥3 kali/hari” mentakrifkan pendedahan gula bebas berfrekuensi tinggi.</w:t>
      </w:r>
    </w:p>
    <w:p w14:paraId="4BF9610E" w14:textId="77777777" w:rsidR="004269C6" w:rsidRDefault="00000000">
      <w:r>
        <w:t>B3. Adakah anak biasanya minum minuman bergula (contohnya, susu bergula tambahan, susu berperisa, jus) sebelum tidur?</w:t>
      </w:r>
    </w:p>
    <w:p w14:paraId="390D2EF4" w14:textId="77777777" w:rsidR="004269C6" w:rsidRDefault="00000000">
      <w:r>
        <w:lastRenderedPageBreak/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49CF0A73" w14:textId="77777777" w:rsidR="004269C6" w:rsidRDefault="00000000">
      <w:r>
        <w:rPr>
          <w:b/>
        </w:rPr>
        <w:t>Bahagian C – Tabiat memberus gigi ibu bapa sendiri</w:t>
      </w:r>
    </w:p>
    <w:p w14:paraId="26D0C661" w14:textId="77777777" w:rsidR="004269C6" w:rsidRDefault="00000000">
      <w:r>
        <w:t>C1. Berapa kali sehari anda biasanya memberus gigi?</w:t>
      </w:r>
    </w:p>
    <w:p w14:paraId="32574098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Kurang daripada sekali     </w:t>
      </w:r>
      <w:r>
        <w:rPr>
          <w:rFonts w:ascii="Segoe UI Symbol" w:hAnsi="Segoe UI Symbol"/>
        </w:rPr>
        <w:t>☐</w:t>
      </w:r>
      <w:r>
        <w:t xml:space="preserve"> Sekali     </w:t>
      </w:r>
      <w:r>
        <w:rPr>
          <w:rFonts w:ascii="Segoe UI Symbol" w:hAnsi="Segoe UI Symbol"/>
        </w:rPr>
        <w:t>☐</w:t>
      </w:r>
      <w:r>
        <w:t xml:space="preserve"> Dua kali atau lebih</w:t>
      </w:r>
    </w:p>
    <w:p w14:paraId="5855DA63" w14:textId="77777777" w:rsidR="004269C6" w:rsidRDefault="00000000">
      <w:r>
        <w:t>C2. Adakah anda biasanya memberus gigi sebelum tidur, sebagai sebahagian daripada rutin tetap?</w:t>
      </w:r>
    </w:p>
    <w:p w14:paraId="70A7F9A1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77208461" w14:textId="77777777" w:rsidR="004269C6" w:rsidRDefault="00000000">
      <w:r>
        <w:t>C3. Secara purata, berapa lamakah anda memberus gigi?</w:t>
      </w:r>
    </w:p>
    <w:p w14:paraId="358376D9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&lt;1 minit     </w:t>
      </w:r>
      <w:r>
        <w:rPr>
          <w:rFonts w:ascii="Segoe UI Symbol" w:hAnsi="Segoe UI Symbol"/>
        </w:rPr>
        <w:t>☐</w:t>
      </w:r>
      <w:r>
        <w:t xml:space="preserve"> 1 hingga &lt;2 minit     </w:t>
      </w:r>
      <w:r>
        <w:rPr>
          <w:rFonts w:ascii="Segoe UI Symbol" w:hAnsi="Segoe UI Symbol"/>
        </w:rPr>
        <w:t>☐</w:t>
      </w:r>
      <w:r>
        <w:t xml:space="preserve"> ≥2 minit</w:t>
      </w:r>
    </w:p>
    <w:p w14:paraId="0F73352E" w14:textId="77777777" w:rsidR="004269C6" w:rsidRDefault="00000000">
      <w:r>
        <w:t>C4. Adakah anda menggunakan ubat gigi berfluorida semasa memberus gigi?</w:t>
      </w:r>
    </w:p>
    <w:p w14:paraId="51CBF117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     </w:t>
      </w:r>
      <w:r>
        <w:rPr>
          <w:rFonts w:ascii="Segoe UI Symbol" w:hAnsi="Segoe UI Symbol"/>
        </w:rPr>
        <w:t>☐</w:t>
      </w:r>
      <w:r>
        <w:t xml:space="preserve"> Tidak pasti</w:t>
      </w:r>
    </w:p>
    <w:p w14:paraId="17ECCEDB" w14:textId="77777777" w:rsidR="004269C6" w:rsidRDefault="00000000">
      <w:r>
        <w:t>C5. Adakah anda menganggap tabiat memberus gigi anda sendiri mengikut rutin harian yang tetap dan konsisten (masa yang sama, langkah yang sama pada kebanyakan hari)?</w:t>
      </w:r>
    </w:p>
    <w:p w14:paraId="72C876AE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0F7DEA39" w14:textId="77777777" w:rsidR="004269C6" w:rsidRDefault="00000000">
      <w:r>
        <w:rPr>
          <w:b/>
        </w:rPr>
        <w:t>Bahagian D – Tabiat memberus gigi anak (seperti yang dilaporkan oleh ibu bapa)</w:t>
      </w:r>
    </w:p>
    <w:p w14:paraId="6C8F4DAB" w14:textId="77777777" w:rsidR="004269C6" w:rsidRDefault="00000000">
      <w:r>
        <w:t>D1. Berapa kali sehari gigi anak biasanya diberus?</w:t>
      </w:r>
    </w:p>
    <w:p w14:paraId="50A38577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Kurang daripada sekali     </w:t>
      </w:r>
      <w:r>
        <w:rPr>
          <w:rFonts w:ascii="Segoe UI Symbol" w:hAnsi="Segoe UI Symbol"/>
        </w:rPr>
        <w:t>☐</w:t>
      </w:r>
      <w:r>
        <w:t xml:space="preserve"> Sekali     </w:t>
      </w:r>
      <w:r>
        <w:rPr>
          <w:rFonts w:ascii="Segoe UI Symbol" w:hAnsi="Segoe UI Symbol"/>
        </w:rPr>
        <w:t>☐</w:t>
      </w:r>
      <w:r>
        <w:t xml:space="preserve"> Dua kali atau lebih</w:t>
      </w:r>
    </w:p>
    <w:p w14:paraId="2C441919" w14:textId="77777777" w:rsidR="004269C6" w:rsidRDefault="00000000">
      <w:r>
        <w:t>D2. Adakah gigi anak biasanya diberus sebelum tidur, sebagai sebahagian daripada rutin tetap?</w:t>
      </w:r>
    </w:p>
    <w:p w14:paraId="4B839904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12920C7E" w14:textId="77777777" w:rsidR="004269C6" w:rsidRDefault="00000000">
      <w:r>
        <w:t>D3. Secara purata, berapa lamakah sesi memberus gigi anak berlangsung?</w:t>
      </w:r>
    </w:p>
    <w:p w14:paraId="07F5EFAE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&lt;1 minit     </w:t>
      </w:r>
      <w:r>
        <w:rPr>
          <w:rFonts w:ascii="Segoe UI Symbol" w:hAnsi="Segoe UI Symbol"/>
        </w:rPr>
        <w:t>☐</w:t>
      </w:r>
      <w:r>
        <w:t xml:space="preserve"> 1 hingga &lt;2 minit     </w:t>
      </w:r>
      <w:r>
        <w:rPr>
          <w:rFonts w:ascii="Segoe UI Symbol" w:hAnsi="Segoe UI Symbol"/>
        </w:rPr>
        <w:t>☐</w:t>
      </w:r>
      <w:r>
        <w:t xml:space="preserve"> ≥2 minit</w:t>
      </w:r>
    </w:p>
    <w:p w14:paraId="00F898A4" w14:textId="77777777" w:rsidR="004269C6" w:rsidRDefault="00000000">
      <w:r>
        <w:t>D4. Adakah ubat gigi berfluorida digunakan untuk memberus gigi anak?</w:t>
      </w:r>
    </w:p>
    <w:p w14:paraId="5C04886B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     </w:t>
      </w:r>
      <w:r>
        <w:rPr>
          <w:rFonts w:ascii="Segoe UI Symbol" w:hAnsi="Segoe UI Symbol"/>
        </w:rPr>
        <w:t>☐</w:t>
      </w:r>
      <w:r>
        <w:t xml:space="preserve"> Tidak pasti</w:t>
      </w:r>
    </w:p>
    <w:p w14:paraId="34F25D98" w14:textId="77777777" w:rsidR="004269C6" w:rsidRDefault="00000000">
      <w:r>
        <w:t>D5. Adakah anda menganggap tabiat memberus gigi anak mengikut rutin harian yang tetap dan konsisten?</w:t>
      </w:r>
    </w:p>
    <w:p w14:paraId="50FD64AA" w14:textId="77777777" w:rsidR="004269C6" w:rsidRDefault="00000000">
      <w:r>
        <w:lastRenderedPageBreak/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240B9C6F" w14:textId="77777777" w:rsidR="004269C6" w:rsidRDefault="00000000">
      <w:r>
        <w:rPr>
          <w:b/>
        </w:rPr>
        <w:t>Bahagian E – Pemodelan ibu bapa dan penglibatan anak dalam memberus gigi</w:t>
      </w:r>
    </w:p>
    <w:p w14:paraId="6C7D1D85" w14:textId="77777777" w:rsidR="004269C6" w:rsidRDefault="00000000">
      <w:r>
        <w:t>E1. Adakah anak biasanya melihat anda memberus gigi sendiri?</w:t>
      </w:r>
    </w:p>
    <w:p w14:paraId="16E2774C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09075B61" w14:textId="77777777" w:rsidR="004269C6" w:rsidRDefault="00000000">
      <w:r>
        <w:t>E2. Adakah anda dan anak biasanya memberus gigi bersama-sama pada masa yang sama?</w:t>
      </w:r>
    </w:p>
    <w:p w14:paraId="7A4957A0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6AB38896" w14:textId="77777777" w:rsidR="004269C6" w:rsidRDefault="00000000">
      <w:r>
        <w:t>E3. Pernahkah anda sengaja menunjukkan teknik memberus gigi yang betul kepada anak (contohnya, menunjukkan cara memberus, membimbing tangan anak)?</w:t>
      </w:r>
    </w:p>
    <w:p w14:paraId="048BDF40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Ya     </w:t>
      </w:r>
      <w:r>
        <w:rPr>
          <w:rFonts w:ascii="Segoe UI Symbol" w:hAnsi="Segoe UI Symbol"/>
        </w:rPr>
        <w:t>☐</w:t>
      </w:r>
      <w:r>
        <w:t xml:space="preserve"> Tidak</w:t>
      </w:r>
    </w:p>
    <w:p w14:paraId="05005E4A" w14:textId="77777777" w:rsidR="004269C6" w:rsidRDefault="00000000">
      <w:r>
        <w:t>E4. Yang manakah paling menggambarkan cara gigi anak diberus?</w:t>
      </w:r>
    </w:p>
    <w:p w14:paraId="7A2DEDA8" w14:textId="77777777" w:rsidR="004269C6" w:rsidRDefault="00000000">
      <w:r>
        <w:t xml:space="preserve">     </w:t>
      </w:r>
      <w:r>
        <w:rPr>
          <w:rFonts w:ascii="Segoe UI Symbol" w:hAnsi="Segoe UI Symbol"/>
        </w:rPr>
        <w:t>☐</w:t>
      </w:r>
      <w:r>
        <w:t xml:space="preserve"> Ibu bapa melakukannya sepenuhnya     </w:t>
      </w:r>
      <w:r>
        <w:rPr>
          <w:rFonts w:ascii="Segoe UI Symbol" w:hAnsi="Segoe UI Symbol"/>
        </w:rPr>
        <w:t>☐</w:t>
      </w:r>
      <w:r>
        <w:t xml:space="preserve"> Ibu bapa melengkapkan/membantu selepas anak cuba sendiri     </w:t>
      </w:r>
      <w:r>
        <w:rPr>
          <w:rFonts w:ascii="Segoe UI Symbol" w:hAnsi="Segoe UI Symbol"/>
        </w:rPr>
        <w:t>☐</w:t>
      </w:r>
      <w:r>
        <w:t xml:space="preserve"> Ibu bapa mengawasi secara aktif semasa anak memberus sendiri     </w:t>
      </w:r>
      <w:r>
        <w:rPr>
          <w:rFonts w:ascii="Segoe UI Symbol" w:hAnsi="Segoe UI Symbol"/>
        </w:rPr>
        <w:t>☐</w:t>
      </w:r>
      <w:r>
        <w:t xml:space="preserve"> Anak memberus sendiri, tanpa pengawasan</w:t>
      </w:r>
    </w:p>
    <w:p w14:paraId="4F034FC0" w14:textId="77777777" w:rsidR="004269C6" w:rsidRDefault="004269C6"/>
    <w:p w14:paraId="681313D9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33429EDE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227C6A44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5902750A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0EF6E457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672629FD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49E3B017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461A3190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02D9D684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02837F05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3AA1A8DB" w14:textId="77777777" w:rsidR="00BE1864" w:rsidRDefault="00BE1864" w:rsidP="003A65D5">
      <w:pPr>
        <w:jc w:val="both"/>
        <w:rPr>
          <w:rFonts w:cs="Times New Roman"/>
          <w:b/>
          <w:szCs w:val="24"/>
        </w:rPr>
      </w:pPr>
    </w:p>
    <w:p w14:paraId="4D174D0B" w14:textId="09AC861C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lastRenderedPageBreak/>
        <w:t>Part II. Malay Parenting and Child Tooth Brushing Assessment (M-PACTA)</w:t>
      </w:r>
    </w:p>
    <w:p w14:paraId="11F3861A" w14:textId="77777777" w:rsidR="001D6028" w:rsidRPr="00C4674F" w:rsidRDefault="00000000" w:rsidP="00C4674F">
      <w:pPr>
        <w:pStyle w:val="ListParagraph"/>
        <w:numPr>
          <w:ilvl w:val="0"/>
          <w:numId w:val="10"/>
        </w:numPr>
        <w:jc w:val="both"/>
        <w:rPr>
          <w:rFonts w:cs="Times New Roman"/>
          <w:b/>
          <w:bCs/>
          <w:iCs/>
          <w:color w:val="000000" w:themeColor="text1"/>
          <w:szCs w:val="24"/>
        </w:rPr>
      </w:pPr>
      <w:r w:rsidRPr="00C4674F">
        <w:rPr>
          <w:rFonts w:cs="Times New Roman"/>
          <w:b/>
          <w:szCs w:val="24"/>
        </w:rPr>
        <w:t>Source and permissions</w:t>
      </w:r>
      <w:r w:rsidR="00434BCA" w:rsidRPr="00C4674F">
        <w:rPr>
          <w:rFonts w:cs="Times New Roman"/>
          <w:b/>
          <w:szCs w:val="24"/>
        </w:rPr>
        <w:t xml:space="preserve"> – </w:t>
      </w:r>
      <w:r w:rsidR="00C4674F">
        <w:rPr>
          <w:rFonts w:cs="Times New Roman"/>
          <w:b/>
          <w:szCs w:val="24"/>
        </w:rPr>
        <w:t>F</w:t>
      </w:r>
      <w:r w:rsidR="00434BCA" w:rsidRPr="00C4674F">
        <w:rPr>
          <w:rFonts w:cs="Times New Roman"/>
          <w:b/>
          <w:szCs w:val="24"/>
        </w:rPr>
        <w:t xml:space="preserve">ormal </w:t>
      </w:r>
      <w:r w:rsidR="00434BCA" w:rsidRPr="00C4674F">
        <w:rPr>
          <w:rFonts w:cs="Times New Roman"/>
          <w:b/>
          <w:bCs/>
          <w:iCs/>
          <w:color w:val="000000" w:themeColor="text1"/>
          <w:szCs w:val="24"/>
        </w:rPr>
        <w:t>request to the corresponding author, Dr Shani Ann Mani, Universiti Malaya (supplementary files)</w:t>
      </w:r>
    </w:p>
    <w:p w14:paraId="466C4486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Original instrument: Tadakamadla SK, Mitchell AE, Johnson NW, Morawska A. Development and validation of the Parenting and Child Tooth Brushing Assessment questionnaire. Community Dent Oral Epidemiol. </w:t>
      </w:r>
      <w:r w:rsidR="00A74269" w:rsidRPr="003A65D5">
        <w:rPr>
          <w:rFonts w:cs="Times New Roman"/>
          <w:szCs w:val="24"/>
        </w:rPr>
        <w:t>2022; 50:180</w:t>
      </w:r>
      <w:r w:rsidRPr="003A65D5">
        <w:rPr>
          <w:rFonts w:cs="Times New Roman"/>
          <w:szCs w:val="24"/>
        </w:rPr>
        <w:t xml:space="preserve">–90. </w:t>
      </w:r>
      <w:hyperlink r:id="rId8" w:history="1">
        <w:r w:rsidR="00434BCA" w:rsidRPr="004B613F">
          <w:rPr>
            <w:rStyle w:val="Hyperlink"/>
            <w:rFonts w:cs="Times New Roman"/>
            <w:szCs w:val="24"/>
          </w:rPr>
          <w:t>https://doi.org/10.1111/cdoe.12649</w:t>
        </w:r>
      </w:hyperlink>
      <w:r w:rsidR="00434BCA">
        <w:rPr>
          <w:rFonts w:cs="Times New Roman"/>
          <w:szCs w:val="24"/>
        </w:rPr>
        <w:t xml:space="preserve"> </w:t>
      </w:r>
    </w:p>
    <w:p w14:paraId="428DA18B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Malay adaptation and validation: Chin YJ, Mani SA, Doss JG, Musa S, Danaee M. Cross-cultural adaptation and psychometric properties of the Malay version of Parenting and Child Tooth Brushing Assessment (M-PACTA). BMC Oral Health. </w:t>
      </w:r>
      <w:r w:rsidR="00A74269" w:rsidRPr="003A65D5">
        <w:rPr>
          <w:rFonts w:cs="Times New Roman"/>
          <w:szCs w:val="24"/>
        </w:rPr>
        <w:t>2024; 24:949</w:t>
      </w:r>
      <w:r w:rsidRPr="003A65D5">
        <w:rPr>
          <w:rFonts w:cs="Times New Roman"/>
          <w:szCs w:val="24"/>
        </w:rPr>
        <w:t xml:space="preserve">. </w:t>
      </w:r>
      <w:hyperlink r:id="rId9" w:history="1">
        <w:r w:rsidR="00434BCA" w:rsidRPr="004B613F">
          <w:rPr>
            <w:rStyle w:val="Hyperlink"/>
            <w:rFonts w:cs="Times New Roman"/>
            <w:szCs w:val="24"/>
          </w:rPr>
          <w:t>https://doi.org/10.1186/s12903-024-04701-z</w:t>
        </w:r>
      </w:hyperlink>
      <w:r w:rsidR="00434BCA">
        <w:rPr>
          <w:rFonts w:cs="Times New Roman"/>
          <w:szCs w:val="24"/>
        </w:rPr>
        <w:t xml:space="preserve"> </w:t>
      </w:r>
    </w:p>
    <w:p w14:paraId="4E7B3BAB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Malaysian cut-off scores: Chin YJ, Doss JG, Musa S, Danaee M, Mani SA. Optimal cutoff score for the Malay version of Parenting and Child Tooth Brushing Assessment (M-PACTA). BMC Oral Health. </w:t>
      </w:r>
      <w:r w:rsidR="00A74269" w:rsidRPr="003A65D5">
        <w:rPr>
          <w:rFonts w:cs="Times New Roman"/>
          <w:szCs w:val="24"/>
        </w:rPr>
        <w:t>2025; 25:1810</w:t>
      </w:r>
      <w:r w:rsidRPr="003A65D5">
        <w:rPr>
          <w:rFonts w:cs="Times New Roman"/>
          <w:szCs w:val="24"/>
        </w:rPr>
        <w:t xml:space="preserve">. </w:t>
      </w:r>
      <w:hyperlink r:id="rId10" w:history="1">
        <w:r w:rsidR="00434BCA" w:rsidRPr="004B613F">
          <w:rPr>
            <w:rStyle w:val="Hyperlink"/>
            <w:rFonts w:cs="Times New Roman"/>
            <w:szCs w:val="24"/>
          </w:rPr>
          <w:t>https://doi.org/10.1186/s12903-025-07256-9</w:t>
        </w:r>
      </w:hyperlink>
      <w:r w:rsidR="00434BCA">
        <w:rPr>
          <w:rFonts w:cs="Times New Roman"/>
          <w:szCs w:val="24"/>
        </w:rPr>
        <w:t xml:space="preserve"> </w:t>
      </w:r>
    </w:p>
    <w:p w14:paraId="68ACF7B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>Structure (for reference; do not renumber if inserting the licensed items)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601"/>
        <w:gridCol w:w="1588"/>
        <w:gridCol w:w="2311"/>
        <w:gridCol w:w="3033"/>
      </w:tblGrid>
      <w:tr w:rsidR="001D6028" w:rsidRPr="003A65D5" w14:paraId="4469C551" w14:textId="77777777" w:rsidTr="00A84606">
        <w:tc>
          <w:tcPr>
            <w:tcW w:w="1364" w:type="pct"/>
          </w:tcPr>
          <w:p w14:paraId="4EA83D90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Subscale</w:t>
            </w:r>
          </w:p>
        </w:tc>
        <w:tc>
          <w:tcPr>
            <w:tcW w:w="833" w:type="pct"/>
          </w:tcPr>
          <w:p w14:paraId="274E907C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No. of items</w:t>
            </w:r>
          </w:p>
        </w:tc>
        <w:tc>
          <w:tcPr>
            <w:tcW w:w="1212" w:type="pct"/>
          </w:tcPr>
          <w:p w14:paraId="0C09B05A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Malaysian cut-off / max</w:t>
            </w:r>
          </w:p>
        </w:tc>
        <w:tc>
          <w:tcPr>
            <w:tcW w:w="1591" w:type="pct"/>
          </w:tcPr>
          <w:p w14:paraId="6ABF3539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Directionality</w:t>
            </w:r>
          </w:p>
        </w:tc>
      </w:tr>
      <w:tr w:rsidR="001D6028" w:rsidRPr="003A65D5" w14:paraId="4343D7F2" w14:textId="77777777" w:rsidTr="00A84606">
        <w:tc>
          <w:tcPr>
            <w:tcW w:w="1364" w:type="pct"/>
          </w:tcPr>
          <w:p w14:paraId="28C386B3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Child Behaviour</w:t>
            </w:r>
          </w:p>
        </w:tc>
        <w:tc>
          <w:tcPr>
            <w:tcW w:w="833" w:type="pct"/>
          </w:tcPr>
          <w:p w14:paraId="7013456F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21</w:t>
            </w:r>
          </w:p>
        </w:tc>
        <w:tc>
          <w:tcPr>
            <w:tcW w:w="1212" w:type="pct"/>
          </w:tcPr>
          <w:p w14:paraId="2E5BAD4F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37 / 105</w:t>
            </w:r>
          </w:p>
        </w:tc>
        <w:tc>
          <w:tcPr>
            <w:tcW w:w="1591" w:type="pct"/>
          </w:tcPr>
          <w:p w14:paraId="0E147E74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Lower score = more favourable</w:t>
            </w:r>
          </w:p>
        </w:tc>
      </w:tr>
      <w:tr w:rsidR="001D6028" w:rsidRPr="003A65D5" w14:paraId="00477FDE" w14:textId="77777777" w:rsidTr="00A84606">
        <w:tc>
          <w:tcPr>
            <w:tcW w:w="1364" w:type="pct"/>
          </w:tcPr>
          <w:p w14:paraId="1CC03469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Parental Strategies</w:t>
            </w:r>
          </w:p>
        </w:tc>
        <w:tc>
          <w:tcPr>
            <w:tcW w:w="833" w:type="pct"/>
          </w:tcPr>
          <w:p w14:paraId="14A75D4A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27</w:t>
            </w:r>
          </w:p>
        </w:tc>
        <w:tc>
          <w:tcPr>
            <w:tcW w:w="1212" w:type="pct"/>
          </w:tcPr>
          <w:p w14:paraId="73B29BBF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98 / 135</w:t>
            </w:r>
          </w:p>
        </w:tc>
        <w:tc>
          <w:tcPr>
            <w:tcW w:w="1591" w:type="pct"/>
          </w:tcPr>
          <w:p w14:paraId="260DF39C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Higher score = more favourable</w:t>
            </w:r>
          </w:p>
        </w:tc>
      </w:tr>
      <w:tr w:rsidR="001D6028" w:rsidRPr="003A65D5" w14:paraId="68BABA58" w14:textId="77777777" w:rsidTr="00A84606">
        <w:tc>
          <w:tcPr>
            <w:tcW w:w="1364" w:type="pct"/>
          </w:tcPr>
          <w:p w14:paraId="5201131B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Parental Attitudes</w:t>
            </w:r>
          </w:p>
        </w:tc>
        <w:tc>
          <w:tcPr>
            <w:tcW w:w="833" w:type="pct"/>
          </w:tcPr>
          <w:p w14:paraId="0E46DA24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18</w:t>
            </w:r>
          </w:p>
        </w:tc>
        <w:tc>
          <w:tcPr>
            <w:tcW w:w="1212" w:type="pct"/>
          </w:tcPr>
          <w:p w14:paraId="4F2B4515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44 / 90</w:t>
            </w:r>
          </w:p>
        </w:tc>
        <w:tc>
          <w:tcPr>
            <w:tcW w:w="1591" w:type="pct"/>
          </w:tcPr>
          <w:p w14:paraId="4A0624B3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Higher score = more favourable</w:t>
            </w:r>
          </w:p>
        </w:tc>
      </w:tr>
      <w:tr w:rsidR="001D6028" w:rsidRPr="003A65D5" w14:paraId="5206CDAB" w14:textId="77777777" w:rsidTr="00A84606">
        <w:tc>
          <w:tcPr>
            <w:tcW w:w="1364" w:type="pct"/>
          </w:tcPr>
          <w:p w14:paraId="5E8BC192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Parental Knowledge</w:t>
            </w:r>
          </w:p>
        </w:tc>
        <w:tc>
          <w:tcPr>
            <w:tcW w:w="833" w:type="pct"/>
          </w:tcPr>
          <w:p w14:paraId="328DE4B1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11</w:t>
            </w:r>
          </w:p>
        </w:tc>
        <w:tc>
          <w:tcPr>
            <w:tcW w:w="1212" w:type="pct"/>
          </w:tcPr>
          <w:p w14:paraId="088B2E4D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41 / 55</w:t>
            </w:r>
          </w:p>
        </w:tc>
        <w:tc>
          <w:tcPr>
            <w:tcW w:w="1591" w:type="pct"/>
          </w:tcPr>
          <w:p w14:paraId="5E7BE4D6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Higher score = more favourable</w:t>
            </w:r>
          </w:p>
        </w:tc>
      </w:tr>
    </w:tbl>
    <w:p w14:paraId="05D547A2" w14:textId="220DD454" w:rsidR="004269C6" w:rsidRPr="00554656" w:rsidRDefault="00000000" w:rsidP="00554656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br w:type="page"/>
      </w:r>
    </w:p>
    <w:p w14:paraId="6229D3B6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lastRenderedPageBreak/>
        <w:t>Part III. Clinical Examination Proforma</w:t>
      </w:r>
    </w:p>
    <w:p w14:paraId="79ABE05B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Study ID: ___________________ Date of examination: ___________________</w:t>
      </w:r>
    </w:p>
    <w:p w14:paraId="51CAEAD5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Examiner ID: _________________</w:t>
      </w:r>
      <w:r w:rsidR="00C21DA7">
        <w:rPr>
          <w:rFonts w:cs="Times New Roman"/>
          <w:szCs w:val="24"/>
        </w:rPr>
        <w:t xml:space="preserve"> </w:t>
      </w:r>
      <w:r w:rsidRPr="003A65D5">
        <w:rPr>
          <w:rFonts w:cs="Times New Roman"/>
          <w:szCs w:val="24"/>
        </w:rPr>
        <w:t xml:space="preserve">Re-examination (calibration/reliability check)?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</w:t>
      </w:r>
      <w:r w:rsidR="00A74269" w:rsidRPr="003A65D5">
        <w:rPr>
          <w:rFonts w:cs="Times New Roman"/>
          <w:szCs w:val="24"/>
        </w:rPr>
        <w:t xml:space="preserve">Yes </w:t>
      </w:r>
      <w:r w:rsidR="00A74269"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709FDD3F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>Primary tooth charting grid (FDI notation)</w:t>
      </w:r>
    </w:p>
    <w:p w14:paraId="3FF79AFE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i/>
          <w:szCs w:val="24"/>
        </w:rPr>
        <w:t>Upper arch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5"/>
        <w:gridCol w:w="788"/>
        <w:gridCol w:w="788"/>
        <w:gridCol w:w="788"/>
        <w:gridCol w:w="787"/>
        <w:gridCol w:w="787"/>
        <w:gridCol w:w="787"/>
        <w:gridCol w:w="787"/>
        <w:gridCol w:w="787"/>
        <w:gridCol w:w="787"/>
        <w:gridCol w:w="782"/>
      </w:tblGrid>
      <w:tr w:rsidR="001D6028" w:rsidRPr="003A65D5" w14:paraId="1147353E" w14:textId="77777777" w:rsidTr="00A84606">
        <w:tc>
          <w:tcPr>
            <w:tcW w:w="873" w:type="pct"/>
          </w:tcPr>
          <w:p w14:paraId="1901EBB3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Tooth (FDI)</w:t>
            </w:r>
          </w:p>
        </w:tc>
        <w:tc>
          <w:tcPr>
            <w:tcW w:w="413" w:type="pct"/>
          </w:tcPr>
          <w:p w14:paraId="79BBFB4E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55</w:t>
            </w:r>
          </w:p>
        </w:tc>
        <w:tc>
          <w:tcPr>
            <w:tcW w:w="413" w:type="pct"/>
          </w:tcPr>
          <w:p w14:paraId="3BA4D1E7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54</w:t>
            </w:r>
          </w:p>
        </w:tc>
        <w:tc>
          <w:tcPr>
            <w:tcW w:w="413" w:type="pct"/>
          </w:tcPr>
          <w:p w14:paraId="3D155A6B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53</w:t>
            </w:r>
          </w:p>
        </w:tc>
        <w:tc>
          <w:tcPr>
            <w:tcW w:w="413" w:type="pct"/>
          </w:tcPr>
          <w:p w14:paraId="773A89FE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52</w:t>
            </w:r>
          </w:p>
        </w:tc>
        <w:tc>
          <w:tcPr>
            <w:tcW w:w="413" w:type="pct"/>
          </w:tcPr>
          <w:p w14:paraId="1BCCCE49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51</w:t>
            </w:r>
          </w:p>
        </w:tc>
        <w:tc>
          <w:tcPr>
            <w:tcW w:w="413" w:type="pct"/>
          </w:tcPr>
          <w:p w14:paraId="1B12877C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61</w:t>
            </w:r>
          </w:p>
        </w:tc>
        <w:tc>
          <w:tcPr>
            <w:tcW w:w="413" w:type="pct"/>
          </w:tcPr>
          <w:p w14:paraId="30E46608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62</w:t>
            </w:r>
          </w:p>
        </w:tc>
        <w:tc>
          <w:tcPr>
            <w:tcW w:w="413" w:type="pct"/>
          </w:tcPr>
          <w:p w14:paraId="452B0D68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63</w:t>
            </w:r>
          </w:p>
        </w:tc>
        <w:tc>
          <w:tcPr>
            <w:tcW w:w="413" w:type="pct"/>
          </w:tcPr>
          <w:p w14:paraId="1FAE3A15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64</w:t>
            </w:r>
          </w:p>
        </w:tc>
        <w:tc>
          <w:tcPr>
            <w:tcW w:w="413" w:type="pct"/>
          </w:tcPr>
          <w:p w14:paraId="79F6EF4C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65</w:t>
            </w:r>
          </w:p>
        </w:tc>
      </w:tr>
      <w:tr w:rsidR="001D6028" w:rsidRPr="003A65D5" w14:paraId="6D7CFBE8" w14:textId="77777777" w:rsidTr="00A84606">
        <w:tc>
          <w:tcPr>
            <w:tcW w:w="873" w:type="pct"/>
          </w:tcPr>
          <w:p w14:paraId="73D23DF3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Status code</w:t>
            </w:r>
          </w:p>
        </w:tc>
        <w:tc>
          <w:tcPr>
            <w:tcW w:w="413" w:type="pct"/>
          </w:tcPr>
          <w:p w14:paraId="639F767B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77913967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195413C4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4986F688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59AC9F50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4E68AD15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20C4E37C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3C57D241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1029E906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32DD43C0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</w:tr>
    </w:tbl>
    <w:p w14:paraId="6ED8E758" w14:textId="77777777" w:rsidR="001D6028" w:rsidRPr="003A65D5" w:rsidRDefault="001D6028" w:rsidP="003A65D5">
      <w:pPr>
        <w:jc w:val="both"/>
        <w:rPr>
          <w:rFonts w:cs="Times New Roman"/>
          <w:szCs w:val="24"/>
        </w:rPr>
      </w:pPr>
    </w:p>
    <w:p w14:paraId="123002BF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i/>
          <w:szCs w:val="24"/>
        </w:rPr>
        <w:t>Lower arch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65"/>
        <w:gridCol w:w="788"/>
        <w:gridCol w:w="788"/>
        <w:gridCol w:w="788"/>
        <w:gridCol w:w="787"/>
        <w:gridCol w:w="787"/>
        <w:gridCol w:w="787"/>
        <w:gridCol w:w="787"/>
        <w:gridCol w:w="787"/>
        <w:gridCol w:w="787"/>
        <w:gridCol w:w="782"/>
      </w:tblGrid>
      <w:tr w:rsidR="001D6028" w:rsidRPr="003A65D5" w14:paraId="599D19D9" w14:textId="77777777" w:rsidTr="00A84606">
        <w:tc>
          <w:tcPr>
            <w:tcW w:w="873" w:type="pct"/>
          </w:tcPr>
          <w:p w14:paraId="56E622E4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Tooth (FDI)</w:t>
            </w:r>
          </w:p>
        </w:tc>
        <w:tc>
          <w:tcPr>
            <w:tcW w:w="413" w:type="pct"/>
          </w:tcPr>
          <w:p w14:paraId="55D565EF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85</w:t>
            </w:r>
          </w:p>
        </w:tc>
        <w:tc>
          <w:tcPr>
            <w:tcW w:w="413" w:type="pct"/>
          </w:tcPr>
          <w:p w14:paraId="76B46B3F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84</w:t>
            </w:r>
          </w:p>
        </w:tc>
        <w:tc>
          <w:tcPr>
            <w:tcW w:w="413" w:type="pct"/>
          </w:tcPr>
          <w:p w14:paraId="02833F89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83</w:t>
            </w:r>
          </w:p>
        </w:tc>
        <w:tc>
          <w:tcPr>
            <w:tcW w:w="413" w:type="pct"/>
          </w:tcPr>
          <w:p w14:paraId="0029109D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82</w:t>
            </w:r>
          </w:p>
        </w:tc>
        <w:tc>
          <w:tcPr>
            <w:tcW w:w="413" w:type="pct"/>
          </w:tcPr>
          <w:p w14:paraId="426F0019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81</w:t>
            </w:r>
          </w:p>
        </w:tc>
        <w:tc>
          <w:tcPr>
            <w:tcW w:w="413" w:type="pct"/>
          </w:tcPr>
          <w:p w14:paraId="37639E3C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71</w:t>
            </w:r>
          </w:p>
        </w:tc>
        <w:tc>
          <w:tcPr>
            <w:tcW w:w="413" w:type="pct"/>
          </w:tcPr>
          <w:p w14:paraId="03BA479B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72</w:t>
            </w:r>
          </w:p>
        </w:tc>
        <w:tc>
          <w:tcPr>
            <w:tcW w:w="413" w:type="pct"/>
          </w:tcPr>
          <w:p w14:paraId="1C59B6B0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73</w:t>
            </w:r>
          </w:p>
        </w:tc>
        <w:tc>
          <w:tcPr>
            <w:tcW w:w="413" w:type="pct"/>
          </w:tcPr>
          <w:p w14:paraId="38C24C50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74</w:t>
            </w:r>
          </w:p>
        </w:tc>
        <w:tc>
          <w:tcPr>
            <w:tcW w:w="413" w:type="pct"/>
          </w:tcPr>
          <w:p w14:paraId="10F672C1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75</w:t>
            </w:r>
          </w:p>
        </w:tc>
      </w:tr>
      <w:tr w:rsidR="001D6028" w:rsidRPr="003A65D5" w14:paraId="54EA9834" w14:textId="77777777" w:rsidTr="00A84606">
        <w:tc>
          <w:tcPr>
            <w:tcW w:w="873" w:type="pct"/>
          </w:tcPr>
          <w:p w14:paraId="7AF57B76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Status code</w:t>
            </w:r>
          </w:p>
        </w:tc>
        <w:tc>
          <w:tcPr>
            <w:tcW w:w="413" w:type="pct"/>
          </w:tcPr>
          <w:p w14:paraId="368E51B5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0CE15F8E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3D1B730C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6119707E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27FD8983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4491241B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0F22FE85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4C8AFE92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0B55011B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  <w:tc>
          <w:tcPr>
            <w:tcW w:w="413" w:type="pct"/>
          </w:tcPr>
          <w:p w14:paraId="57182905" w14:textId="77777777" w:rsidR="001D6028" w:rsidRPr="003A65D5" w:rsidRDefault="001D6028" w:rsidP="00A84606">
            <w:pPr>
              <w:rPr>
                <w:rFonts w:cs="Times New Roman"/>
                <w:szCs w:val="24"/>
              </w:rPr>
            </w:pPr>
          </w:p>
        </w:tc>
      </w:tr>
    </w:tbl>
    <w:p w14:paraId="46DDF89A" w14:textId="77777777" w:rsidR="001D6028" w:rsidRPr="003A65D5" w:rsidRDefault="001D6028" w:rsidP="003A65D5">
      <w:pPr>
        <w:jc w:val="both"/>
        <w:rPr>
          <w:rFonts w:cs="Times New Roman"/>
          <w:szCs w:val="24"/>
        </w:rPr>
      </w:pPr>
    </w:p>
    <w:p w14:paraId="4C97137F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i/>
          <w:szCs w:val="24"/>
        </w:rPr>
        <w:t>Status codes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8193"/>
      </w:tblGrid>
      <w:tr w:rsidR="001D6028" w:rsidRPr="003A65D5" w14:paraId="5DDDB5A1" w14:textId="77777777" w:rsidTr="00A84606">
        <w:tc>
          <w:tcPr>
            <w:tcW w:w="703" w:type="pct"/>
          </w:tcPr>
          <w:p w14:paraId="5AD3CA06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S</w:t>
            </w:r>
          </w:p>
        </w:tc>
        <w:tc>
          <w:tcPr>
            <w:tcW w:w="4297" w:type="pct"/>
          </w:tcPr>
          <w:p w14:paraId="09FA2EAF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Sound</w:t>
            </w:r>
          </w:p>
        </w:tc>
      </w:tr>
      <w:tr w:rsidR="001D6028" w:rsidRPr="003A65D5" w14:paraId="04884525" w14:textId="77777777" w:rsidTr="00A84606">
        <w:tc>
          <w:tcPr>
            <w:tcW w:w="703" w:type="pct"/>
          </w:tcPr>
          <w:p w14:paraId="1D8DDB53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D</w:t>
            </w:r>
          </w:p>
        </w:tc>
        <w:tc>
          <w:tcPr>
            <w:tcW w:w="4297" w:type="pct"/>
          </w:tcPr>
          <w:p w14:paraId="6623BFF7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 xml:space="preserve">Decayed (untreated) </w:t>
            </w:r>
            <w:r w:rsidR="00581E56">
              <w:rPr>
                <w:rFonts w:cs="Times New Roman"/>
                <w:szCs w:val="24"/>
              </w:rPr>
              <w:t>–</w:t>
            </w:r>
            <w:r w:rsidRPr="003A65D5">
              <w:rPr>
                <w:rFonts w:cs="Times New Roman"/>
                <w:szCs w:val="24"/>
              </w:rPr>
              <w:t xml:space="preserve"> contributes to dt</w:t>
            </w:r>
          </w:p>
        </w:tc>
      </w:tr>
      <w:tr w:rsidR="001D6028" w:rsidRPr="003A65D5" w14:paraId="38CDAAD2" w14:textId="77777777" w:rsidTr="00A84606">
        <w:tc>
          <w:tcPr>
            <w:tcW w:w="703" w:type="pct"/>
          </w:tcPr>
          <w:p w14:paraId="7AD14AD2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M</w:t>
            </w:r>
          </w:p>
        </w:tc>
        <w:tc>
          <w:tcPr>
            <w:tcW w:w="4297" w:type="pct"/>
          </w:tcPr>
          <w:p w14:paraId="4A3044D6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 xml:space="preserve">Missing due to caries </w:t>
            </w:r>
            <w:r w:rsidR="00581E56">
              <w:rPr>
                <w:rFonts w:cs="Times New Roman"/>
                <w:szCs w:val="24"/>
              </w:rPr>
              <w:t>–</w:t>
            </w:r>
            <w:r w:rsidRPr="003A65D5">
              <w:rPr>
                <w:rFonts w:cs="Times New Roman"/>
                <w:szCs w:val="24"/>
              </w:rPr>
              <w:t xml:space="preserve"> contributes to mt</w:t>
            </w:r>
          </w:p>
        </w:tc>
      </w:tr>
      <w:tr w:rsidR="001D6028" w:rsidRPr="003A65D5" w14:paraId="0963BFEE" w14:textId="77777777" w:rsidTr="00A84606">
        <w:tc>
          <w:tcPr>
            <w:tcW w:w="703" w:type="pct"/>
          </w:tcPr>
          <w:p w14:paraId="451F1567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F</w:t>
            </w:r>
          </w:p>
        </w:tc>
        <w:tc>
          <w:tcPr>
            <w:tcW w:w="4297" w:type="pct"/>
          </w:tcPr>
          <w:p w14:paraId="5484E576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 xml:space="preserve">Filled (no further decay) </w:t>
            </w:r>
            <w:r w:rsidR="00581E56">
              <w:rPr>
                <w:rFonts w:cs="Times New Roman"/>
                <w:szCs w:val="24"/>
              </w:rPr>
              <w:t>–</w:t>
            </w:r>
            <w:r w:rsidRPr="003A65D5">
              <w:rPr>
                <w:rFonts w:cs="Times New Roman"/>
                <w:szCs w:val="24"/>
              </w:rPr>
              <w:t xml:space="preserve"> contributes to ft</w:t>
            </w:r>
          </w:p>
        </w:tc>
      </w:tr>
      <w:tr w:rsidR="001D6028" w:rsidRPr="003A65D5" w14:paraId="0C2244F8" w14:textId="77777777" w:rsidTr="00A84606">
        <w:tc>
          <w:tcPr>
            <w:tcW w:w="703" w:type="pct"/>
          </w:tcPr>
          <w:p w14:paraId="52C6BBB1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M/N</w:t>
            </w:r>
          </w:p>
        </w:tc>
        <w:tc>
          <w:tcPr>
            <w:tcW w:w="4297" w:type="pct"/>
          </w:tcPr>
          <w:p w14:paraId="2D1B51EA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Missing for reasons other than caries (not scored in dmft)</w:t>
            </w:r>
          </w:p>
        </w:tc>
      </w:tr>
      <w:tr w:rsidR="001D6028" w:rsidRPr="003A65D5" w14:paraId="3C3687BE" w14:textId="77777777" w:rsidTr="00A84606">
        <w:tc>
          <w:tcPr>
            <w:tcW w:w="703" w:type="pct"/>
          </w:tcPr>
          <w:p w14:paraId="19BC9219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U</w:t>
            </w:r>
          </w:p>
        </w:tc>
        <w:tc>
          <w:tcPr>
            <w:tcW w:w="4297" w:type="pct"/>
          </w:tcPr>
          <w:p w14:paraId="723D7ECE" w14:textId="77777777" w:rsidR="001D6028" w:rsidRPr="003A65D5" w:rsidRDefault="00000000" w:rsidP="00A8460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szCs w:val="24"/>
              </w:rPr>
              <w:t>Unerupted</w:t>
            </w:r>
          </w:p>
        </w:tc>
      </w:tr>
    </w:tbl>
    <w:p w14:paraId="130254E0" w14:textId="77777777" w:rsidR="001D6028" w:rsidRPr="003A65D5" w:rsidRDefault="001D6028" w:rsidP="003A65D5">
      <w:pPr>
        <w:jc w:val="both"/>
        <w:rPr>
          <w:rFonts w:cs="Times New Roman"/>
          <w:szCs w:val="24"/>
        </w:rPr>
      </w:pPr>
    </w:p>
    <w:p w14:paraId="5B7EC87A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>Summary scores (auto-calculated from the chart above)</w:t>
      </w:r>
    </w:p>
    <w:p w14:paraId="29DDC584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dt (decayed, untreated): ______        mt (missing due to caries): ______        ft (filled): ______        dmft (dt+mt+ft): ______</w:t>
      </w:r>
    </w:p>
    <w:p w14:paraId="3BEF2096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ECC status (dmft &gt; 0):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Yes  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</w:t>
      </w:r>
    </w:p>
    <w:p w14:paraId="5FC1E6D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br w:type="page"/>
      </w:r>
    </w:p>
    <w:p w14:paraId="2CC1C9D5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lastRenderedPageBreak/>
        <w:t>Part IV. Consent, Assent, and Case Record Log</w:t>
      </w:r>
    </w:p>
    <w:p w14:paraId="2168B04C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 xml:space="preserve">A. Informed consent / parental permission </w:t>
      </w:r>
      <w:r w:rsidR="00581E56">
        <w:rPr>
          <w:rFonts w:cs="Times New Roman"/>
          <w:b/>
          <w:szCs w:val="24"/>
        </w:rPr>
        <w:t>–</w:t>
      </w:r>
      <w:r w:rsidRPr="003A65D5">
        <w:rPr>
          <w:rFonts w:cs="Times New Roman"/>
          <w:b/>
          <w:szCs w:val="24"/>
        </w:rPr>
        <w:t xml:space="preserve"> </w:t>
      </w:r>
      <w:r w:rsidR="00F07176">
        <w:rPr>
          <w:rFonts w:cs="Times New Roman"/>
          <w:b/>
          <w:szCs w:val="24"/>
        </w:rPr>
        <w:t>included</w:t>
      </w:r>
      <w:r w:rsidRPr="003A65D5">
        <w:rPr>
          <w:rFonts w:cs="Times New Roman"/>
          <w:b/>
          <w:szCs w:val="24"/>
        </w:rPr>
        <w:t xml:space="preserve"> elements</w:t>
      </w:r>
    </w:p>
    <w:p w14:paraId="484004C3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•  Study title, investigator names, and institutional affiliation.</w:t>
      </w:r>
    </w:p>
    <w:p w14:paraId="5B038CAC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•  Plain-language explanation of purpose, procedures (questionnaire + one dental examination), expected duration, and that participation is limited to parents/children attending the clinic for a routine dental visit.</w:t>
      </w:r>
    </w:p>
    <w:p w14:paraId="3238888A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•  Statement of voluntary participation and the right to withdraw at any time without affecting the child's care.</w:t>
      </w:r>
    </w:p>
    <w:p w14:paraId="3DDAD8BF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 xml:space="preserve">•  Description of risks (minimal </w:t>
      </w:r>
      <w:r w:rsidR="00581E56">
        <w:rPr>
          <w:rFonts w:cs="Times New Roman"/>
          <w:szCs w:val="24"/>
        </w:rPr>
        <w:t>–</w:t>
      </w:r>
      <w:r w:rsidRPr="003A65D5">
        <w:rPr>
          <w:rFonts w:cs="Times New Roman"/>
          <w:szCs w:val="24"/>
        </w:rPr>
        <w:t xml:space="preserve"> routine visual/tactile dental examination) and benefits (free caries screening; feedback offered to parent).</w:t>
      </w:r>
    </w:p>
    <w:p w14:paraId="0FB9DD39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•  Confidentiality statement and how data will be stored/anonymised (study ID linkage, as in the case record log below).</w:t>
      </w:r>
    </w:p>
    <w:p w14:paraId="68689245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•  Ethics approval reference number and contact details for the ethics committee and principal investigator.</w:t>
      </w:r>
    </w:p>
    <w:p w14:paraId="0EC0549C" w14:textId="77777777" w:rsidR="001D6028" w:rsidRPr="003A65D5" w:rsidRDefault="00000000" w:rsidP="003A65D5">
      <w:pPr>
        <w:ind w:left="360"/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•  Signature/thumbprint and date lines for parent/guardian, and for the person obtaining consent.</w:t>
      </w:r>
    </w:p>
    <w:p w14:paraId="037A9B99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>B. Child assent (age-appropriate)</w:t>
      </w:r>
    </w:p>
    <w:p w14:paraId="11AFF588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szCs w:val="24"/>
        </w:rPr>
        <w:t>For children able to understand a simple explanation, a brief verbal script read by the examiner before the examination, e.g.: "I would like to count your teeth and look in your mouth with a small mirror. It will not hurt. Is that okay with you?" Assent (verbal agreement) is documented by the examiner (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given / </w:t>
      </w:r>
      <w:r w:rsidRPr="003A65D5">
        <w:rPr>
          <w:rFonts w:ascii="Segoe UI Symbol" w:hAnsi="Segoe UI Symbol" w:cs="Segoe UI Symbol"/>
          <w:szCs w:val="24"/>
        </w:rPr>
        <w:t>☐</w:t>
      </w:r>
      <w:r w:rsidRPr="003A65D5">
        <w:rPr>
          <w:rFonts w:cs="Times New Roman"/>
          <w:szCs w:val="24"/>
        </w:rPr>
        <w:t xml:space="preserve"> not given) and does not replace parental written consent.</w:t>
      </w:r>
    </w:p>
    <w:p w14:paraId="266B17AF" w14:textId="77777777" w:rsidR="001D6028" w:rsidRPr="003A65D5" w:rsidRDefault="00000000" w:rsidP="003A65D5">
      <w:pPr>
        <w:jc w:val="both"/>
        <w:rPr>
          <w:rFonts w:cs="Times New Roman"/>
          <w:szCs w:val="24"/>
        </w:rPr>
      </w:pPr>
      <w:r w:rsidRPr="003A65D5">
        <w:rPr>
          <w:rFonts w:cs="Times New Roman"/>
          <w:b/>
          <w:szCs w:val="24"/>
        </w:rPr>
        <w:t>C. Master case record (ID-linkage) log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18"/>
        <w:gridCol w:w="848"/>
        <w:gridCol w:w="1666"/>
        <w:gridCol w:w="1110"/>
        <w:gridCol w:w="1670"/>
        <w:gridCol w:w="1136"/>
        <w:gridCol w:w="1136"/>
        <w:gridCol w:w="1049"/>
      </w:tblGrid>
      <w:tr w:rsidR="001D6028" w:rsidRPr="003A65D5" w14:paraId="094EFF77" w14:textId="77777777" w:rsidTr="00F07176">
        <w:tc>
          <w:tcPr>
            <w:tcW w:w="481" w:type="pct"/>
          </w:tcPr>
          <w:p w14:paraId="75784DAB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Study ID</w:t>
            </w:r>
          </w:p>
        </w:tc>
        <w:tc>
          <w:tcPr>
            <w:tcW w:w="445" w:type="pct"/>
          </w:tcPr>
          <w:p w14:paraId="234882B2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Date</w:t>
            </w:r>
          </w:p>
        </w:tc>
        <w:tc>
          <w:tcPr>
            <w:tcW w:w="874" w:type="pct"/>
          </w:tcPr>
          <w:p w14:paraId="2FCABDF5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Parent name/contact</w:t>
            </w:r>
            <w:r w:rsidRPr="003A65D5">
              <w:rPr>
                <w:rFonts w:cs="Times New Roman"/>
                <w:b/>
                <w:szCs w:val="24"/>
              </w:rPr>
              <w:br/>
              <w:t>(kept separately)</w:t>
            </w:r>
          </w:p>
        </w:tc>
        <w:tc>
          <w:tcPr>
            <w:tcW w:w="582" w:type="pct"/>
          </w:tcPr>
          <w:p w14:paraId="0FE62AEF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Consent obtained</w:t>
            </w:r>
          </w:p>
        </w:tc>
        <w:tc>
          <w:tcPr>
            <w:tcW w:w="876" w:type="pct"/>
          </w:tcPr>
          <w:p w14:paraId="0C09DEE1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Questionnaire</w:t>
            </w:r>
            <w:r w:rsidRPr="003A65D5">
              <w:rPr>
                <w:rFonts w:cs="Times New Roman"/>
                <w:b/>
                <w:szCs w:val="24"/>
              </w:rPr>
              <w:br/>
              <w:t>complete</w:t>
            </w:r>
          </w:p>
        </w:tc>
        <w:tc>
          <w:tcPr>
            <w:tcW w:w="596" w:type="pct"/>
          </w:tcPr>
          <w:p w14:paraId="71B81F39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M-PACTA</w:t>
            </w:r>
            <w:r w:rsidRPr="003A65D5">
              <w:rPr>
                <w:rFonts w:cs="Times New Roman"/>
                <w:b/>
                <w:szCs w:val="24"/>
              </w:rPr>
              <w:br/>
              <w:t>complete</w:t>
            </w:r>
          </w:p>
        </w:tc>
        <w:tc>
          <w:tcPr>
            <w:tcW w:w="596" w:type="pct"/>
          </w:tcPr>
          <w:p w14:paraId="3F92C478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Clinical exam</w:t>
            </w:r>
            <w:r w:rsidRPr="003A65D5">
              <w:rPr>
                <w:rFonts w:cs="Times New Roman"/>
                <w:b/>
                <w:szCs w:val="24"/>
              </w:rPr>
              <w:br/>
              <w:t>complete</w:t>
            </w:r>
          </w:p>
        </w:tc>
        <w:tc>
          <w:tcPr>
            <w:tcW w:w="550" w:type="pct"/>
          </w:tcPr>
          <w:p w14:paraId="7C8805AF" w14:textId="77777777" w:rsidR="001D6028" w:rsidRPr="003A65D5" w:rsidRDefault="00000000" w:rsidP="00F07176">
            <w:pPr>
              <w:rPr>
                <w:rFonts w:cs="Times New Roman"/>
                <w:szCs w:val="24"/>
              </w:rPr>
            </w:pPr>
            <w:r w:rsidRPr="003A65D5">
              <w:rPr>
                <w:rFonts w:cs="Times New Roman"/>
                <w:b/>
                <w:szCs w:val="24"/>
              </w:rPr>
              <w:t>Notes</w:t>
            </w:r>
          </w:p>
        </w:tc>
      </w:tr>
      <w:tr w:rsidR="001D6028" w:rsidRPr="003A65D5" w14:paraId="1AB52091" w14:textId="77777777" w:rsidTr="00F07176">
        <w:tc>
          <w:tcPr>
            <w:tcW w:w="481" w:type="pct"/>
          </w:tcPr>
          <w:p w14:paraId="36AB397E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445" w:type="pct"/>
          </w:tcPr>
          <w:p w14:paraId="61C978A1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874" w:type="pct"/>
          </w:tcPr>
          <w:p w14:paraId="09259ADF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</w:tcPr>
          <w:p w14:paraId="02B32373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876" w:type="pct"/>
          </w:tcPr>
          <w:p w14:paraId="2D639C5D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96" w:type="pct"/>
          </w:tcPr>
          <w:p w14:paraId="61726E5B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96" w:type="pct"/>
          </w:tcPr>
          <w:p w14:paraId="7E009057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50" w:type="pct"/>
          </w:tcPr>
          <w:p w14:paraId="76AE6066" w14:textId="77777777" w:rsidR="001D6028" w:rsidRPr="003A65D5" w:rsidRDefault="001D6028" w:rsidP="00F07176">
            <w:pPr>
              <w:rPr>
                <w:rFonts w:cs="Times New Roman"/>
                <w:szCs w:val="24"/>
              </w:rPr>
            </w:pPr>
          </w:p>
        </w:tc>
      </w:tr>
      <w:tr w:rsidR="005A5507" w:rsidRPr="003A65D5" w14:paraId="0B2CFF8F" w14:textId="77777777" w:rsidTr="00F07176">
        <w:tc>
          <w:tcPr>
            <w:tcW w:w="481" w:type="pct"/>
          </w:tcPr>
          <w:p w14:paraId="31AF29BA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445" w:type="pct"/>
          </w:tcPr>
          <w:p w14:paraId="27E09040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874" w:type="pct"/>
          </w:tcPr>
          <w:p w14:paraId="6D0AAC42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</w:tcPr>
          <w:p w14:paraId="4D7F44FB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876" w:type="pct"/>
          </w:tcPr>
          <w:p w14:paraId="26862554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96" w:type="pct"/>
          </w:tcPr>
          <w:p w14:paraId="0352E0AF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96" w:type="pct"/>
          </w:tcPr>
          <w:p w14:paraId="1D8252E6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50" w:type="pct"/>
          </w:tcPr>
          <w:p w14:paraId="2BB2F350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</w:tr>
      <w:tr w:rsidR="005A5507" w:rsidRPr="003A65D5" w14:paraId="575999ED" w14:textId="77777777" w:rsidTr="00F07176">
        <w:tc>
          <w:tcPr>
            <w:tcW w:w="481" w:type="pct"/>
          </w:tcPr>
          <w:p w14:paraId="5854CCF7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445" w:type="pct"/>
          </w:tcPr>
          <w:p w14:paraId="48480C87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874" w:type="pct"/>
          </w:tcPr>
          <w:p w14:paraId="0F1566FF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82" w:type="pct"/>
          </w:tcPr>
          <w:p w14:paraId="431CF0D8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876" w:type="pct"/>
          </w:tcPr>
          <w:p w14:paraId="48506EC0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96" w:type="pct"/>
          </w:tcPr>
          <w:p w14:paraId="50B5A540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96" w:type="pct"/>
          </w:tcPr>
          <w:p w14:paraId="6391587F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  <w:tc>
          <w:tcPr>
            <w:tcW w:w="550" w:type="pct"/>
          </w:tcPr>
          <w:p w14:paraId="59FCEE94" w14:textId="77777777" w:rsidR="005A5507" w:rsidRPr="003A65D5" w:rsidRDefault="005A5507" w:rsidP="00F07176">
            <w:pPr>
              <w:rPr>
                <w:rFonts w:cs="Times New Roman"/>
                <w:szCs w:val="24"/>
              </w:rPr>
            </w:pPr>
          </w:p>
        </w:tc>
      </w:tr>
    </w:tbl>
    <w:p w14:paraId="23730419" w14:textId="77777777" w:rsidR="002E513D" w:rsidRPr="003A65D5" w:rsidRDefault="002E513D" w:rsidP="003A65D5">
      <w:pPr>
        <w:jc w:val="both"/>
        <w:rPr>
          <w:rFonts w:cs="Times New Roman"/>
          <w:szCs w:val="24"/>
        </w:rPr>
      </w:pPr>
    </w:p>
    <w:sectPr w:rsidR="002E513D" w:rsidRPr="003A65D5" w:rsidSect="00034616">
      <w:pgSz w:w="11909" w:h="16834"/>
      <w:pgMar w:top="1152" w:right="1296" w:bottom="1152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271779" w14:textId="77777777" w:rsidR="00041D7E" w:rsidRDefault="00041D7E">
      <w:pPr>
        <w:spacing w:line="240" w:lineRule="auto"/>
      </w:pPr>
      <w:r>
        <w:separator/>
      </w:r>
    </w:p>
  </w:endnote>
  <w:endnote w:type="continuationSeparator" w:id="0">
    <w:p w14:paraId="03C3F7F1" w14:textId="77777777" w:rsidR="00041D7E" w:rsidRDefault="00041D7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C1D8E6" w14:textId="77777777" w:rsidR="00041D7E" w:rsidRDefault="00041D7E">
      <w:pPr>
        <w:spacing w:line="240" w:lineRule="auto"/>
      </w:pPr>
      <w:r>
        <w:separator/>
      </w:r>
    </w:p>
  </w:footnote>
  <w:footnote w:type="continuationSeparator" w:id="0">
    <w:p w14:paraId="7D7BCAB1" w14:textId="77777777" w:rsidR="00041D7E" w:rsidRDefault="00041D7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8536C7"/>
    <w:multiLevelType w:val="hybridMultilevel"/>
    <w:tmpl w:val="5AAE54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399230">
    <w:abstractNumId w:val="8"/>
  </w:num>
  <w:num w:numId="2" w16cid:durableId="1537084510">
    <w:abstractNumId w:val="6"/>
  </w:num>
  <w:num w:numId="3" w16cid:durableId="1864904644">
    <w:abstractNumId w:val="5"/>
  </w:num>
  <w:num w:numId="4" w16cid:durableId="1704210906">
    <w:abstractNumId w:val="4"/>
  </w:num>
  <w:num w:numId="5" w16cid:durableId="579797386">
    <w:abstractNumId w:val="7"/>
  </w:num>
  <w:num w:numId="6" w16cid:durableId="1468544608">
    <w:abstractNumId w:val="3"/>
  </w:num>
  <w:num w:numId="7" w16cid:durableId="1941256617">
    <w:abstractNumId w:val="2"/>
  </w:num>
  <w:num w:numId="8" w16cid:durableId="1098792109">
    <w:abstractNumId w:val="1"/>
  </w:num>
  <w:num w:numId="9" w16cid:durableId="1737823097">
    <w:abstractNumId w:val="0"/>
  </w:num>
  <w:num w:numId="10" w16cid:durableId="681206425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7E"/>
    <w:rsid w:val="0006063C"/>
    <w:rsid w:val="001358FD"/>
    <w:rsid w:val="0015074B"/>
    <w:rsid w:val="001A648D"/>
    <w:rsid w:val="001D6028"/>
    <w:rsid w:val="0029639D"/>
    <w:rsid w:val="002E513D"/>
    <w:rsid w:val="00326F90"/>
    <w:rsid w:val="003A65D5"/>
    <w:rsid w:val="003E28E1"/>
    <w:rsid w:val="004269C6"/>
    <w:rsid w:val="00434BCA"/>
    <w:rsid w:val="0045068E"/>
    <w:rsid w:val="005036FD"/>
    <w:rsid w:val="00516A4E"/>
    <w:rsid w:val="00554656"/>
    <w:rsid w:val="00581E56"/>
    <w:rsid w:val="005A5507"/>
    <w:rsid w:val="005F7348"/>
    <w:rsid w:val="006D7482"/>
    <w:rsid w:val="009E724E"/>
    <w:rsid w:val="00A74269"/>
    <w:rsid w:val="00A84606"/>
    <w:rsid w:val="00AA1D8D"/>
    <w:rsid w:val="00AD2028"/>
    <w:rsid w:val="00B47730"/>
    <w:rsid w:val="00B6047D"/>
    <w:rsid w:val="00BE1864"/>
    <w:rsid w:val="00C21DA7"/>
    <w:rsid w:val="00C4674F"/>
    <w:rsid w:val="00CB0664"/>
    <w:rsid w:val="00F0717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98E68A"/>
  <w14:defaultImageDpi w14:val="300"/>
  <w15:docId w15:val="{B1AFDF4D-2262-EB41-9D1C-4AA69BCFF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i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34BC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4B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111/cdoe.1264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86/s12903-025-07256-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86/s12903-024-04701-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1598</Words>
  <Characters>9112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DR BIKASH CHAURASIA</cp:lastModifiedBy>
  <cp:revision>23</cp:revision>
  <dcterms:created xsi:type="dcterms:W3CDTF">2013-12-23T23:15:00Z</dcterms:created>
  <dcterms:modified xsi:type="dcterms:W3CDTF">2026-09-15T19:18:00Z</dcterms:modified>
  <cp:category/>
</cp:coreProperties>
</file>