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87CD2E" w14:textId="77777777" w:rsidR="00793403" w:rsidRDefault="00793403" w:rsidP="0079340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Methods</w:t>
      </w:r>
    </w:p>
    <w:p w14:paraId="7AD723EA" w14:textId="77777777" w:rsidR="00793403" w:rsidRDefault="00793403" w:rsidP="0079340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Data source</w:t>
      </w:r>
    </w:p>
    <w:p w14:paraId="2A89CFC8" w14:textId="77777777" w:rsidR="00793403" w:rsidRDefault="00793403" w:rsidP="00793403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Human brucellosis cases </w:t>
      </w:r>
      <w:r>
        <w:rPr>
          <w:rFonts w:ascii="Times New Roman" w:hAnsi="Times New Roman" w:cs="Times New Roman"/>
          <w:sz w:val="24"/>
        </w:rPr>
        <w:t>from</w:t>
      </w:r>
      <w:r>
        <w:rPr>
          <w:rFonts w:ascii="Times New Roman" w:hAnsi="Times New Roman" w:cs="Times New Roman" w:hint="eastAsia"/>
          <w:sz w:val="24"/>
        </w:rPr>
        <w:t xml:space="preserve"> 31 provinces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municipalities and autonomous regions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 xml:space="preserve"> in mainland China </w:t>
      </w:r>
      <w:r>
        <w:rPr>
          <w:rFonts w:ascii="Times New Roman" w:hAnsi="Times New Roman" w:cs="Times New Roman"/>
          <w:sz w:val="24"/>
        </w:rPr>
        <w:t>between</w:t>
      </w:r>
      <w:r>
        <w:rPr>
          <w:rFonts w:ascii="Times New Roman" w:hAnsi="Times New Roman" w:cs="Times New Roman" w:hint="eastAsia"/>
          <w:sz w:val="24"/>
        </w:rPr>
        <w:t xml:space="preserve"> 2007 </w:t>
      </w:r>
      <w:r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 w:hint="eastAsia"/>
          <w:sz w:val="24"/>
        </w:rPr>
        <w:t xml:space="preserve"> 2016 were collected through</w:t>
      </w:r>
      <w:r>
        <w:rPr>
          <w:rFonts w:ascii="Times New Roman" w:hAnsi="Times New Roman" w:cs="Times New Roman"/>
          <w:sz w:val="24"/>
        </w:rPr>
        <w:t xml:space="preserve"> National Population and Health Science Data Sharing Platform, the </w:t>
      </w:r>
      <w:proofErr w:type="gramStart"/>
      <w:r>
        <w:rPr>
          <w:rFonts w:ascii="Times New Roman" w:hAnsi="Times New Roman" w:cs="Times New Roman"/>
          <w:sz w:val="24"/>
        </w:rPr>
        <w:t>Data-center</w:t>
      </w:r>
      <w:proofErr w:type="gramEnd"/>
      <w:r>
        <w:rPr>
          <w:rFonts w:ascii="Times New Roman" w:hAnsi="Times New Roman" w:cs="Times New Roman"/>
          <w:sz w:val="24"/>
        </w:rPr>
        <w:t xml:space="preserve"> of China Public Health Science. The platform</w:t>
      </w:r>
      <w:r>
        <w:rPr>
          <w:rFonts w:ascii="Times New Roman" w:hAnsi="Times New Roman" w:cs="Times New Roman" w:hint="eastAsia"/>
          <w:sz w:val="24"/>
        </w:rPr>
        <w:t xml:space="preserve"> was established in 2004 and </w:t>
      </w:r>
      <w:r>
        <w:rPr>
          <w:rFonts w:ascii="Times New Roman" w:hAnsi="Times New Roman" w:cs="Times New Roman"/>
          <w:sz w:val="24"/>
        </w:rPr>
        <w:t>is</w:t>
      </w:r>
      <w:r>
        <w:rPr>
          <w:rFonts w:ascii="Times New Roman" w:hAnsi="Times New Roman" w:cs="Times New Roman" w:hint="eastAsia"/>
          <w:sz w:val="24"/>
        </w:rPr>
        <w:t xml:space="preserve"> more integrated, effective and reliable than the previous case-reporting system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[22]. </w:t>
      </w:r>
      <w:r>
        <w:rPr>
          <w:rFonts w:ascii="Times New Roman" w:hAnsi="Times New Roman" w:cs="Times New Roman"/>
          <w:sz w:val="24"/>
        </w:rPr>
        <w:t xml:space="preserve">The copyright of data sharing platform belongs to Chinese center for disease control and </w:t>
      </w:r>
      <w:proofErr w:type="gramStart"/>
      <w:r>
        <w:rPr>
          <w:rFonts w:ascii="Times New Roman" w:hAnsi="Times New Roman" w:cs="Times New Roman"/>
          <w:sz w:val="24"/>
        </w:rPr>
        <w:t>prevention(</w:t>
      </w:r>
      <w:proofErr w:type="gramEnd"/>
      <w:r>
        <w:rPr>
          <w:rFonts w:ascii="Times New Roman" w:hAnsi="Times New Roman" w:cs="Times New Roman"/>
          <w:sz w:val="24"/>
        </w:rPr>
        <w:t>CDC).</w:t>
      </w:r>
      <w:r>
        <w:rPr>
          <w:rFonts w:ascii="Times New Roman" w:hAnsi="Times New Roman" w:cs="Times New Roman" w:hint="eastAsia"/>
          <w:sz w:val="24"/>
        </w:rPr>
        <w:t xml:space="preserve"> The data </w:t>
      </w:r>
      <w:r>
        <w:rPr>
          <w:rFonts w:ascii="Times New Roman" w:hAnsi="Times New Roman" w:cs="Times New Roman"/>
          <w:sz w:val="24"/>
        </w:rPr>
        <w:t>on this platform is publicly available, anyone can download the data from platform after the account application being approved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mainland China, 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uspected and confirmed cases</w:t>
      </w:r>
      <w:r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 w:hint="eastAsia"/>
          <w:sz w:val="24"/>
        </w:rPr>
        <w:t xml:space="preserve">human brucellosis must be reported to local and provincial CDC and then to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hint="eastAsia"/>
          <w:sz w:val="24"/>
        </w:rPr>
        <w:t xml:space="preserve">Chinese CDC (CCDC). </w:t>
      </w:r>
      <w:r>
        <w:rPr>
          <w:rFonts w:ascii="Times New Roman" w:hAnsi="Times New Roman" w:cs="Times New Roman"/>
          <w:sz w:val="24"/>
        </w:rPr>
        <w:t>In order to</w:t>
      </w:r>
      <w:r>
        <w:rPr>
          <w:rFonts w:ascii="Times New Roman" w:hAnsi="Times New Roman" w:cs="Times New Roman" w:hint="eastAsia"/>
          <w:sz w:val="24"/>
        </w:rPr>
        <w:t xml:space="preserve"> meet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hint="eastAsia"/>
          <w:sz w:val="24"/>
        </w:rPr>
        <w:t>case definition,</w:t>
      </w:r>
      <w:r>
        <w:rPr>
          <w:rFonts w:ascii="Times New Roman" w:hAnsi="Times New Roman" w:cs="Times New Roman"/>
          <w:sz w:val="24"/>
        </w:rPr>
        <w:t xml:space="preserve"> a diagnosis of </w:t>
      </w:r>
      <w:r>
        <w:rPr>
          <w:rFonts w:ascii="Times New Roman" w:hAnsi="Times New Roman" w:cs="Times New Roman" w:hint="eastAsia"/>
          <w:sz w:val="24"/>
        </w:rPr>
        <w:t>human brucellosis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must not only be accompanied by clinical signs, but must also be confirmed by </w:t>
      </w:r>
      <w:r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 w:hint="eastAsia"/>
          <w:sz w:val="24"/>
        </w:rPr>
        <w:t>serological test or in isolation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in accordance with the case definition </w:t>
      </w:r>
      <w:r>
        <w:rPr>
          <w:rFonts w:ascii="Times New Roman" w:hAnsi="Times New Roman" w:cs="Times New Roman"/>
          <w:sz w:val="24"/>
        </w:rPr>
        <w:t>from</w:t>
      </w:r>
      <w:r>
        <w:rPr>
          <w:rFonts w:ascii="Times New Roman" w:hAnsi="Times New Roman" w:cs="Times New Roman" w:hint="eastAsia"/>
          <w:sz w:val="24"/>
        </w:rPr>
        <w:t xml:space="preserve"> the </w:t>
      </w:r>
      <w:proofErr w:type="gramStart"/>
      <w:r>
        <w:rPr>
          <w:rFonts w:ascii="Times New Roman" w:hAnsi="Times New Roman" w:cs="Times New Roman" w:hint="eastAsia"/>
          <w:sz w:val="24"/>
        </w:rPr>
        <w:t>WHO[</w:t>
      </w:r>
      <w:proofErr w:type="gramEnd"/>
      <w:r>
        <w:rPr>
          <w:rFonts w:ascii="Times New Roman" w:hAnsi="Times New Roman" w:cs="Times New Roman" w:hint="eastAsia"/>
          <w:sz w:val="24"/>
        </w:rPr>
        <w:t>23].</w:t>
      </w:r>
    </w:p>
    <w:p w14:paraId="03F4E43B" w14:textId="77777777" w:rsidR="00793403" w:rsidRDefault="00793403" w:rsidP="00793403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Statistical analysis</w:t>
      </w:r>
    </w:p>
    <w:p w14:paraId="64E4643A" w14:textId="77777777" w:rsidR="00793403" w:rsidRDefault="00793403" w:rsidP="00793403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Descriptive analysis: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 w:hint="eastAsia"/>
          <w:sz w:val="24"/>
        </w:rPr>
        <w:t xml:space="preserve">uman brucellosis cases </w:t>
      </w:r>
      <w:r>
        <w:rPr>
          <w:rFonts w:ascii="Times New Roman" w:hAnsi="Times New Roman" w:cs="Times New Roman"/>
          <w:sz w:val="24"/>
        </w:rPr>
        <w:t>which occurred between</w:t>
      </w:r>
      <w:r>
        <w:rPr>
          <w:rFonts w:ascii="Times New Roman" w:hAnsi="Times New Roman" w:cs="Times New Roman" w:hint="eastAsia"/>
          <w:sz w:val="24"/>
        </w:rPr>
        <w:t xml:space="preserve"> 2007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 xml:space="preserve">2016 were collected by month and year, and </w:t>
      </w:r>
      <w:r>
        <w:rPr>
          <w:rFonts w:ascii="Times New Roman" w:hAnsi="Times New Roman" w:cs="Times New Roman"/>
          <w:sz w:val="24"/>
        </w:rPr>
        <w:t>Excel</w:t>
      </w:r>
      <w:r>
        <w:rPr>
          <w:rFonts w:ascii="Times New Roman" w:hAnsi="Times New Roman" w:cs="Times New Roman" w:hint="eastAsia"/>
          <w:sz w:val="24"/>
        </w:rPr>
        <w:t xml:space="preserve"> software was used to draw </w:t>
      </w:r>
      <w:r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 w:hint="eastAsia"/>
          <w:sz w:val="24"/>
        </w:rPr>
        <w:t xml:space="preserve">time series diagram. </w:t>
      </w:r>
      <w:r>
        <w:rPr>
          <w:rFonts w:ascii="Times New Roman" w:hAnsi="Times New Roman" w:cs="Times New Roman"/>
          <w:sz w:val="24"/>
        </w:rPr>
        <w:t>D</w:t>
      </w:r>
      <w:r>
        <w:rPr>
          <w:rFonts w:ascii="Times New Roman" w:hAnsi="Times New Roman" w:cs="Times New Roman" w:hint="eastAsia"/>
          <w:sz w:val="24"/>
        </w:rPr>
        <w:t xml:space="preserve">ata were sorted </w:t>
      </w:r>
      <w:r>
        <w:rPr>
          <w:rFonts w:ascii="Times New Roman" w:hAnsi="Times New Roman" w:cs="Times New Roman"/>
          <w:sz w:val="24"/>
        </w:rPr>
        <w:t xml:space="preserve">and described </w:t>
      </w:r>
      <w:r>
        <w:rPr>
          <w:rFonts w:ascii="Times New Roman" w:hAnsi="Times New Roman" w:cs="Times New Roman" w:hint="eastAsia"/>
          <w:sz w:val="24"/>
        </w:rPr>
        <w:t>according to time and region</w:t>
      </w:r>
      <w:r>
        <w:rPr>
          <w:rFonts w:ascii="Times New Roman" w:hAnsi="Times New Roman" w:cs="Times New Roman" w:hint="eastAsia"/>
          <w:color w:val="FF0000"/>
          <w:sz w:val="24"/>
        </w:rPr>
        <w:t>.</w:t>
      </w:r>
    </w:p>
    <w:p w14:paraId="28E5F923" w14:textId="77777777" w:rsidR="00793403" w:rsidRDefault="00793403" w:rsidP="00793403">
      <w:pPr>
        <w:widowControl/>
        <w:spacing w:line="480" w:lineRule="auto"/>
        <w:rPr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Three-dimensional </w:t>
      </w:r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rend </w:t>
      </w:r>
      <w:r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>nalysis</w:t>
      </w:r>
      <w:r>
        <w:rPr>
          <w:rFonts w:ascii="Times New Roman" w:hAnsi="Times New Roman" w:cs="Times New Roman" w:hint="eastAsia"/>
          <w:b/>
          <w:bCs/>
          <w:sz w:val="24"/>
        </w:rPr>
        <w:t>: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Both the</w:t>
      </w:r>
      <w:r>
        <w:rPr>
          <w:rFonts w:ascii="Times New Roman" w:hAnsi="Times New Roman" w:cs="Times New Roman" w:hint="eastAsia"/>
          <w:sz w:val="24"/>
        </w:rPr>
        <w:t xml:space="preserve"> spatial distribution and incidence trend of human brucellosis were evaluated and visualized </w:t>
      </w:r>
      <w:r>
        <w:rPr>
          <w:rFonts w:ascii="Times New Roman" w:hAnsi="Times New Roman" w:cs="Times New Roman"/>
          <w:sz w:val="24"/>
        </w:rPr>
        <w:t>via</w:t>
      </w:r>
      <w:r>
        <w:rPr>
          <w:rFonts w:ascii="Times New Roman" w:hAnsi="Times New Roman" w:cs="Times New Roman" w:hint="eastAsia"/>
          <w:sz w:val="24"/>
        </w:rPr>
        <w:t xml:space="preserve"> the t</w:t>
      </w:r>
      <w:r>
        <w:rPr>
          <w:rFonts w:ascii="Times New Roman" w:hAnsi="Times New Roman" w:cs="Times New Roman"/>
          <w:sz w:val="24"/>
        </w:rPr>
        <w:t xml:space="preserve">hree-dimensional </w:t>
      </w: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rend </w:t>
      </w: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nalysis,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utilizing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>ArcGIS10.3 (ESRI, Redlands)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</w:rPr>
        <w:t>software[</w:t>
      </w:r>
      <w:proofErr w:type="gramEnd"/>
      <w:r>
        <w:rPr>
          <w:rFonts w:ascii="Times New Roman" w:hAnsi="Times New Roman" w:cs="Times New Roman" w:hint="eastAsia"/>
          <w:sz w:val="24"/>
        </w:rPr>
        <w:t>24]. The three-dimensional trend analysis uses the least square method to establish the binary polynomial regression model, which exclude</w:t>
      </w:r>
      <w:r>
        <w:rPr>
          <w:rFonts w:ascii="Times New Roman" w:hAnsi="Times New Roman" w:cs="Times New Roman"/>
          <w:sz w:val="24"/>
        </w:rPr>
        <w:t>s both</w:t>
      </w:r>
      <w:r>
        <w:rPr>
          <w:rFonts w:ascii="Times New Roman" w:hAnsi="Times New Roman" w:cs="Times New Roman" w:hint="eastAsia"/>
          <w:sz w:val="24"/>
        </w:rPr>
        <w:t xml:space="preserve"> accidental and local variation, and display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 the general distribution rule of disease in the study </w:t>
      </w:r>
      <w:proofErr w:type="gramStart"/>
      <w:r>
        <w:rPr>
          <w:rFonts w:ascii="Times New Roman" w:hAnsi="Times New Roman" w:cs="Times New Roman" w:hint="eastAsia"/>
          <w:sz w:val="24"/>
        </w:rPr>
        <w:lastRenderedPageBreak/>
        <w:t>area[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25]. The X-axis and Y-axis represent the geometric center of specific study region, </w:t>
      </w:r>
      <w:r>
        <w:rPr>
          <w:rFonts w:ascii="Times New Roman" w:hAnsi="Times New Roman" w:cs="Times New Roman"/>
          <w:sz w:val="24"/>
        </w:rPr>
        <w:t>while the</w:t>
      </w:r>
      <w:r>
        <w:rPr>
          <w:rFonts w:ascii="Times New Roman" w:hAnsi="Times New Roman" w:cs="Times New Roman" w:hint="eastAsia"/>
          <w:sz w:val="24"/>
        </w:rPr>
        <w:t xml:space="preserve"> Z-axis represents the human brucellosis</w:t>
      </w:r>
      <w:r>
        <w:rPr>
          <w:rFonts w:ascii="Times New Roman" w:hAnsi="Times New Roman" w:cs="Times New Roman"/>
          <w:sz w:val="24"/>
        </w:rPr>
        <w:t>. T</w:t>
      </w:r>
      <w:r>
        <w:rPr>
          <w:rFonts w:ascii="Times New Roman" w:hAnsi="Times New Roman" w:cs="Times New Roman" w:hint="eastAsia"/>
          <w:sz w:val="24"/>
        </w:rPr>
        <w:t>he higher the Z-axis, the higher the incidence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[26]. </w:t>
      </w:r>
      <w:r>
        <w:rPr>
          <w:rFonts w:ascii="Times New Roman" w:hAnsi="Times New Roman" w:cs="Times New Roman"/>
          <w:sz w:val="24"/>
        </w:rPr>
        <w:t>This means that</w:t>
      </w:r>
      <w:r>
        <w:rPr>
          <w:rFonts w:ascii="Times New Roman" w:hAnsi="Times New Roman" w:cs="Times New Roman" w:hint="eastAsia"/>
          <w:sz w:val="24"/>
        </w:rPr>
        <w:t xml:space="preserve"> a point in three-dimensional space (X, Y, Z) represents human brucellosis incidence</w:t>
      </w:r>
      <w:r>
        <w:rPr>
          <w:rFonts w:ascii="Times New Roman" w:hAnsi="Times New Roman" w:cs="Times New Roman"/>
          <w:sz w:val="24"/>
        </w:rPr>
        <w:t>s in</w:t>
      </w:r>
      <w:r>
        <w:rPr>
          <w:rFonts w:ascii="Times New Roman" w:hAnsi="Times New Roman" w:cs="Times New Roman" w:hint="eastAsia"/>
          <w:sz w:val="24"/>
        </w:rPr>
        <w:t xml:space="preserve"> a study region. The points in the three-dimensional space are projected onto</w:t>
      </w:r>
      <w:r>
        <w:rPr>
          <w:rFonts w:ascii="Times New Roman" w:hAnsi="Times New Roman" w:cs="Times New Roman"/>
          <w:sz w:val="24"/>
        </w:rPr>
        <w:t xml:space="preserve"> both</w:t>
      </w:r>
      <w:r>
        <w:rPr>
          <w:rFonts w:ascii="Times New Roman" w:hAnsi="Times New Roman" w:cs="Times New Roman" w:hint="eastAsia"/>
          <w:sz w:val="24"/>
        </w:rPr>
        <w:t xml:space="preserve"> the XZ plane and the YZ plane respectively. </w:t>
      </w:r>
      <w:r>
        <w:rPr>
          <w:rFonts w:ascii="Times New Roman" w:hAnsi="Times New Roman" w:cs="Times New Roman"/>
          <w:sz w:val="24"/>
        </w:rPr>
        <w:t>Following this,</w:t>
      </w:r>
      <w:r>
        <w:rPr>
          <w:rFonts w:ascii="Times New Roman" w:hAnsi="Times New Roman" w:cs="Times New Roman" w:hint="eastAsia"/>
          <w:sz w:val="24"/>
        </w:rPr>
        <w:t xml:space="preserve"> an optimal fitting line is </w:t>
      </w:r>
      <w:r>
        <w:rPr>
          <w:rFonts w:ascii="Times New Roman" w:hAnsi="Times New Roman" w:cs="Times New Roman"/>
          <w:sz w:val="24"/>
        </w:rPr>
        <w:t>created</w:t>
      </w:r>
      <w:r>
        <w:rPr>
          <w:rFonts w:ascii="Times New Roman" w:hAnsi="Times New Roman" w:cs="Times New Roman" w:hint="eastAsia"/>
          <w:sz w:val="24"/>
        </w:rPr>
        <w:t xml:space="preserve"> according to the scatter plot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fitting polynomial </w:t>
      </w:r>
      <w:r>
        <w:rPr>
          <w:rFonts w:ascii="Times New Roman" w:hAnsi="Times New Roman" w:cs="Times New Roman"/>
          <w:sz w:val="24"/>
        </w:rPr>
        <w:t>onto</w:t>
      </w:r>
      <w:r>
        <w:rPr>
          <w:rFonts w:ascii="Times New Roman" w:hAnsi="Times New Roman" w:cs="Times New Roman" w:hint="eastAsia"/>
          <w:sz w:val="24"/>
        </w:rPr>
        <w:t xml:space="preserve"> the projection plane, </w:t>
      </w:r>
      <w:r>
        <w:rPr>
          <w:rFonts w:ascii="Times New Roman" w:hAnsi="Times New Roman" w:cs="Times New Roman"/>
          <w:sz w:val="24"/>
        </w:rPr>
        <w:t>while</w:t>
      </w:r>
      <w:r>
        <w:rPr>
          <w:rFonts w:ascii="Times New Roman" w:hAnsi="Times New Roman" w:cs="Times New Roman" w:hint="eastAsia"/>
          <w:sz w:val="24"/>
        </w:rPr>
        <w:t xml:space="preserve"> the curve is used to simulate the spatial trend of </w:t>
      </w:r>
      <w:r>
        <w:rPr>
          <w:rFonts w:ascii="Times New Roman" w:hAnsi="Times New Roman" w:cs="Times New Roman"/>
          <w:sz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</w:rPr>
        <w:t>disease</w:t>
      </w:r>
      <w:r>
        <w:rPr>
          <w:rFonts w:ascii="Times New Roman" w:hAnsi="Times New Roman" w:cs="Times New Roman" w:hint="eastAsia"/>
          <w:sz w:val="24"/>
        </w:rPr>
        <w:t>[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27]. </w:t>
      </w:r>
      <w:r>
        <w:rPr>
          <w:rFonts w:hint="eastAsia"/>
          <w:sz w:val="24"/>
        </w:rPr>
        <w:t xml:space="preserve"> </w:t>
      </w:r>
    </w:p>
    <w:p w14:paraId="1993750E" w14:textId="77777777" w:rsidR="00793403" w:rsidRDefault="00793403" w:rsidP="00793403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Gravity-center</w:t>
      </w:r>
      <w:r>
        <w:rPr>
          <w:rFonts w:ascii="Times New Roman" w:hAnsi="Times New Roman" w:cs="Times New Roman"/>
          <w:b/>
          <w:bCs/>
          <w:sz w:val="24"/>
        </w:rPr>
        <w:t xml:space="preserve"> migration</w:t>
      </w:r>
      <w:r>
        <w:rPr>
          <w:rFonts w:ascii="Times New Roman" w:hAnsi="Times New Roman" w:cs="Times New Roman" w:hint="eastAsia"/>
          <w:b/>
          <w:bCs/>
          <w:sz w:val="24"/>
        </w:rPr>
        <w:t>: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 xml:space="preserve"> common method </w:t>
      </w:r>
      <w:r>
        <w:rPr>
          <w:rFonts w:ascii="Times New Roman" w:hAnsi="Times New Roman" w:cs="Times New Roman"/>
          <w:sz w:val="24"/>
        </w:rPr>
        <w:t>for</w:t>
      </w:r>
      <w:r>
        <w:rPr>
          <w:rFonts w:ascii="Times New Roman" w:hAnsi="Times New Roman" w:cs="Times New Roman" w:hint="eastAsia"/>
          <w:sz w:val="24"/>
        </w:rPr>
        <w:t xml:space="preserve"> study</w:t>
      </w:r>
      <w:r>
        <w:rPr>
          <w:rFonts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 w:hint="eastAsia"/>
          <w:sz w:val="24"/>
        </w:rPr>
        <w:t xml:space="preserve"> the migration of matter and energy</w:t>
      </w:r>
      <w:r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 w:hint="eastAsia"/>
          <w:sz w:val="24"/>
        </w:rPr>
        <w:t>geo-distribution</w:t>
      </w:r>
      <w:r>
        <w:rPr>
          <w:rFonts w:ascii="Times New Roman" w:hAnsi="Times New Roman" w:cs="Times New Roman"/>
          <w:sz w:val="24"/>
        </w:rPr>
        <w:t xml:space="preserve"> is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through the use of</w:t>
      </w:r>
      <w:proofErr w:type="gramEnd"/>
      <w:r>
        <w:rPr>
          <w:rFonts w:ascii="Times New Roman" w:hAnsi="Times New Roman" w:cs="Times New Roman"/>
          <w:sz w:val="24"/>
        </w:rPr>
        <w:t xml:space="preserve"> 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‘</w:t>
      </w:r>
      <w:r>
        <w:rPr>
          <w:rFonts w:ascii="Times New Roman" w:hAnsi="Times New Roman" w:cs="Times New Roman" w:hint="eastAsia"/>
          <w:sz w:val="24"/>
        </w:rPr>
        <w:t>gravity-center</w:t>
      </w:r>
      <w:r>
        <w:rPr>
          <w:rFonts w:ascii="Times New Roman" w:hAnsi="Times New Roman" w:cs="Times New Roman"/>
          <w:sz w:val="24"/>
        </w:rPr>
        <w:t>’</w:t>
      </w:r>
      <w:r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 ‘g</w:t>
      </w:r>
      <w:r>
        <w:rPr>
          <w:rFonts w:ascii="Times New Roman" w:hAnsi="Times New Roman" w:cs="Times New Roman" w:hint="eastAsia"/>
          <w:sz w:val="24"/>
        </w:rPr>
        <w:t>eographic gravity-center</w:t>
      </w:r>
      <w:r>
        <w:rPr>
          <w:rFonts w:ascii="Times New Roman" w:hAnsi="Times New Roman" w:cs="Times New Roman"/>
          <w:sz w:val="24"/>
        </w:rPr>
        <w:t xml:space="preserve">’ </w:t>
      </w:r>
      <w:r>
        <w:rPr>
          <w:rFonts w:ascii="Times New Roman" w:hAnsi="Times New Roman" w:cs="Times New Roman" w:hint="eastAsia"/>
          <w:sz w:val="24"/>
        </w:rPr>
        <w:t xml:space="preserve">can represent the spatial and temporal distribution characteristics of geographical elements. The moving direction of </w:t>
      </w:r>
      <w:r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 w:hint="eastAsia"/>
          <w:sz w:val="24"/>
        </w:rPr>
        <w:t xml:space="preserve">gravity-center points to the </w:t>
      </w:r>
      <w:r>
        <w:rPr>
          <w:rFonts w:ascii="Times New Roman" w:hAnsi="Times New Roman" w:cs="Times New Roman"/>
          <w:sz w:val="24"/>
        </w:rPr>
        <w:t>‘</w:t>
      </w:r>
      <w:r>
        <w:rPr>
          <w:rFonts w:ascii="Times New Roman" w:hAnsi="Times New Roman" w:cs="Times New Roman" w:hint="eastAsia"/>
          <w:sz w:val="24"/>
        </w:rPr>
        <w:t>high density</w:t>
      </w:r>
      <w:r>
        <w:rPr>
          <w:rFonts w:ascii="Times New Roman" w:hAnsi="Times New Roman" w:cs="Times New Roman"/>
          <w:sz w:val="24"/>
        </w:rPr>
        <w:t>’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element</w:t>
      </w:r>
      <w:r>
        <w:rPr>
          <w:rFonts w:ascii="Times New Roman" w:hAnsi="Times New Roman" w:cs="Times New Roman" w:hint="eastAsia"/>
          <w:sz w:val="24"/>
        </w:rPr>
        <w:t xml:space="preserve"> of spatial phenomena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while</w:t>
      </w:r>
      <w:r>
        <w:rPr>
          <w:rFonts w:ascii="Times New Roman" w:hAnsi="Times New Roman" w:cs="Times New Roman" w:hint="eastAsia"/>
          <w:sz w:val="24"/>
        </w:rPr>
        <w:t xml:space="preserve"> the distance reflects the spatial difference of the variation range of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hint="eastAsia"/>
          <w:sz w:val="24"/>
        </w:rPr>
        <w:t xml:space="preserve">geographical </w:t>
      </w:r>
      <w:proofErr w:type="gramStart"/>
      <w:r>
        <w:rPr>
          <w:rFonts w:ascii="Times New Roman" w:hAnsi="Times New Roman" w:cs="Times New Roman" w:hint="eastAsia"/>
          <w:sz w:val="24"/>
        </w:rPr>
        <w:t>elements[</w:t>
      </w:r>
      <w:proofErr w:type="gramEnd"/>
      <w:r>
        <w:rPr>
          <w:rFonts w:ascii="Times New Roman" w:hAnsi="Times New Roman" w:cs="Times New Roman" w:hint="eastAsia"/>
          <w:sz w:val="24"/>
        </w:rPr>
        <w:t>28].</w:t>
      </w:r>
    </w:p>
    <w:p w14:paraId="48FE5C8C" w14:textId="77777777" w:rsidR="00793403" w:rsidRDefault="00793403" w:rsidP="00793403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Gravity</w:t>
      </w:r>
      <w:r>
        <w:rPr>
          <w:rFonts w:ascii="Times New Roman" w:hAnsi="Times New Roman" w:cs="Times New Roman" w:hint="eastAsia"/>
          <w:sz w:val="24"/>
        </w:rPr>
        <w:t>-</w:t>
      </w:r>
      <w:r>
        <w:rPr>
          <w:rFonts w:ascii="Times New Roman" w:hAnsi="Times New Roman" w:cs="Times New Roman"/>
          <w:sz w:val="24"/>
        </w:rPr>
        <w:t>center</w:t>
      </w:r>
      <w:r>
        <w:rPr>
          <w:rFonts w:ascii="Times New Roman" w:hAnsi="Times New Roman" w:cs="Times New Roman" w:hint="eastAsia"/>
          <w:sz w:val="24"/>
        </w:rPr>
        <w:t>: Using spatial statistical tools (</w:t>
      </w:r>
      <w:r>
        <w:rPr>
          <w:rFonts w:ascii="Times New Roman" w:hAnsi="Times New Roman" w:cs="Times New Roman"/>
          <w:sz w:val="24"/>
        </w:rPr>
        <w:t xml:space="preserve">such as the </w:t>
      </w:r>
      <w:r>
        <w:rPr>
          <w:rFonts w:ascii="Times New Roman" w:hAnsi="Times New Roman" w:cs="Times New Roman" w:hint="eastAsia"/>
          <w:sz w:val="24"/>
        </w:rPr>
        <w:t>mean center)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to calculate the incidence gravity-center of brucellosis each year, we assumed that a region is composed of several sub-regions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 w:hint="eastAsia"/>
          <w:sz w:val="24"/>
        </w:rPr>
        <w:t xml:space="preserve">ach sub-region </w:t>
      </w:r>
      <w:r>
        <w:rPr>
          <w:rFonts w:ascii="Times New Roman" w:hAnsi="Times New Roman" w:cs="Times New Roman"/>
          <w:sz w:val="24"/>
        </w:rPr>
        <w:t xml:space="preserve">has a particle </w:t>
      </w:r>
      <w:r>
        <w:rPr>
          <w:rFonts w:ascii="Times New Roman" w:hAnsi="Times New Roman" w:cs="Times New Roman"/>
          <w:bCs/>
          <w:position w:val="-12"/>
          <w:sz w:val="24"/>
        </w:rPr>
        <w:object w:dxaOrig="248" w:dyaOrig="360" w14:anchorId="51F341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8pt" o:ole="">
            <v:imagedata r:id="rId4" o:title=""/>
          </v:shape>
          <o:OLEObject Type="Embed" ProgID="Equation.3" ShapeID="_x0000_i1025" DrawAspect="Content" ObjectID="_1645350990" r:id="rId5"/>
        </w:objec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 w:cs="Times New Roman" w:hint="eastAsia"/>
          <w:position w:val="-12"/>
          <w:sz w:val="24"/>
        </w:rPr>
        <w:object w:dxaOrig="330" w:dyaOrig="360" w14:anchorId="7C1661C8">
          <v:shape id="_x0000_i1026" type="#_x0000_t75" style="width:16.5pt;height:18pt" o:ole="">
            <v:imagedata r:id="rId6" o:title=""/>
          </v:shape>
          <o:OLEObject Type="Embed" ProgID="Equation.3" ShapeID="_x0000_i1026" DrawAspect="Content" ObjectID="_1645350991" r:id="rId7"/>
        </w:objec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cs="Times New Roman" w:hint="eastAsia"/>
          <w:position w:val="-12"/>
          <w:sz w:val="24"/>
        </w:rPr>
        <w:object w:dxaOrig="210" w:dyaOrig="360" w14:anchorId="01B22AD9">
          <v:shape id="_x0000_i1027" type="#_x0000_t75" style="width:10.5pt;height:18pt" o:ole="">
            <v:imagedata r:id="rId8" o:title=""/>
          </v:shape>
          <o:OLEObject Type="Embed" ProgID="Equation.3" ShapeID="_x0000_i1027" DrawAspect="Content" ObjectID="_1645350992" r:id="rId9"/>
        </w:object>
      </w:r>
      <w:r>
        <w:rPr>
          <w:rFonts w:ascii="Times New Roman" w:hAnsi="Times New Roman"/>
          <w:sz w:val="24"/>
        </w:rPr>
        <w:t>) and</w:t>
      </w:r>
      <w:r>
        <w:rPr>
          <w:rFonts w:ascii="Times New Roman" w:hAnsi="Times New Roman" w:cs="Times New Roman" w:hint="eastAsia"/>
          <w:sz w:val="24"/>
        </w:rPr>
        <w:t xml:space="preserve"> its attribute </w:t>
      </w:r>
      <w:r>
        <w:rPr>
          <w:rFonts w:ascii="Times New Roman" w:hAnsi="Times New Roman" w:cs="Times New Roman"/>
          <w:sz w:val="24"/>
        </w:rPr>
        <w:t xml:space="preserve">value is </w:t>
      </w:r>
      <w:r>
        <w:rPr>
          <w:rFonts w:ascii="Times New Roman" w:hAnsi="Times New Roman" w:cs="Times New Roman"/>
          <w:bCs/>
          <w:position w:val="-12"/>
          <w:sz w:val="24"/>
        </w:rPr>
        <w:object w:dxaOrig="360" w:dyaOrig="360" w14:anchorId="2B227D9B">
          <v:shape id="_x0000_i1028" type="#_x0000_t75" style="width:18pt;height:18pt" o:ole="">
            <v:imagedata r:id="rId10" o:title=""/>
          </v:shape>
          <o:OLEObject Type="Embed" ProgID="Equation.3" ShapeID="_x0000_i1028" DrawAspect="Content" ObjectID="_1645350993" r:id="rId11"/>
        </w:objec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meaning the center coordinate</w:t>
      </w:r>
      <w:r>
        <w:rPr>
          <w:rFonts w:ascii="Times New Roman" w:hAnsi="Times New Roman" w:cs="Times New Roman" w:hint="eastAsia"/>
          <w:sz w:val="24"/>
        </w:rPr>
        <w:t xml:space="preserve"> formula of an attribute is[29]:</w:t>
      </w:r>
    </w:p>
    <w:p w14:paraId="6131451E" w14:textId="77777777" w:rsidR="00793403" w:rsidRDefault="00793403" w:rsidP="00793403">
      <w:pPr>
        <w:widowControl/>
        <w:spacing w:line="480" w:lineRule="auto"/>
        <w:ind w:firstLineChars="1000" w:firstLine="2100"/>
        <w:jc w:val="left"/>
        <w:rPr>
          <w:position w:val="-30"/>
          <w:szCs w:val="21"/>
        </w:rPr>
      </w:pPr>
      <w:r>
        <w:rPr>
          <w:rFonts w:hint="eastAsia"/>
          <w:position w:val="-30"/>
          <w:szCs w:val="21"/>
        </w:rPr>
        <w:object w:dxaOrig="1425" w:dyaOrig="743" w14:anchorId="653974AE">
          <v:shape id="_x0000_i1029" type="#_x0000_t75" style="width:71.25pt;height:37.5pt" o:ole="">
            <v:imagedata r:id="rId12" o:title=""/>
          </v:shape>
          <o:OLEObject Type="Embed" ProgID="Equation.3" ShapeID="_x0000_i1029" DrawAspect="Content" ObjectID="_1645350994" r:id="rId13"/>
        </w:object>
      </w:r>
      <w:r>
        <w:rPr>
          <w:rFonts w:hint="eastAsia"/>
          <w:position w:val="-30"/>
          <w:szCs w:val="21"/>
        </w:rPr>
        <w:t xml:space="preserve">       </w:t>
      </w:r>
      <w:r>
        <w:rPr>
          <w:rFonts w:hint="eastAsia"/>
          <w:position w:val="-30"/>
          <w:szCs w:val="21"/>
        </w:rPr>
        <w:object w:dxaOrig="1268" w:dyaOrig="743" w14:anchorId="683E3217">
          <v:shape id="_x0000_i1030" type="#_x0000_t75" style="width:63.75pt;height:37.5pt" o:ole="">
            <v:imagedata r:id="rId14" o:title=""/>
          </v:shape>
          <o:OLEObject Type="Embed" ProgID="Equation.3" ShapeID="_x0000_i1030" DrawAspect="Content" ObjectID="_1645350995" r:id="rId15"/>
        </w:object>
      </w:r>
    </w:p>
    <w:p w14:paraId="3A357D12" w14:textId="77777777" w:rsidR="00793403" w:rsidRDefault="00793403" w:rsidP="00793403">
      <w:pPr>
        <w:widowControl/>
        <w:snapToGrid w:val="0"/>
        <w:spacing w:line="480" w:lineRule="auto"/>
        <w:rPr>
          <w:rFonts w:ascii="Times New Roman" w:hAnsi="Times New Roman"/>
          <w:position w:val="-30"/>
          <w:sz w:val="24"/>
        </w:rPr>
      </w:pPr>
      <w:r>
        <w:rPr>
          <w:rFonts w:ascii="Times New Roman" w:hAnsi="Times New Roman"/>
          <w:position w:val="-30"/>
          <w:sz w:val="24"/>
        </w:rPr>
        <w:t>X and Y respectively represent the latitude and longitude of the gravity-center of a region’s attribute, while (X</w:t>
      </w:r>
      <w:r>
        <w:rPr>
          <w:rFonts w:ascii="Vijaya" w:hAnsi="Vijaya"/>
          <w:position w:val="-30"/>
          <w:sz w:val="24"/>
          <w:vertAlign w:val="subscript"/>
        </w:rPr>
        <w:t>i</w:t>
      </w:r>
      <w:r>
        <w:rPr>
          <w:rFonts w:ascii="Times New Roman" w:hAnsi="Times New Roman"/>
          <w:position w:val="-30"/>
          <w:sz w:val="24"/>
        </w:rPr>
        <w:t>, Y</w:t>
      </w:r>
      <w:r>
        <w:rPr>
          <w:rFonts w:ascii="Vijaya" w:hAnsi="Vijaya"/>
          <w:position w:val="-30"/>
          <w:sz w:val="24"/>
          <w:vertAlign w:val="subscript"/>
        </w:rPr>
        <w:t>i</w:t>
      </w:r>
      <w:r>
        <w:rPr>
          <w:rFonts w:ascii="Times New Roman" w:hAnsi="Times New Roman"/>
          <w:position w:val="-30"/>
          <w:sz w:val="24"/>
        </w:rPr>
        <w:t xml:space="preserve">) is the geographic coordinate of the central city of the </w:t>
      </w:r>
      <w:proofErr w:type="spellStart"/>
      <w:r>
        <w:rPr>
          <w:rFonts w:ascii="Vijaya" w:hAnsi="Vijaya"/>
          <w:position w:val="-30"/>
          <w:sz w:val="24"/>
        </w:rPr>
        <w:t>i</w:t>
      </w:r>
      <w:r>
        <w:rPr>
          <w:rFonts w:ascii="Times New Roman" w:hAnsi="Times New Roman"/>
          <w:position w:val="-30"/>
          <w:sz w:val="24"/>
        </w:rPr>
        <w:t>-th</w:t>
      </w:r>
      <w:proofErr w:type="spellEnd"/>
      <w:r>
        <w:rPr>
          <w:rFonts w:ascii="Times New Roman" w:hAnsi="Times New Roman"/>
          <w:position w:val="-30"/>
          <w:sz w:val="24"/>
        </w:rPr>
        <w:t xml:space="preserve"> secondary region and M</w:t>
      </w:r>
      <w:r>
        <w:rPr>
          <w:rFonts w:ascii="Vijaya" w:hAnsi="Vijaya"/>
          <w:position w:val="-30"/>
          <w:sz w:val="24"/>
          <w:vertAlign w:val="subscript"/>
        </w:rPr>
        <w:t>i</w:t>
      </w:r>
      <w:r>
        <w:rPr>
          <w:rFonts w:ascii="Times New Roman" w:hAnsi="Times New Roman"/>
          <w:position w:val="-30"/>
          <w:sz w:val="24"/>
        </w:rPr>
        <w:t xml:space="preserve"> is the magnitude of an attribute of the </w:t>
      </w:r>
      <w:proofErr w:type="spellStart"/>
      <w:r>
        <w:rPr>
          <w:rFonts w:ascii="Vijaya" w:hAnsi="Vijaya"/>
          <w:position w:val="-30"/>
          <w:sz w:val="24"/>
        </w:rPr>
        <w:t>i</w:t>
      </w:r>
      <w:r>
        <w:rPr>
          <w:rFonts w:ascii="Times New Roman" w:hAnsi="Times New Roman"/>
          <w:position w:val="-30"/>
          <w:sz w:val="24"/>
        </w:rPr>
        <w:t>-th</w:t>
      </w:r>
      <w:proofErr w:type="spellEnd"/>
      <w:r>
        <w:rPr>
          <w:rFonts w:ascii="Times New Roman" w:hAnsi="Times New Roman"/>
          <w:position w:val="-30"/>
          <w:sz w:val="24"/>
        </w:rPr>
        <w:t xml:space="preserve"> secondary region.</w:t>
      </w:r>
    </w:p>
    <w:p w14:paraId="310BE7F8" w14:textId="77777777" w:rsidR="00793403" w:rsidRDefault="00793403" w:rsidP="00793403">
      <w:pPr>
        <w:widowControl/>
        <w:snapToGrid w:val="0"/>
        <w:spacing w:line="480" w:lineRule="auto"/>
        <w:ind w:firstLine="420"/>
        <w:rPr>
          <w:rFonts w:ascii="Times New Roman" w:hAnsi="Times New Roman" w:cs="Times New Roman"/>
          <w:color w:val="000000"/>
          <w:position w:val="-30"/>
          <w:sz w:val="24"/>
        </w:rPr>
      </w:pPr>
      <w:r>
        <w:rPr>
          <w:rFonts w:ascii="Times New Roman" w:hAnsi="Times New Roman"/>
          <w:position w:val="-30"/>
          <w:sz w:val="24"/>
        </w:rPr>
        <w:lastRenderedPageBreak/>
        <w:t xml:space="preserve">Migration track: When a certain attribute value in the study </w:t>
      </w:r>
      <w:r>
        <w:rPr>
          <w:rFonts w:ascii="Times New Roman" w:hAnsi="Times New Roman" w:cs="Times New Roman" w:hint="eastAsia"/>
          <w:position w:val="-30"/>
          <w:sz w:val="24"/>
        </w:rPr>
        <w:t>area</w:t>
      </w:r>
      <w:r>
        <w:rPr>
          <w:rFonts w:ascii="Times New Roman" w:hAnsi="Times New Roman"/>
          <w:position w:val="-30"/>
          <w:sz w:val="24"/>
        </w:rPr>
        <w:t xml:space="preserve"> accounts for a 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large proportion or a rapid growth rate in the population, </w:t>
      </w:r>
      <w:r>
        <w:rPr>
          <w:rFonts w:ascii="Times New Roman" w:hAnsi="Times New Roman" w:cs="Times New Roman"/>
          <w:color w:val="000000"/>
          <w:position w:val="-30"/>
          <w:sz w:val="24"/>
        </w:rPr>
        <w:t>due to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the unbalanced distribution of the spatial attributes, the regional gravity-center will move to this </w:t>
      </w:r>
      <w:r>
        <w:rPr>
          <w:rFonts w:ascii="Times New Roman" w:hAnsi="Times New Roman" w:cs="Times New Roman" w:hint="eastAsia"/>
          <w:position w:val="-30"/>
          <w:sz w:val="24"/>
        </w:rPr>
        <w:t>area</w:t>
      </w:r>
      <w:r>
        <w:rPr>
          <w:rFonts w:ascii="Times New Roman" w:hAnsi="Times New Roman" w:cs="Times New Roman"/>
          <w:color w:val="000000"/>
          <w:position w:val="-30"/>
          <w:sz w:val="24"/>
        </w:rPr>
        <w:t>. This means that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 </w:t>
      </w:r>
      <w:r>
        <w:rPr>
          <w:rFonts w:ascii="Times New Roman" w:hAnsi="Times New Roman" w:cs="Times New Roman"/>
          <w:color w:val="000000"/>
          <w:position w:val="-30"/>
          <w:sz w:val="24"/>
        </w:rPr>
        <w:t>‘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gravity-center offset</w:t>
      </w:r>
      <w:r>
        <w:rPr>
          <w:rFonts w:ascii="Times New Roman" w:hAnsi="Times New Roman" w:cs="Times New Roman"/>
          <w:color w:val="000000"/>
          <w:position w:val="-30"/>
          <w:sz w:val="24"/>
        </w:rPr>
        <w:t>’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will occur. The gravity-center deviation </w:t>
      </w:r>
      <w:r>
        <w:rPr>
          <w:rFonts w:ascii="Times New Roman" w:hAnsi="Times New Roman" w:cs="Times New Roman"/>
          <w:color w:val="000000"/>
          <w:position w:val="-30"/>
          <w:sz w:val="24"/>
        </w:rPr>
        <w:t>demonstrates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that the attribute develops rapidly in this direction, </w:t>
      </w:r>
      <w:r>
        <w:rPr>
          <w:rFonts w:ascii="Times New Roman" w:hAnsi="Times New Roman" w:cs="Times New Roman"/>
          <w:color w:val="000000"/>
          <w:position w:val="-30"/>
          <w:sz w:val="24"/>
        </w:rPr>
        <w:t>while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the strength of the overall social activity attribute is enhanced. Through</w:t>
      </w:r>
      <w:r>
        <w:rPr>
          <w:rFonts w:ascii="Times New Roman" w:hAnsi="Times New Roman" w:cs="Times New Roman" w:hint="eastAsia"/>
          <w:color w:val="FF0000"/>
          <w:position w:val="-30"/>
          <w:sz w:val="24"/>
        </w:rPr>
        <w:t xml:space="preserve"> </w:t>
      </w:r>
      <w:r>
        <w:rPr>
          <w:rFonts w:ascii="Times New Roman" w:hAnsi="Times New Roman" w:cs="Times New Roman" w:hint="eastAsia"/>
          <w:position w:val="-30"/>
          <w:sz w:val="24"/>
        </w:rPr>
        <w:t xml:space="preserve">the regional gravity-center 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migration, we can </w:t>
      </w:r>
      <w:r>
        <w:rPr>
          <w:rFonts w:ascii="Times New Roman" w:hAnsi="Times New Roman" w:cs="Times New Roman"/>
          <w:color w:val="000000"/>
          <w:position w:val="-30"/>
          <w:sz w:val="24"/>
        </w:rPr>
        <w:t>see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the migration track and spatial distribution difference of </w:t>
      </w:r>
      <w:r>
        <w:rPr>
          <w:rFonts w:ascii="Times New Roman" w:hAnsi="Times New Roman" w:cs="Times New Roman"/>
          <w:color w:val="000000"/>
          <w:position w:val="-30"/>
          <w:sz w:val="24"/>
        </w:rPr>
        <w:t>this region’s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attribute</w:t>
      </w:r>
      <w:r>
        <w:rPr>
          <w:rFonts w:ascii="Times New Roman" w:hAnsi="Times New Roman" w:cs="Times New Roman"/>
          <w:color w:val="000000"/>
          <w:position w:val="-30"/>
          <w:sz w:val="24"/>
        </w:rPr>
        <w:t>, which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is calculated as follow</w:t>
      </w:r>
      <w:r>
        <w:rPr>
          <w:rFonts w:ascii="Times New Roman" w:hAnsi="Times New Roman" w:cs="Times New Roman"/>
          <w:color w:val="000000"/>
          <w:position w:val="-30"/>
          <w:sz w:val="24"/>
        </w:rPr>
        <w:t>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:</w:t>
      </w:r>
    </w:p>
    <w:p w14:paraId="30CED310" w14:textId="77777777" w:rsidR="00793403" w:rsidRDefault="00793403" w:rsidP="00793403">
      <w:pPr>
        <w:widowControl/>
        <w:snapToGrid w:val="0"/>
        <w:spacing w:line="480" w:lineRule="auto"/>
        <w:ind w:firstLineChars="1000" w:firstLine="2100"/>
        <w:jc w:val="left"/>
        <w:rPr>
          <w:color w:val="000000"/>
          <w:position w:val="-14"/>
          <w:szCs w:val="21"/>
        </w:rPr>
      </w:pPr>
      <w:r>
        <w:rPr>
          <w:rFonts w:hint="eastAsia"/>
          <w:color w:val="000000"/>
          <w:position w:val="-14"/>
          <w:szCs w:val="21"/>
        </w:rPr>
        <w:object w:dxaOrig="3330" w:dyaOrig="473" w14:anchorId="3514985D">
          <v:shape id="_x0000_i1031" type="#_x0000_t75" style="width:166.5pt;height:24pt" o:ole="">
            <v:imagedata r:id="rId16" o:title=""/>
          </v:shape>
          <o:OLEObject Type="Embed" ProgID="Equation.3" ShapeID="_x0000_i1031" DrawAspect="Content" ObjectID="_1645350996" r:id="rId17"/>
        </w:object>
      </w:r>
    </w:p>
    <w:p w14:paraId="0983C89C" w14:textId="77777777" w:rsidR="00793403" w:rsidRDefault="00793403" w:rsidP="00793403">
      <w:pPr>
        <w:widowControl/>
        <w:snapToGrid w:val="0"/>
        <w:spacing w:line="480" w:lineRule="auto"/>
        <w:rPr>
          <w:rFonts w:ascii="Times New Roman" w:hAnsi="Times New Roman" w:cs="Times New Roman"/>
          <w:color w:val="000000"/>
          <w:position w:val="-30"/>
          <w:sz w:val="24"/>
        </w:rPr>
      </w:pPr>
      <w:r>
        <w:rPr>
          <w:rFonts w:ascii="Times New Roman" w:hAnsi="Times New Roman" w:cs="Times New Roman"/>
          <w:color w:val="000000"/>
          <w:position w:val="-30"/>
          <w:sz w:val="24"/>
        </w:rPr>
        <w:t>Here,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</w:t>
      </w:r>
      <w:r>
        <w:rPr>
          <w:rFonts w:ascii="Vijaya" w:eastAsia="SimSun" w:hAnsi="Vijaya" w:cs="Vijaya"/>
          <w:color w:val="000000"/>
          <w:position w:val="-30"/>
          <w:sz w:val="24"/>
        </w:rPr>
        <w:t>a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and </w:t>
      </w:r>
      <w:r>
        <w:rPr>
          <w:rFonts w:ascii="Vijaya" w:hAnsi="Vijaya" w:cs="Vijaya"/>
          <w:color w:val="000000"/>
          <w:position w:val="-30"/>
          <w:sz w:val="24"/>
        </w:rPr>
        <w:t>b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represent different years, </w:t>
      </w:r>
      <w:r>
        <w:rPr>
          <w:rFonts w:ascii="Times New Roman" w:hAnsi="Times New Roman" w:cs="Times New Roman" w:hint="eastAsia"/>
          <w:i/>
          <w:iCs/>
          <w:color w:val="000000"/>
          <w:position w:val="-30"/>
          <w:sz w:val="24"/>
        </w:rPr>
        <w:t>D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represents the distance of the gravity center offset between different years, (</w:t>
      </w:r>
      <w:proofErr w:type="spellStart"/>
      <w:proofErr w:type="gram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X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a</w:t>
      </w:r>
      <w:proofErr w:type="spell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,</w:t>
      </w:r>
      <w:proofErr w:type="spell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X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b</w:t>
      </w:r>
      <w:proofErr w:type="spellEnd"/>
      <w:proofErr w:type="gram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) and (</w:t>
      </w:r>
      <w:proofErr w:type="spell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Y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a</w:t>
      </w:r>
      <w:proofErr w:type="spell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Y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b</w:t>
      </w:r>
      <w:proofErr w:type="spell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) represent center coordinates of an attribute of the </w:t>
      </w:r>
      <w:r>
        <w:rPr>
          <w:rFonts w:ascii="Vijaya" w:hAnsi="Vijaya" w:cs="Vijaya"/>
          <w:color w:val="000000"/>
          <w:position w:val="-30"/>
          <w:sz w:val="24"/>
        </w:rPr>
        <w:t>a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and </w:t>
      </w:r>
      <w:r>
        <w:rPr>
          <w:rFonts w:ascii="Vijaya" w:hAnsi="Vijaya" w:cs="Vijaya"/>
          <w:color w:val="000000"/>
          <w:position w:val="-30"/>
          <w:sz w:val="24"/>
        </w:rPr>
        <w:t>b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year</w:t>
      </w:r>
      <w:r>
        <w:rPr>
          <w:rFonts w:ascii="Times New Roman" w:hAnsi="Times New Roman" w:cs="Times New Roman"/>
          <w:color w:val="000000"/>
          <w:position w:val="-30"/>
          <w:sz w:val="24"/>
        </w:rPr>
        <w:t>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, respectively.</w:t>
      </w:r>
      <w:r>
        <w:rPr>
          <w:rFonts w:ascii="Times New Roman" w:hAnsi="Times New Roman"/>
          <w:i/>
          <w:color w:val="000000"/>
          <w:position w:val="-30"/>
          <w:sz w:val="24"/>
        </w:rPr>
        <w:t xml:space="preserve"> C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is a constant, representing the coefficient from the coordinate unit of the earth</w:t>
      </w:r>
      <w:r>
        <w:rPr>
          <w:rFonts w:ascii="Times New Roman" w:hAnsi="Times New Roman" w:cs="Times New Roman"/>
          <w:color w:val="000000"/>
          <w:position w:val="-30"/>
          <w:sz w:val="24"/>
        </w:rPr>
        <w:t>’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s surface to the plane distance</w:t>
      </w:r>
      <w:r>
        <w:rPr>
          <w:rFonts w:ascii="Times New Roman" w:hAnsi="Times New Roman" w:cs="Times New Roman"/>
          <w:color w:val="000000"/>
          <w:position w:val="-30"/>
          <w:sz w:val="24"/>
        </w:rPr>
        <w:t>;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</w:t>
      </w:r>
      <w:r>
        <w:rPr>
          <w:rFonts w:ascii="Times New Roman" w:hAnsi="Times New Roman"/>
          <w:i/>
          <w:color w:val="000000"/>
          <w:position w:val="-30"/>
          <w:sz w:val="24"/>
        </w:rPr>
        <w:t>C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=111.111.</w:t>
      </w:r>
    </w:p>
    <w:p w14:paraId="1FB3BA34" w14:textId="77777777" w:rsidR="00793403" w:rsidRDefault="00793403" w:rsidP="00793403">
      <w:pPr>
        <w:widowControl/>
        <w:snapToGrid w:val="0"/>
        <w:spacing w:line="480" w:lineRule="auto"/>
        <w:rPr>
          <w:rFonts w:ascii="Times New Roman" w:hAnsi="Times New Roman"/>
          <w:color w:val="FF0000"/>
          <w:position w:val="-30"/>
          <w:sz w:val="24"/>
        </w:rPr>
      </w:pPr>
      <w:r>
        <w:rPr>
          <w:rFonts w:ascii="Times New Roman" w:hAnsi="Times New Roman"/>
          <w:b/>
          <w:color w:val="000000"/>
          <w:position w:val="-30"/>
          <w:sz w:val="24"/>
        </w:rPr>
        <w:t>Spatial autocorrelation analysis:</w:t>
      </w:r>
      <w:r>
        <w:rPr>
          <w:rFonts w:ascii="Times New Roman" w:hAnsi="Times New Roman"/>
          <w:color w:val="000000"/>
          <w:position w:val="-30"/>
          <w:sz w:val="24"/>
        </w:rPr>
        <w:t xml:space="preserve"> Tobler’s first law of geography states that geographic objects or attributes are interrelated in spatial distribution. This means that the degree of interaction between things with a close geographical distance is higher than that of things with a long </w:t>
      </w:r>
      <w:proofErr w:type="gramStart"/>
      <w:r>
        <w:rPr>
          <w:rFonts w:ascii="Times New Roman" w:hAnsi="Times New Roman"/>
          <w:color w:val="000000"/>
          <w:position w:val="-30"/>
          <w:sz w:val="24"/>
        </w:rPr>
        <w:t>distance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[</w:t>
      </w:r>
      <w:proofErr w:type="gram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>30].</w:t>
      </w:r>
      <w:r>
        <w:rPr>
          <w:rFonts w:ascii="Times New Roman" w:hAnsi="Times New Roman"/>
          <w:color w:val="000000"/>
          <w:position w:val="-30"/>
          <w:sz w:val="24"/>
        </w:rPr>
        <w:t xml:space="preserve"> </w:t>
      </w:r>
      <w:r>
        <w:rPr>
          <w:rFonts w:ascii="Times New Roman" w:hAnsi="Times New Roman"/>
          <w:position w:val="-30"/>
          <w:sz w:val="24"/>
        </w:rPr>
        <w:t xml:space="preserve">Spatial autocorrelation in GIS helps understand the degree to which one object is </w:t>
      </w:r>
      <w:proofErr w:type="gramStart"/>
      <w:r>
        <w:rPr>
          <w:rFonts w:ascii="Times New Roman" w:hAnsi="Times New Roman"/>
          <w:position w:val="-30"/>
          <w:sz w:val="24"/>
        </w:rPr>
        <w:t>similar to</w:t>
      </w:r>
      <w:proofErr w:type="gramEnd"/>
      <w:r>
        <w:rPr>
          <w:rFonts w:ascii="Times New Roman" w:hAnsi="Times New Roman"/>
          <w:position w:val="-30"/>
          <w:sz w:val="24"/>
        </w:rPr>
        <w:t xml:space="preserve"> other nearby objects. Moran’s I (Index) measures spatial autocorrelation. Spatial autocorrelation measures how much close objects are in comparison with other close objects. Moran’s I can be classified as positive, negative and no spatial auto-</w:t>
      </w:r>
      <w:proofErr w:type="spellStart"/>
      <w:proofErr w:type="gramStart"/>
      <w:r>
        <w:rPr>
          <w:rFonts w:ascii="Times New Roman" w:hAnsi="Times New Roman"/>
          <w:position w:val="-30"/>
          <w:sz w:val="24"/>
        </w:rPr>
        <w:t>correlation.Positive</w:t>
      </w:r>
      <w:proofErr w:type="spellEnd"/>
      <w:proofErr w:type="gramEnd"/>
      <w:r>
        <w:rPr>
          <w:rFonts w:ascii="Times New Roman" w:hAnsi="Times New Roman"/>
          <w:position w:val="-30"/>
          <w:sz w:val="24"/>
        </w:rPr>
        <w:t xml:space="preserve"> spatial autocorrelation is when similar values cluster together in a </w:t>
      </w:r>
      <w:proofErr w:type="spellStart"/>
      <w:r>
        <w:rPr>
          <w:rFonts w:ascii="Times New Roman" w:hAnsi="Times New Roman"/>
          <w:position w:val="-30"/>
          <w:sz w:val="24"/>
        </w:rPr>
        <w:t>map.Negative</w:t>
      </w:r>
      <w:proofErr w:type="spellEnd"/>
      <w:r>
        <w:rPr>
          <w:rFonts w:ascii="Times New Roman" w:hAnsi="Times New Roman"/>
          <w:position w:val="-30"/>
          <w:sz w:val="24"/>
        </w:rPr>
        <w:t xml:space="preserve"> spatial autocorrelation is </w:t>
      </w:r>
      <w:r>
        <w:rPr>
          <w:rFonts w:ascii="Times New Roman" w:hAnsi="Times New Roman"/>
          <w:position w:val="-30"/>
          <w:sz w:val="24"/>
        </w:rPr>
        <w:lastRenderedPageBreak/>
        <w:t>when dissimilar values cluster together in a map. T</w:t>
      </w:r>
      <w:r>
        <w:rPr>
          <w:rFonts w:ascii="Times New Roman" w:hAnsi="Times New Roman"/>
          <w:color w:val="000000"/>
          <w:position w:val="-30"/>
          <w:sz w:val="24"/>
        </w:rPr>
        <w:t>his concept was extended to spatial epidemiology, which can be used to demonstrate</w:t>
      </w:r>
      <w:r>
        <w:rPr>
          <w:rFonts w:ascii="Times New Roman" w:hAnsi="Times New Roman"/>
          <w:position w:val="-30"/>
          <w:sz w:val="24"/>
        </w:rPr>
        <w:t xml:space="preserve"> the spatial distribution of diseases. </w:t>
      </w:r>
      <w:r>
        <w:rPr>
          <w:rFonts w:ascii="Times New Roman" w:hAnsi="Times New Roman"/>
          <w:color w:val="000000"/>
          <w:position w:val="-30"/>
          <w:sz w:val="24"/>
        </w:rPr>
        <w:t>Therefore, this analysis has its own advantages for recognizing the spatial distribution characteristics and pattern causes of diseases. Spatial autocorrelation can be divided into global and local spatial autocorrelation.</w:t>
      </w:r>
    </w:p>
    <w:p w14:paraId="4CFB12D7" w14:textId="77777777" w:rsidR="00793403" w:rsidRDefault="00793403" w:rsidP="00793403">
      <w:pPr>
        <w:widowControl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color w:val="000000"/>
          <w:position w:val="-30"/>
          <w:sz w:val="24"/>
        </w:rPr>
        <w:t xml:space="preserve">Global spatial autocorrelation can be used to describe the overall spatial distribution pattern of brucellosis in China 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[31].</w:t>
      </w:r>
      <w:r>
        <w:rPr>
          <w:rFonts w:ascii="Times New Roman" w:hAnsi="Times New Roman"/>
          <w:color w:val="000000"/>
          <w:position w:val="-30"/>
          <w:sz w:val="24"/>
        </w:rPr>
        <w:t xml:space="preserve"> Here, global Moran's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 xml:space="preserve"> value was used as a measure, which ranges from [-1,1].</w:t>
      </w:r>
      <w:r>
        <w:rPr>
          <w:rFonts w:ascii="Times New Roman" w:hAnsi="Times New Roman"/>
          <w:i/>
          <w:color w:val="000000"/>
          <w:position w:val="-30"/>
          <w:sz w:val="24"/>
        </w:rPr>
        <w:t xml:space="preserve"> I</w:t>
      </w:r>
      <w:r>
        <w:rPr>
          <w:rFonts w:ascii="Times New Roman" w:hAnsi="Times New Roman"/>
          <w:color w:val="000000"/>
          <w:position w:val="-30"/>
          <w:sz w:val="24"/>
        </w:rPr>
        <w:t xml:space="preserve">&gt;0 indicates a positive spatial correlation;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 xml:space="preserve">&lt;0 indicates a negative spatial correlation; if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 xml:space="preserve"> value is close to 0, no spatial correlation exists. The larger the absolute value of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>, the stronger the correlation. When |</w:t>
      </w:r>
      <w:r>
        <w:rPr>
          <w:rFonts w:ascii="Times New Roman" w:hAnsi="Times New Roman"/>
          <w:i/>
          <w:color w:val="000000"/>
          <w:position w:val="-30"/>
          <w:sz w:val="24"/>
        </w:rPr>
        <w:t>Z</w:t>
      </w:r>
      <w:r>
        <w:rPr>
          <w:rFonts w:ascii="Times New Roman" w:hAnsi="Times New Roman"/>
          <w:color w:val="000000"/>
          <w:position w:val="-30"/>
          <w:sz w:val="24"/>
        </w:rPr>
        <w:t xml:space="preserve">|&gt;1.96, </w:t>
      </w:r>
      <w:r>
        <w:rPr>
          <w:rFonts w:ascii="Times New Roman" w:hAnsi="Times New Roman"/>
          <w:i/>
          <w:color w:val="000000"/>
          <w:position w:val="-30"/>
          <w:sz w:val="24"/>
        </w:rPr>
        <w:t>P</w:t>
      </w:r>
      <w:r>
        <w:rPr>
          <w:rFonts w:ascii="Times New Roman" w:hAnsi="Times New Roman"/>
          <w:color w:val="000000"/>
          <w:position w:val="-30"/>
          <w:sz w:val="24"/>
        </w:rPr>
        <w:t xml:space="preserve">&lt;0.05 was considered statistically significant and there was spatial autocorrelation, this is written in </w:t>
      </w:r>
      <w:r>
        <w:rPr>
          <w:rFonts w:ascii="Times New Roman" w:hAnsi="Times New Roman" w:cs="Times New Roman"/>
          <w:position w:val="-30"/>
          <w:sz w:val="24"/>
        </w:rPr>
        <w:t xml:space="preserve">mathematical notation as: </w:t>
      </w:r>
    </w:p>
    <w:p w14:paraId="570E938D" w14:textId="77777777" w:rsidR="00793403" w:rsidRDefault="00793403" w:rsidP="00793403">
      <w:pPr>
        <w:widowControl/>
        <w:tabs>
          <w:tab w:val="left" w:pos="312"/>
        </w:tabs>
        <w:spacing w:line="480" w:lineRule="auto"/>
        <w:ind w:firstLineChars="1200" w:firstLine="2520"/>
        <w:jc w:val="left"/>
        <w:rPr>
          <w:rFonts w:ascii="Times New Roman" w:hAnsi="Times New Roman" w:cs="Times New Roman"/>
          <w:szCs w:val="21"/>
        </w:rPr>
      </w:pPr>
      <w:r>
        <w:rPr>
          <w:position w:val="-62"/>
        </w:rPr>
        <w:object w:dxaOrig="2963" w:dyaOrig="1358" w14:anchorId="7225F2DC">
          <v:shape id="_x0000_i1032" type="#_x0000_t75" style="width:148.5pt;height:68.25pt" o:ole="">
            <v:imagedata r:id="rId18" o:title=""/>
          </v:shape>
          <o:OLEObject Type="Embed" ProgID="Equation.DSMT4" ShapeID="_x0000_i1032" DrawAspect="Content" ObjectID="_1645350997" r:id="rId19"/>
        </w:object>
      </w:r>
    </w:p>
    <w:p w14:paraId="653F7312" w14:textId="77777777" w:rsidR="00793403" w:rsidRDefault="00793403" w:rsidP="00793403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position w:val="-4"/>
          <w:sz w:val="24"/>
        </w:rPr>
        <w:object w:dxaOrig="210" w:dyaOrig="263" w14:anchorId="34E2E246">
          <v:shape id="_x0000_i1033" type="#_x0000_t75" style="width:10.5pt;height:13.5pt" o:ole="">
            <v:imagedata r:id="rId20" o:title=""/>
            <o:lock v:ext="edit" aspectratio="f"/>
          </v:shape>
          <o:OLEObject Type="Embed" ProgID="Equation.DSMT4" ShapeID="_x0000_i1033" DrawAspect="Content" ObjectID="_1645350998" r:id="rId21"/>
        </w:object>
      </w:r>
      <w:r>
        <w:rPr>
          <w:rFonts w:ascii="Times New Roman" w:hAnsi="Times New Roman" w:cs="Times New Roman" w:hint="eastAsia"/>
          <w:position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is Moran's </w:t>
      </w:r>
      <w:r>
        <w:rPr>
          <w:rFonts w:ascii="Times New Roman" w:hAnsi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value, n refers to the number of spatial elements, </w:t>
      </w:r>
      <w:r>
        <w:rPr>
          <w:rFonts w:ascii="Times New Roman" w:hAnsi="Times New Roman" w:cs="Times New Roman"/>
          <w:position w:val="-12"/>
          <w:sz w:val="24"/>
        </w:rPr>
        <w:object w:dxaOrig="240" w:dyaOrig="360" w14:anchorId="7F0F771C">
          <v:shape id="_x0000_i1034" type="#_x0000_t75" style="width:12pt;height:18pt" o:ole="">
            <v:imagedata r:id="rId22" o:title=""/>
            <o:lock v:ext="edit" aspectratio="f"/>
          </v:shape>
          <o:OLEObject Type="Embed" ProgID="Equation.DSMT4" ShapeID="_x0000_i1034" DrawAspect="Content" ObjectID="_1645350999" r:id="rId23"/>
        </w:object>
      </w:r>
      <w:r>
        <w:rPr>
          <w:rFonts w:ascii="Times New Roman" w:hAnsi="Times New Roman" w:cs="Times New Roman" w:hint="eastAsia"/>
          <w:position w:val="-1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/>
          <w:position w:val="-14"/>
          <w:sz w:val="24"/>
        </w:rPr>
        <w:object w:dxaOrig="263" w:dyaOrig="368" w14:anchorId="0F596BA7">
          <v:shape id="_x0000_i1035" type="#_x0000_t75" style="width:13.5pt;height:18.75pt" o:ole="">
            <v:imagedata r:id="rId24" o:title=""/>
            <o:lock v:ext="edit" aspectratio="f"/>
          </v:shape>
          <o:OLEObject Type="Embed" ProgID="Equation.DSMT4" ShapeID="_x0000_i1035" DrawAspect="Content" ObjectID="_1645351000" r:id="rId25"/>
        </w:object>
      </w:r>
      <w:r>
        <w:rPr>
          <w:rFonts w:ascii="Times New Roman" w:hAnsi="Times New Roman" w:cs="Times New Roman" w:hint="eastAsia"/>
          <w:position w:val="-1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are the observed values at cell </w:t>
      </w:r>
      <w:proofErr w:type="spellStart"/>
      <w:r>
        <w:rPr>
          <w:rFonts w:ascii="Times New Roman" w:hAnsi="Times New Roman" w:cs="Times New Roman"/>
          <w:sz w:val="24"/>
        </w:rPr>
        <w:t>i</w:t>
      </w:r>
      <w:proofErr w:type="spellEnd"/>
      <w:r>
        <w:rPr>
          <w:rFonts w:ascii="Times New Roman" w:hAnsi="Times New Roman" w:cs="Times New Roman"/>
          <w:sz w:val="24"/>
        </w:rPr>
        <w:t xml:space="preserve"> and j, </w:t>
      </w:r>
      <w:r>
        <w:rPr>
          <w:rFonts w:ascii="Times New Roman" w:hAnsi="Times New Roman" w:cs="Times New Roman"/>
          <w:position w:val="-6"/>
          <w:sz w:val="24"/>
        </w:rPr>
        <w:object w:dxaOrig="225" w:dyaOrig="263" w14:anchorId="7483B085">
          <v:shape id="_x0000_i1036" type="#_x0000_t75" style="width:11.25pt;height:13.5pt" o:ole="">
            <v:imagedata r:id="rId26" o:title=""/>
            <o:lock v:ext="edit" aspectratio="f"/>
          </v:shape>
          <o:OLEObject Type="Embed" ProgID="Equation.DSMT4" ShapeID="_x0000_i1036" DrawAspect="Content" ObjectID="_1645351001" r:id="rId27"/>
        </w:object>
      </w:r>
      <w:r>
        <w:rPr>
          <w:rFonts w:ascii="Times New Roman" w:hAnsi="Times New Roman" w:cs="Times New Roman"/>
          <w:sz w:val="24"/>
        </w:rPr>
        <w:t xml:space="preserve"> is the mean value of attribute values of all spatial units, while </w:t>
      </w:r>
      <w:r>
        <w:rPr>
          <w:rFonts w:ascii="Times New Roman" w:hAnsi="Times New Roman" w:cs="Times New Roman"/>
          <w:color w:val="FF0000"/>
          <w:position w:val="-14"/>
          <w:sz w:val="24"/>
        </w:rPr>
        <w:object w:dxaOrig="330" w:dyaOrig="368" w14:anchorId="7B17C9C3">
          <v:shape id="_x0000_i1037" type="#_x0000_t75" style="width:16.5pt;height:18.75pt" o:ole="">
            <v:imagedata r:id="rId28" o:title=""/>
          </v:shape>
          <o:OLEObject Type="Embed" ProgID="Equation.3" ShapeID="_x0000_i1037" DrawAspect="Content" ObjectID="_1645351002" r:id="rId29"/>
        </w:object>
      </w:r>
      <w:r>
        <w:rPr>
          <w:rFonts w:ascii="Times New Roman" w:hAnsi="Times New Roman" w:cs="Times New Roman"/>
          <w:sz w:val="24"/>
        </w:rPr>
        <w:t xml:space="preserve">refers to the spatial weight between elements </w:t>
      </w:r>
      <w:r>
        <w:rPr>
          <w:rFonts w:ascii="Times New Roman" w:hAnsi="Times New Roman" w:cs="Times New Roman"/>
          <w:position w:val="-6"/>
          <w:sz w:val="24"/>
        </w:rPr>
        <w:object w:dxaOrig="158" w:dyaOrig="293" w14:anchorId="5AA429F6">
          <v:shape id="_x0000_i1038" type="#_x0000_t75" style="width:8.25pt;height:15pt" o:ole="">
            <v:imagedata r:id="rId30" o:title=""/>
          </v:shape>
          <o:OLEObject Type="Embed" ProgID="Equation.3" ShapeID="_x0000_i1038" DrawAspect="Content" ObjectID="_1645351003" r:id="rId31"/>
        </w:object>
      </w:r>
      <w:r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/>
          <w:position w:val="-10"/>
          <w:sz w:val="24"/>
        </w:rPr>
        <w:object w:dxaOrig="210" w:dyaOrig="308" w14:anchorId="66EAA066">
          <v:shape id="_x0000_i1039" type="#_x0000_t75" style="width:10.5pt;height:15.75pt" o:ole="">
            <v:imagedata r:id="rId32" o:title=""/>
          </v:shape>
          <o:OLEObject Type="Embed" ProgID="Equation.3" ShapeID="_x0000_i1039" DrawAspect="Content" ObjectID="_1645351004" r:id="rId33"/>
        </w:objec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expression of </w:t>
      </w:r>
      <w:r>
        <w:rPr>
          <w:rFonts w:ascii="Times New Roman" w:hAnsi="Times New Roman" w:cs="Times New Roman"/>
          <w:color w:val="FF0000"/>
          <w:position w:val="-14"/>
          <w:sz w:val="24"/>
        </w:rPr>
        <w:object w:dxaOrig="330" w:dyaOrig="368" w14:anchorId="521867AF">
          <v:shape id="_x0000_i1040" type="#_x0000_t75" style="width:16.5pt;height:18.75pt" o:ole="">
            <v:imagedata r:id="rId28" o:title=""/>
          </v:shape>
          <o:OLEObject Type="Embed" ProgID="Equation.3" ShapeID="_x0000_i1040" DrawAspect="Content" ObjectID="_1645351005" r:id="rId34"/>
        </w:object>
      </w:r>
      <w:r>
        <w:rPr>
          <w:rFonts w:ascii="Times New Roman" w:hAnsi="Times New Roman" w:cs="Times New Roman" w:hint="eastAsia"/>
          <w:sz w:val="24"/>
        </w:rPr>
        <w:t xml:space="preserve"> is as follows：</w:t>
      </w:r>
    </w:p>
    <w:p w14:paraId="4E2E5420" w14:textId="77777777" w:rsidR="00793403" w:rsidRDefault="00793403" w:rsidP="00793403">
      <w:pPr>
        <w:widowControl/>
        <w:tabs>
          <w:tab w:val="left" w:pos="312"/>
        </w:tabs>
        <w:snapToGrid w:val="0"/>
        <w:spacing w:line="480" w:lineRule="auto"/>
        <w:jc w:val="center"/>
        <w:rPr>
          <w:rFonts w:ascii="Times New Roman" w:hAnsi="Times New Roman" w:cs="Times New Roman"/>
          <w:color w:val="FF0000"/>
          <w:position w:val="-14"/>
          <w:sz w:val="24"/>
        </w:rPr>
      </w:pPr>
      <w:r>
        <w:rPr>
          <w:position w:val="-50"/>
        </w:rPr>
        <w:object w:dxaOrig="5520" w:dyaOrig="1125" w14:anchorId="0D4E7D5E">
          <v:shape id="_x0000_i1041" type="#_x0000_t75" style="width:276pt;height:56.25pt" o:ole="">
            <v:imagedata r:id="rId35" o:title=""/>
          </v:shape>
          <o:OLEObject Type="Embed" ProgID="Equation.DSMT4" ShapeID="_x0000_i1041" DrawAspect="Content" ObjectID="_1645351006" r:id="rId36"/>
        </w:object>
      </w:r>
    </w:p>
    <w:p w14:paraId="625E409D" w14:textId="77777777" w:rsidR="00793403" w:rsidRDefault="00793403" w:rsidP="00793403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In mathematical notation, this is: </w:t>
      </w:r>
    </w:p>
    <w:p w14:paraId="54E1C3F1" w14:textId="77777777" w:rsidR="00793403" w:rsidRDefault="00793403" w:rsidP="00793403">
      <w:pPr>
        <w:spacing w:line="480" w:lineRule="auto"/>
        <w:jc w:val="center"/>
      </w:pPr>
      <w:r>
        <w:rPr>
          <w:position w:val="-38"/>
        </w:rPr>
        <w:object w:dxaOrig="1545" w:dyaOrig="848" w14:anchorId="172C3BFE">
          <v:shape id="_x0000_i1042" type="#_x0000_t75" style="width:77.25pt;height:42.75pt" o:ole="">
            <v:imagedata r:id="rId37" o:title=""/>
          </v:shape>
          <o:OLEObject Type="Embed" ProgID="Equation.DSMT4" ShapeID="_x0000_i1042" DrawAspect="Content" ObjectID="_1645351007" r:id="rId38"/>
        </w:object>
      </w:r>
    </w:p>
    <w:p w14:paraId="7426C685" w14:textId="77777777" w:rsidR="00793403" w:rsidRDefault="00793403" w:rsidP="00793403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The corresponding variance is:</w:t>
      </w:r>
    </w:p>
    <w:p w14:paraId="0E9AD195" w14:textId="77777777" w:rsidR="00793403" w:rsidRDefault="00793403" w:rsidP="00793403">
      <w:pPr>
        <w:spacing w:line="480" w:lineRule="auto"/>
        <w:jc w:val="center"/>
        <w:rPr>
          <w:position w:val="-36"/>
        </w:rPr>
      </w:pPr>
      <w:r>
        <w:rPr>
          <w:position w:val="-36"/>
        </w:rPr>
        <w:object w:dxaOrig="4688" w:dyaOrig="750" w14:anchorId="170645A2">
          <v:shape id="_x0000_i1043" type="#_x0000_t75" style="width:234.75pt;height:37.5pt" o:ole="">
            <v:imagedata r:id="rId39" o:title=""/>
          </v:shape>
          <o:OLEObject Type="Embed" ProgID="Equation.DSMT4" ShapeID="_x0000_i1043" DrawAspect="Content" ObjectID="_1645351008" r:id="rId40"/>
        </w:object>
      </w:r>
    </w:p>
    <w:p w14:paraId="6466FEF1" w14:textId="77777777" w:rsidR="00793403" w:rsidRDefault="00793403" w:rsidP="00793403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Among them:</w:t>
      </w:r>
    </w:p>
    <w:p w14:paraId="5E4F5E22" w14:textId="77777777" w:rsidR="00793403" w:rsidRDefault="00793403" w:rsidP="00793403">
      <w:pPr>
        <w:spacing w:line="480" w:lineRule="auto"/>
        <w:jc w:val="center"/>
        <w:rPr>
          <w:position w:val="-14"/>
        </w:rPr>
      </w:pPr>
      <w:r>
        <w:rPr>
          <w:position w:val="-14"/>
        </w:rPr>
        <w:object w:dxaOrig="5513" w:dyaOrig="413" w14:anchorId="66AA20D4">
          <v:shape id="_x0000_i1044" type="#_x0000_t75" style="width:276pt;height:21pt" o:ole="">
            <v:imagedata r:id="rId41" o:title=""/>
          </v:shape>
          <o:OLEObject Type="Embed" ProgID="Equation.DSMT4" ShapeID="_x0000_i1044" DrawAspect="Content" ObjectID="_1645351009" r:id="rId42"/>
        </w:object>
      </w:r>
    </w:p>
    <w:p w14:paraId="25DB1E7D" w14:textId="77777777" w:rsidR="00793403" w:rsidRDefault="00793403" w:rsidP="00793403">
      <w:pPr>
        <w:spacing w:line="480" w:lineRule="auto"/>
        <w:jc w:val="center"/>
        <w:rPr>
          <w:position w:val="-14"/>
        </w:rPr>
      </w:pPr>
      <w:r>
        <w:rPr>
          <w:position w:val="-14"/>
        </w:rPr>
        <w:object w:dxaOrig="1635" w:dyaOrig="413" w14:anchorId="27BA6213">
          <v:shape id="_x0000_i1045" type="#_x0000_t75" style="width:81.75pt;height:21pt" o:ole="">
            <v:imagedata r:id="rId43" o:title=""/>
          </v:shape>
          <o:OLEObject Type="Embed" ProgID="Equation.DSMT4" ShapeID="_x0000_i1045" DrawAspect="Content" ObjectID="_1645351010" r:id="rId44"/>
        </w:object>
      </w:r>
    </w:p>
    <w:p w14:paraId="622D569C" w14:textId="77777777" w:rsidR="00793403" w:rsidRDefault="00793403" w:rsidP="00793403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Where </w:t>
      </w:r>
      <w:r>
        <w:rPr>
          <w:rFonts w:ascii="Times New Roman" w:hAnsi="Times New Roman" w:cs="Times New Roman" w:hint="eastAsia"/>
          <w:position w:val="-14"/>
          <w:sz w:val="24"/>
        </w:rPr>
        <w:object w:dxaOrig="578" w:dyaOrig="413" w14:anchorId="34512C73">
          <v:shape id="_x0000_i1046" type="#_x0000_t75" style="width:29.25pt;height:21pt" o:ole="">
            <v:imagedata r:id="rId45" o:title=""/>
            <o:lock v:ext="edit" aspectratio="f"/>
          </v:shape>
          <o:OLEObject Type="Embed" ProgID="Equation.DSMT4" ShapeID="_x0000_i1046" DrawAspect="Content" ObjectID="_1645351011" r:id="rId46"/>
        </w:object>
      </w:r>
      <w:r>
        <w:rPr>
          <w:rFonts w:ascii="Times New Roman" w:hAnsi="Times New Roman" w:cs="Times New Roman" w:hint="eastAsia"/>
          <w:position w:val="-14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refers to the </w:t>
      </w:r>
      <w:bookmarkStart w:id="0" w:name="OLE_LINK14"/>
      <w:r>
        <w:rPr>
          <w:rFonts w:ascii="Times New Roman" w:hAnsi="Times New Roman" w:cs="Times New Roman" w:hint="eastAsia"/>
          <w:sz w:val="24"/>
        </w:rPr>
        <w:t xml:space="preserve">mean value of spatial Morn's </w:t>
      </w:r>
      <w:r>
        <w:rPr>
          <w:rFonts w:ascii="Times New Roman" w:hAnsi="Times New Roman" w:cs="Times New Roman" w:hint="eastAsia"/>
          <w:i/>
          <w:iCs/>
          <w:sz w:val="24"/>
        </w:rPr>
        <w:t>I</w:t>
      </w:r>
      <w:bookmarkEnd w:id="0"/>
      <w:r>
        <w:rPr>
          <w:rFonts w:ascii="Times New Roman" w:hAnsi="Times New Roman" w:cs="Times New Roman" w:hint="eastAsia"/>
          <w:sz w:val="24"/>
        </w:rPr>
        <w:t xml:space="preserve"> under the completely random assumption theoretical.</w:t>
      </w:r>
    </w:p>
    <w:p w14:paraId="0060772B" w14:textId="77777777" w:rsidR="00793403" w:rsidRDefault="00793403" w:rsidP="00793403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Local spatial autocorrelation: Local cluster analysis was performed using the local Moran’s</w:t>
      </w:r>
      <w:r>
        <w:rPr>
          <w:rFonts w:ascii="Times New Roman" w:hAnsi="Times New Roman"/>
          <w:i/>
          <w:sz w:val="24"/>
        </w:rPr>
        <w:t xml:space="preserve"> I </w:t>
      </w:r>
      <w:r>
        <w:rPr>
          <w:rFonts w:ascii="Times New Roman" w:hAnsi="Times New Roman" w:cs="Times New Roman"/>
          <w:sz w:val="24"/>
        </w:rPr>
        <w:t xml:space="preserve">statistic </w:t>
      </w:r>
      <w:r>
        <w:rPr>
          <w:rFonts w:ascii="Times New Roman" w:hAnsi="Times New Roman" w:cs="Times New Roman" w:hint="eastAsia"/>
          <w:sz w:val="24"/>
        </w:rPr>
        <w:t>[32]</w:t>
      </w:r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Anselin’s</w:t>
      </w:r>
      <w:proofErr w:type="spellEnd"/>
      <w:r>
        <w:rPr>
          <w:rFonts w:ascii="Times New Roman" w:hAnsi="Times New Roman" w:cs="Times New Roman"/>
          <w:sz w:val="24"/>
        </w:rPr>
        <w:t xml:space="preserve"> local Moran’s </w:t>
      </w:r>
      <w:r>
        <w:rPr>
          <w:rFonts w:ascii="Times New Roman" w:hAnsi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(local indicators of spatial association or LISA) statistic indicates the location of local clusters and spatial outliers </w:t>
      </w:r>
      <w:r>
        <w:rPr>
          <w:rFonts w:ascii="Times New Roman" w:hAnsi="Times New Roman" w:cs="Times New Roman" w:hint="eastAsia"/>
          <w:sz w:val="24"/>
        </w:rPr>
        <w:t>[33-34]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/>
          <w:color w:val="0070C0"/>
          <w:sz w:val="24"/>
        </w:rPr>
        <w:t xml:space="preserve"> </w:t>
      </w:r>
      <w:r>
        <w:rPr>
          <w:rFonts w:ascii="Times New Roman" w:hAnsi="Times New Roman"/>
          <w:sz w:val="24"/>
        </w:rPr>
        <w:t>There</w:t>
      </w:r>
      <w:r>
        <w:rPr>
          <w:rFonts w:ascii="Times New Roman" w:hAnsi="Times New Roman" w:cs="Times New Roman" w:hint="eastAsia"/>
          <w:sz w:val="24"/>
        </w:rPr>
        <w:t xml:space="preserve"> are</w:t>
      </w:r>
      <w:r>
        <w:rPr>
          <w:rFonts w:ascii="Times New Roman" w:hAnsi="Times New Roman"/>
          <w:sz w:val="24"/>
        </w:rPr>
        <w:t xml:space="preserve"> four cluster types in a local spatial autocorrelation analysis cluster map: High-High, Low-Low, High-Low and Low-High values, which are relative to neighboring districts </w:t>
      </w:r>
      <w:r>
        <w:rPr>
          <w:rFonts w:ascii="Times New Roman" w:hAnsi="Times New Roman" w:cs="Times New Roman" w:hint="eastAsia"/>
          <w:sz w:val="24"/>
        </w:rPr>
        <w:t>[35-36]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High-High and Low-Low clusters indicate that the observed values of an area are </w:t>
      </w:r>
      <w:proofErr w:type="gramStart"/>
      <w:r>
        <w:rPr>
          <w:rFonts w:ascii="Times New Roman" w:hAnsi="Times New Roman"/>
          <w:sz w:val="24"/>
        </w:rPr>
        <w:t>similar to</w:t>
      </w:r>
      <w:proofErr w:type="gramEnd"/>
      <w:r>
        <w:rPr>
          <w:rFonts w:ascii="Times New Roman" w:hAnsi="Times New Roman"/>
          <w:sz w:val="24"/>
        </w:rPr>
        <w:t xml:space="preserve"> those of the surrounding areas. 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Clusters of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area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s which have high crude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brucellosis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 incidence rates (High-High or HH) are considered ‘hotspots’, whereas clusters of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area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s with low crude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brucellosis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 incidence rates (Low-Low or LL) are ‘cold </w:t>
      </w:r>
      <w:proofErr w:type="gramStart"/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>spots’</w:t>
      </w:r>
      <w:proofErr w:type="gramEnd"/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>.</w:t>
      </w:r>
      <w:r>
        <w:rPr>
          <w:rFonts w:ascii="Times New Roman" w:hAnsi="Times New Roman" w:cs="Times New Roman"/>
          <w:sz w:val="24"/>
        </w:rPr>
        <w:t xml:space="preserve"> High-Low and Low-High </w:t>
      </w:r>
      <w:r>
        <w:rPr>
          <w:rFonts w:ascii="Times New Roman" w:hAnsi="Times New Roman" w:cs="Times New Roman" w:hint="eastAsia"/>
          <w:sz w:val="24"/>
        </w:rPr>
        <w:t>clusters</w:t>
      </w:r>
      <w:r>
        <w:rPr>
          <w:rFonts w:ascii="Times New Roman" w:hAnsi="Times New Roman" w:cs="Times New Roman"/>
          <w:sz w:val="24"/>
        </w:rPr>
        <w:t xml:space="preserve"> indicate that the observed values of an area are larger than (or less than) those of the surrounding areas. Clustering and outlier analysis </w:t>
      </w:r>
      <w:r>
        <w:rPr>
          <w:rFonts w:ascii="Times New Roman" w:hAnsi="Times New Roman" w:cs="Times New Roman" w:hint="eastAsia"/>
          <w:sz w:val="24"/>
        </w:rPr>
        <w:t xml:space="preserve">were used </w:t>
      </w:r>
      <w:r>
        <w:rPr>
          <w:rFonts w:ascii="Times New Roman" w:hAnsi="Times New Roman" w:cs="Times New Roman"/>
          <w:sz w:val="24"/>
        </w:rPr>
        <w:lastRenderedPageBreak/>
        <w:t xml:space="preserve">to study local autocorrelation, as they can detect correlations between the disease occurrence of the provinces </w:t>
      </w:r>
      <w:bookmarkStart w:id="1" w:name="OLE_LINK7"/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municipalities and autonomous regions</w:t>
      </w:r>
      <w:r>
        <w:rPr>
          <w:rFonts w:ascii="Times New Roman" w:hAnsi="Times New Roman" w:cs="Times New Roman"/>
          <w:sz w:val="24"/>
        </w:rPr>
        <w:t>)</w:t>
      </w:r>
      <w:bookmarkEnd w:id="1"/>
      <w:r>
        <w:rPr>
          <w:rFonts w:ascii="Times New Roman" w:hAnsi="Times New Roman" w:cs="Times New Roman"/>
          <w:sz w:val="24"/>
        </w:rPr>
        <w:t xml:space="preserve"> as well as neighboring provinces (</w:t>
      </w:r>
      <w:r>
        <w:rPr>
          <w:rFonts w:ascii="Times New Roman" w:hAnsi="Times New Roman" w:cs="Times New Roman" w:hint="eastAsia"/>
          <w:sz w:val="24"/>
        </w:rPr>
        <w:t>municipalities and autonomous regions</w:t>
      </w:r>
      <w:r>
        <w:rPr>
          <w:rFonts w:ascii="Times New Roman" w:hAnsi="Times New Roman" w:cs="Times New Roman"/>
          <w:sz w:val="24"/>
        </w:rPr>
        <w:t xml:space="preserve">) in </w:t>
      </w:r>
      <w:r>
        <w:rPr>
          <w:rFonts w:ascii="Times New Roman" w:hAnsi="Times New Roman" w:cs="Times New Roman" w:hint="eastAsia"/>
          <w:sz w:val="24"/>
        </w:rPr>
        <w:t xml:space="preserve">mainland </w:t>
      </w:r>
      <w:r>
        <w:rPr>
          <w:rFonts w:ascii="Times New Roman" w:hAnsi="Times New Roman" w:cs="Times New Roman"/>
          <w:sz w:val="24"/>
        </w:rPr>
        <w:t>China and so identify areas where the disease is concentrated. The formula is as follows:</w:t>
      </w:r>
    </w:p>
    <w:p w14:paraId="0FC84D98" w14:textId="77777777" w:rsidR="00793403" w:rsidRDefault="00793403" w:rsidP="00793403">
      <w:pPr>
        <w:widowControl/>
        <w:spacing w:line="480" w:lineRule="auto"/>
        <w:ind w:firstLineChars="1200" w:firstLine="2520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position w:val="-32"/>
        </w:rPr>
        <w:object w:dxaOrig="2745" w:dyaOrig="780" w14:anchorId="2922FE70">
          <v:shape id="_x0000_i1047" type="#_x0000_t75" style="width:137.25pt;height:39pt" o:ole="">
            <v:imagedata r:id="rId47" o:title=""/>
          </v:shape>
          <o:OLEObject Type="Embed" ProgID="Equation.3" ShapeID="_x0000_i1047" DrawAspect="Content" ObjectID="_1645351012" r:id="rId48"/>
        </w:object>
      </w:r>
      <w:r>
        <w:rPr>
          <w:rFonts w:ascii="Times New Roman" w:hAnsi="Times New Roman" w:cs="Times New Roman"/>
          <w:color w:val="FF0000"/>
        </w:rPr>
        <w:t xml:space="preserve"> </w:t>
      </w:r>
    </w:p>
    <w:p w14:paraId="125570B4" w14:textId="77777777" w:rsidR="00793403" w:rsidRDefault="00793403" w:rsidP="00793403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Here, the letters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represent the same meanings as in the global Moran’s </w:t>
      </w:r>
      <w:r>
        <w:rPr>
          <w:rFonts w:ascii="Times New Roman" w:hAnsi="Times New Roman"/>
          <w:i/>
          <w:sz w:val="24"/>
        </w:rPr>
        <w:t xml:space="preserve">I </w:t>
      </w:r>
      <w:r>
        <w:rPr>
          <w:rFonts w:ascii="Times New Roman" w:hAnsi="Times New Roman" w:cs="Times New Roman"/>
          <w:sz w:val="24"/>
        </w:rPr>
        <w:t>coefficient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.</w:t>
      </w:r>
    </w:p>
    <w:p w14:paraId="0C7FE24D" w14:textId="77777777" w:rsidR="00E95803" w:rsidRDefault="00E95803">
      <w:bookmarkStart w:id="2" w:name="_GoBack"/>
      <w:bookmarkEnd w:id="2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jaya">
    <w:charset w:val="00"/>
    <w:family w:val="roman"/>
    <w:pitch w:val="variable"/>
    <w:sig w:usb0="001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403"/>
    <w:rsid w:val="0079340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4DC3C"/>
  <w15:chartTrackingRefBased/>
  <w15:docId w15:val="{05DA9154-A4AA-417F-82F4-2D445EDE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403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7.bin"/><Relationship Id="rId49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1286</Words>
  <Characters>7334</Characters>
  <Application>Microsoft Office Word</Application>
  <DocSecurity>0</DocSecurity>
  <Lines>61</Lines>
  <Paragraphs>17</Paragraphs>
  <ScaleCrop>false</ScaleCrop>
  <Company/>
  <LinksUpToDate>false</LinksUpToDate>
  <CharactersWithSpaces>8603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2020-03-10T17:09:00Z</dcterms:created>
  <dcterms:modified xsi:type="dcterms:W3CDTF">2020-03-10T17:10:00Z</dcterms:modified>
</cp:coreProperties>
</file>