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ilz59wkfvxhu" w:id="0"/>
      <w:bookmarkEnd w:id="0"/>
      <w:r w:rsidDel="00000000" w:rsidR="00000000" w:rsidRPr="00000000">
        <w:rPr>
          <w:rtl w:val="0"/>
        </w:rPr>
        <w:t xml:space="preserve">Supplements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MRSinMRS table</w:t>
      </w:r>
      <w:hyperlink r:id="rId6">
        <w:r w:rsidDel="00000000" w:rsidR="00000000" w:rsidRPr="00000000">
          <w:rPr>
            <w:vertAlign w:val="superscript"/>
            <w:rtl w:val="0"/>
          </w:rPr>
          <w:t xml:space="preserve">1</w:t>
        </w:r>
      </w:hyperlink>
      <w:r w:rsidDel="00000000" w:rsidR="00000000" w:rsidRPr="00000000">
        <w:rPr>
          <w:rtl w:val="0"/>
        </w:rPr>
        <w:t xml:space="preserve">:</w:t>
      </w:r>
    </w:p>
    <w:p w:rsidR="00000000" w:rsidDel="00000000" w:rsidP="00000000" w:rsidRDefault="00000000" w:rsidRPr="00000000" w14:paraId="00000005">
      <w:pPr>
        <w:rPr/>
      </w:pPr>
      <w:r w:rsidDel="00000000" w:rsidR="00000000" w:rsidRPr="00000000">
        <w:rPr>
          <w:rtl w:val="0"/>
        </w:rPr>
      </w:r>
    </w:p>
    <w:tbl>
      <w:tblPr>
        <w:tblStyle w:val="Table1"/>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50"/>
        <w:gridCol w:w="3230"/>
        <w:tblGridChange w:id="0">
          <w:tblGrid>
            <w:gridCol w:w="2750"/>
            <w:gridCol w:w="3230"/>
          </w:tblGrid>
        </w:tblGridChange>
      </w:tblGrid>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tl w:val="0"/>
              </w:rPr>
              <w:t xml:space="preserve">MRSinMRS</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tl w:val="0"/>
              </w:rPr>
              <w:t xml:space="preserve">Values</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t xml:space="preserve">Field strength [T]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tl w:val="0"/>
              </w:rPr>
              <w:t xml:space="preserve">6.98</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Manufacturer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t xml:space="preserve">Siemens</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Model available)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MAGNETOM Terra.X</w:t>
            </w:r>
          </w:p>
        </w:tc>
      </w:tr>
      <w:tr>
        <w:trPr>
          <w:cantSplit w:val="0"/>
          <w:trHeight w:val="75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Software version (if available)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syngo MR XA60</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nuclei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1H</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transmit/receive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number of channels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32</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type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body part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Brain</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Additional hardware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Pulse sequence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both"/>
              <w:rPr/>
            </w:pPr>
            <w:r w:rsidDel="00000000" w:rsidR="00000000" w:rsidRPr="00000000">
              <w:rPr>
                <w:rtl w:val="0"/>
              </w:rPr>
              <w:t xml:space="preserve">semi-adiabatic spin-echo full-intensity-acquired localization (sSPECIAL)</w:t>
            </w:r>
          </w:p>
        </w:tc>
      </w:tr>
      <w:tr>
        <w:trPr>
          <w:cantSplit w:val="0"/>
          <w:trHeight w:val="485" w:hRule="atLeast"/>
          <w:tblHeader w:val="0"/>
        </w:trPr>
        <w:tc>
          <w:tcPr>
            <w:gridSpan w:val="2"/>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rtl w:val="0"/>
              </w:rPr>
              <w:t xml:space="preserve">Volume of Interest (VOI) locations : dmACC</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t xml:space="preserve">AP Size </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20</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LR Size </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20</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CC Size </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25</w:t>
            </w:r>
          </w:p>
        </w:tc>
      </w:tr>
      <w:tr>
        <w:trPr>
          <w:cantSplit w:val="0"/>
          <w:trHeight w:val="7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Nominal VOI size [cm3, mm3]</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both"/>
              <w:rPr/>
            </w:pPr>
            <w:r w:rsidDel="00000000" w:rsidR="00000000" w:rsidRPr="00000000">
              <w:rPr>
                <w:rtl w:val="0"/>
              </w:rPr>
              <w:t xml:space="preserve">20 × 20 × 25 mm³</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Repetition Time (TR)</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4.00</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Echo Time (TE) [ms]</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16.00</w:t>
            </w:r>
          </w:p>
        </w:tc>
      </w:tr>
      <w:tr>
        <w:trPr>
          <w:cantSplit w:val="0"/>
          <w:trHeight w:val="7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If STEAM:, mixing time (TM)</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rPr/>
            </w:pPr>
            <w:r w:rsidDel="00000000" w:rsidR="00000000" w:rsidRPr="00000000">
              <w:rPr>
                <w:rtl w:val="0"/>
              </w:rPr>
              <w:t xml:space="preserve">2D of 3D</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rPr/>
            </w:pPr>
            <w:r w:rsidDel="00000000" w:rsidR="00000000" w:rsidRPr="00000000">
              <w:rPr>
                <w:rtl w:val="0"/>
              </w:rPr>
              <w:t xml:space="preserve">FOV in all directions</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t xml:space="preserve">matrix size</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rtl w:val="0"/>
              </w:rPr>
              <w:t xml:space="preserve">acceleration factors</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rPr/>
            </w:pP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rPr/>
            </w:pPr>
            <w:r w:rsidDel="00000000" w:rsidR="00000000" w:rsidRPr="00000000">
              <w:rPr>
                <w:rtl w:val="0"/>
              </w:rPr>
              <w:t xml:space="preserve">sampling method</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rPr/>
            </w:pPr>
            <w:r w:rsidDel="00000000" w:rsidR="00000000" w:rsidRPr="00000000">
              <w:rPr>
                <w:rtl w:val="0"/>
              </w:rPr>
            </w:r>
          </w:p>
        </w:tc>
      </w:tr>
      <w:tr>
        <w:trPr>
          <w:cantSplit w:val="0"/>
          <w:trHeight w:val="7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rtl w:val="0"/>
              </w:rPr>
              <w:t xml:space="preserve">Total number of Excitations or acquisitions per spectrum, In time series for kinetic studies: 128</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Number of averaged spectra (NA) per time point</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t xml:space="preserve">2</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rtl w:val="0"/>
              </w:rPr>
              <w:t xml:space="preserve">spectral width in Hz</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rPr/>
            </w:pPr>
            <w:r w:rsidDel="00000000" w:rsidR="00000000" w:rsidRPr="00000000">
              <w:rPr>
                <w:rtl w:val="0"/>
              </w:rPr>
              <w:t xml:space="preserve">8000</w:t>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number of spectral points</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2048 per NA (4096)</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2"/>
        <w:spacing w:after="240" w:before="240" w:lineRule="auto"/>
        <w:rPr/>
      </w:pPr>
      <w:bookmarkStart w:colFirst="0" w:colLast="0" w:name="_l0was02ae1qm" w:id="1"/>
      <w:bookmarkEnd w:id="1"/>
      <w:r w:rsidDel="00000000" w:rsidR="00000000" w:rsidRPr="00000000">
        <w:rPr>
          <w:rtl w:val="0"/>
        </w:rPr>
        <w:t xml:space="preserve">Supplementary Methods</w:t>
      </w:r>
    </w:p>
    <w:p w:rsidR="00000000" w:rsidDel="00000000" w:rsidP="00000000" w:rsidRDefault="00000000" w:rsidRPr="00000000" w14:paraId="00000042">
      <w:pPr>
        <w:pStyle w:val="Heading3"/>
        <w:spacing w:after="240" w:before="240" w:lineRule="auto"/>
        <w:rPr/>
      </w:pPr>
      <w:bookmarkStart w:colFirst="0" w:colLast="0" w:name="_nlcxl6qxbstg" w:id="2"/>
      <w:bookmarkEnd w:id="2"/>
      <w:r w:rsidDel="00000000" w:rsidR="00000000" w:rsidRPr="00000000">
        <w:rPr>
          <w:rtl w:val="0"/>
        </w:rPr>
        <w:t xml:space="preserve">MRS data exclusions</w:t>
      </w:r>
    </w:p>
    <w:p w:rsidR="00000000" w:rsidDel="00000000" w:rsidP="00000000" w:rsidRDefault="00000000" w:rsidRPr="00000000" w14:paraId="00000043">
      <w:pPr>
        <w:pStyle w:val="Heading2"/>
        <w:spacing w:after="240" w:before="240" w:lineRule="auto"/>
        <w:rPr>
          <w:sz w:val="22"/>
          <w:szCs w:val="22"/>
        </w:rPr>
      </w:pPr>
      <w:bookmarkStart w:colFirst="0" w:colLast="0" w:name="_mmy3bwdwd6hn" w:id="3"/>
      <w:bookmarkEnd w:id="3"/>
      <w:r w:rsidDel="00000000" w:rsidR="00000000" w:rsidRPr="00000000">
        <w:rPr>
          <w:sz w:val="22"/>
          <w:szCs w:val="22"/>
          <w:rtl w:val="0"/>
        </w:rPr>
        <w:t xml:space="preserve">On the basis of visual inspection of spectral quality, the analysis script excluded participants 2, 5, 9, 22 and 37 from glutamate analyses, and additionally participants 29, 33 and 35 from lactate analyses. Concentrations exceeding two within-participant standard deviations from the participant mean were omitted. </w:t>
      </w:r>
    </w:p>
    <w:p w:rsidR="00000000" w:rsidDel="00000000" w:rsidP="00000000" w:rsidRDefault="00000000" w:rsidRPr="00000000" w14:paraId="00000044">
      <w:pPr>
        <w:pStyle w:val="Heading3"/>
        <w:spacing w:after="240" w:before="240" w:lineRule="auto"/>
        <w:rPr/>
      </w:pPr>
      <w:bookmarkStart w:colFirst="0" w:colLast="0" w:name="_ukvw2130uo5" w:id="4"/>
      <w:bookmarkEnd w:id="4"/>
      <w:r w:rsidDel="00000000" w:rsidR="00000000" w:rsidRPr="00000000">
        <w:rPr>
          <w:rtl w:val="0"/>
        </w:rPr>
        <w:t xml:space="preserve">LCModel quantification and basis set</w:t>
      </w:r>
    </w:p>
    <w:p w:rsidR="00000000" w:rsidDel="00000000" w:rsidP="00000000" w:rsidRDefault="00000000" w:rsidRPr="00000000" w14:paraId="00000045">
      <w:pPr>
        <w:spacing w:after="240" w:before="240" w:lineRule="auto"/>
        <w:rPr/>
      </w:pPr>
      <w:r w:rsidDel="00000000" w:rsidR="00000000" w:rsidRPr="00000000">
        <w:rPr>
          <w:rFonts w:ascii="Arial Unicode MS" w:cs="Arial Unicode MS" w:eastAsia="Arial Unicode MS" w:hAnsi="Arial Unicode MS"/>
          <w:rtl w:val="0"/>
        </w:rPr>
        <w:t xml:space="preserve">The basis file contained alanine (Ala), aspartate (Asp), phosphocholine (PCho), creatine (Cr), phosphocreatine (PCr), GABA, glutamine (Gln), glutamate (Glu), glutathione (GSH), glycine (Gly), myo-inositol (Ins), lactate (Lac), N-acetylaspartate (NAA), scyllo-inositol (Scyllo), taurine (Tau), ascorbate (Asc), glucose (Glc), N-acetylaspartylglutamate (NAAG), glycerophosphocholine (GPC), phosphoethanolamine (PE) and serine (Ser), together with a macromolecular component labelled Mac (ID: 7T_mac_KR75). The basis header specifies 4096 points, HZPPPM = 295.091003 and BADELT = 0.000166669997 s. The sequence identifier is SE; ECHOT and FWHMBA are set to −1 in the basis header. These header entries are reported as stored; the basis filename identifies the intended sSPECIAL acquisition at TE = 16 ms.</w:t>
      </w:r>
    </w:p>
    <w:p w:rsidR="00000000" w:rsidDel="00000000" w:rsidP="00000000" w:rsidRDefault="00000000" w:rsidRPr="00000000" w14:paraId="00000046">
      <w:pPr>
        <w:spacing w:after="240" w:before="240" w:lineRule="auto"/>
        <w:rPr/>
      </w:pPr>
      <w:r w:rsidDel="00000000" w:rsidR="00000000" w:rsidRPr="00000000">
        <w:rPr>
          <w:rtl w:val="0"/>
        </w:rPr>
        <w:t xml:space="preserve">The control file specifies HZPPPM = 297.21, DELTAT = 0.000125 s, ECHOT = 16 ms and a fitting range of 0.20–4.20 ppm. Baseline knot spacing is specified by DKNTMN = 0.15. Water scaling is enabled (DOWS = T), with WCONC = 44444 and ATTH2O = 1; eddy-current correction within LCModel is disabled (DOECC = F), consistent with correction during preprocessing. Combined outputs include Glu+Gln, Cr+PCr, NAA+NAAG, GPC+PCho and Gly+Ins.</w:t>
      </w:r>
    </w:p>
    <w:p w:rsidR="00000000" w:rsidDel="00000000" w:rsidP="00000000" w:rsidRDefault="00000000" w:rsidRPr="00000000" w14:paraId="00000047">
      <w:pPr>
        <w:pStyle w:val="Heading2"/>
        <w:spacing w:after="240" w:before="240" w:lineRule="auto"/>
        <w:rPr/>
      </w:pPr>
      <w:bookmarkStart w:colFirst="0" w:colLast="0" w:name="_s60uyzkqczj4" w:id="5"/>
      <w:bookmarkEnd w:id="5"/>
      <w:r w:rsidDel="00000000" w:rsidR="00000000" w:rsidRPr="00000000">
        <w:rPr>
          <w:rtl w:val="0"/>
        </w:rPr>
        <w:t xml:space="preserve">LCModel control file</w:t>
      </w:r>
    </w:p>
    <w:p w:rsidR="00000000" w:rsidDel="00000000" w:rsidP="00000000" w:rsidRDefault="00000000" w:rsidRPr="00000000" w14:paraId="00000048">
      <w:pPr>
        <w:spacing w:after="240" w:before="240" w:lineRule="auto"/>
        <w:rPr/>
      </w:pPr>
      <w:r w:rsidDel="00000000" w:rsidR="00000000" w:rsidRPr="00000000">
        <w:rPr>
          <w:rtl w:val="0"/>
        </w:rPr>
        <w:t xml:space="preserve">The supplied control file is reproduced below with exact numerical precision retained for reproducibility. The licence KEY field is omitted. Average_1 filenames are the spectrum-specific input and output names in the supplied example.</w:t>
      </w:r>
    </w:p>
    <w:p w:rsidR="00000000" w:rsidDel="00000000" w:rsidP="00000000" w:rsidRDefault="00000000" w:rsidRPr="00000000" w14:paraId="00000049">
      <w:pPr>
        <w:spacing w:after="240" w:before="240" w:line="240" w:lineRule="auto"/>
        <w:rPr>
          <w:rFonts w:ascii="Courier New" w:cs="Courier New" w:eastAsia="Courier New" w:hAnsi="Courier New"/>
          <w:sz w:val="18"/>
          <w:szCs w:val="18"/>
        </w:rPr>
        <w:sectPr>
          <w:pgSz w:h="11909" w:w="16834" w:orient="landscape"/>
          <w:pgMar w:bottom="1440.0000000000002" w:top="1440.0000000000002" w:left="1440.0000000000002" w:right="1440.0000000000002" w:header="720" w:footer="720"/>
          <w:pgNumType w:start="1"/>
        </w:sectPr>
      </w:pPr>
      <w:r w:rsidDel="00000000" w:rsidR="00000000" w:rsidRPr="00000000">
        <w:rPr>
          <w:rtl w:val="0"/>
        </w:rPr>
      </w:r>
    </w:p>
    <w:p w:rsidR="00000000" w:rsidDel="00000000" w:rsidP="00000000" w:rsidRDefault="00000000" w:rsidRPr="00000000" w14:paraId="0000004A">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$LCMODL</w:t>
      </w:r>
    </w:p>
    <w:p w:rsidR="00000000" w:rsidDel="00000000" w:rsidP="00000000" w:rsidRDefault="00000000" w:rsidRPr="00000000" w14:paraId="0000004B">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OWNER=''</w:t>
      </w:r>
    </w:p>
    <w:p w:rsidR="00000000" w:rsidDel="00000000" w:rsidP="00000000" w:rsidRDefault="00000000" w:rsidRPr="00000000" w14:paraId="0000004C">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TITLE= ''</w:t>
      </w:r>
    </w:p>
    <w:p w:rsidR="00000000" w:rsidDel="00000000" w:rsidP="00000000" w:rsidRDefault="00000000" w:rsidRPr="00000000" w14:paraId="0000004D">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FILBAS= '7T_sSPECIAL_TE16ms.BASIS'</w:t>
      </w:r>
    </w:p>
    <w:p w:rsidR="00000000" w:rsidDel="00000000" w:rsidP="00000000" w:rsidRDefault="00000000" w:rsidRPr="00000000" w14:paraId="0000004E">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FILRAW= 'Average_1.RAW'</w:t>
      </w:r>
    </w:p>
    <w:p w:rsidR="00000000" w:rsidDel="00000000" w:rsidP="00000000" w:rsidRDefault="00000000" w:rsidRPr="00000000" w14:paraId="0000004F">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FILH2O= 'Average_1.h2o'</w:t>
      </w:r>
    </w:p>
    <w:p w:rsidR="00000000" w:rsidDel="00000000" w:rsidP="00000000" w:rsidRDefault="00000000" w:rsidRPr="00000000" w14:paraId="00000050">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FILPS= 'Average_1.ps'</w:t>
      </w:r>
    </w:p>
    <w:p w:rsidR="00000000" w:rsidDel="00000000" w:rsidP="00000000" w:rsidRDefault="00000000" w:rsidRPr="00000000" w14:paraId="00000051">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FILCOO= 'Average_1.COORD'</w:t>
      </w:r>
    </w:p>
    <w:p w:rsidR="00000000" w:rsidDel="00000000" w:rsidP="00000000" w:rsidRDefault="00000000" w:rsidRPr="00000000" w14:paraId="00000052">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FILPRI= 'Average_1.print'</w:t>
      </w:r>
    </w:p>
    <w:p w:rsidR="00000000" w:rsidDel="00000000" w:rsidP="00000000" w:rsidRDefault="00000000" w:rsidRPr="00000000" w14:paraId="00000053">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FILTAB= 'Average_1.table'</w:t>
      </w:r>
    </w:p>
    <w:p w:rsidR="00000000" w:rsidDel="00000000" w:rsidP="00000000" w:rsidRDefault="00000000" w:rsidRPr="00000000" w14:paraId="00000054">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LCOORD= 9</w:t>
      </w:r>
    </w:p>
    <w:p w:rsidR="00000000" w:rsidDel="00000000" w:rsidP="00000000" w:rsidRDefault="00000000" w:rsidRPr="00000000" w14:paraId="00000055">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LPRINT= 6</w:t>
      </w:r>
    </w:p>
    <w:p w:rsidR="00000000" w:rsidDel="00000000" w:rsidP="00000000" w:rsidRDefault="00000000" w:rsidRPr="00000000" w14:paraId="00000056">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LTABLE= 7</w:t>
      </w:r>
    </w:p>
    <w:p w:rsidR="00000000" w:rsidDel="00000000" w:rsidP="00000000" w:rsidRDefault="00000000" w:rsidRPr="00000000" w14:paraId="00000057">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DELTAT= 0.000125</w:t>
      </w:r>
    </w:p>
    <w:p w:rsidR="00000000" w:rsidDel="00000000" w:rsidP="00000000" w:rsidRDefault="00000000" w:rsidRPr="00000000" w14:paraId="00000058">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HZPPPM= 297.21</w:t>
      </w:r>
    </w:p>
    <w:p w:rsidR="00000000" w:rsidDel="00000000" w:rsidP="00000000" w:rsidRDefault="00000000" w:rsidRPr="00000000" w14:paraId="00000059">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NUNFIL= 4096</w:t>
      </w:r>
    </w:p>
    <w:p w:rsidR="00000000" w:rsidDel="00000000" w:rsidP="00000000" w:rsidRDefault="00000000" w:rsidRPr="00000000" w14:paraId="0000005A">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PPMEND= 0.2</w:t>
      </w:r>
    </w:p>
    <w:p w:rsidR="00000000" w:rsidDel="00000000" w:rsidP="00000000" w:rsidRDefault="00000000" w:rsidRPr="00000000" w14:paraId="0000005B">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PPMST= 4.2</w:t>
      </w:r>
    </w:p>
    <w:p w:rsidR="00000000" w:rsidDel="00000000" w:rsidP="00000000" w:rsidRDefault="00000000" w:rsidRPr="00000000" w14:paraId="0000005C">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NEACH= 999</w:t>
      </w:r>
    </w:p>
    <w:p w:rsidR="00000000" w:rsidDel="00000000" w:rsidP="00000000" w:rsidRDefault="00000000" w:rsidRPr="00000000" w14:paraId="0000005D">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LPS= 8</w:t>
      </w:r>
    </w:p>
    <w:p w:rsidR="00000000" w:rsidDel="00000000" w:rsidP="00000000" w:rsidRDefault="00000000" w:rsidRPr="00000000" w14:paraId="0000005E">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NSIMUL= 0</w:t>
      </w:r>
    </w:p>
    <w:p w:rsidR="00000000" w:rsidDel="00000000" w:rsidP="00000000" w:rsidRDefault="00000000" w:rsidRPr="00000000" w14:paraId="0000005F">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ECHOT= 16</w:t>
      </w:r>
    </w:p>
    <w:p w:rsidR="00000000" w:rsidDel="00000000" w:rsidP="00000000" w:rsidRDefault="00000000" w:rsidRPr="00000000" w14:paraId="00000060">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DKNTMN= 0.15</w:t>
      </w:r>
    </w:p>
    <w:p w:rsidR="00000000" w:rsidDel="00000000" w:rsidP="00000000" w:rsidRDefault="00000000" w:rsidRPr="00000000" w14:paraId="00000061">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PPMSHF= 0</w:t>
      </w:r>
    </w:p>
    <w:p w:rsidR="00000000" w:rsidDel="00000000" w:rsidP="00000000" w:rsidRDefault="00000000" w:rsidRPr="00000000" w14:paraId="00000062">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NUSE1= 4</w:t>
      </w:r>
    </w:p>
    <w:p w:rsidR="00000000" w:rsidDel="00000000" w:rsidP="00000000" w:rsidRDefault="00000000" w:rsidRPr="00000000" w14:paraId="00000063">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CHUSE1(1)= 'NAA'</w:t>
      </w:r>
    </w:p>
    <w:p w:rsidR="00000000" w:rsidDel="00000000" w:rsidP="00000000" w:rsidRDefault="00000000" w:rsidRPr="00000000" w14:paraId="00000064">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CHUSE1(2)= 'Cr'</w:t>
      </w:r>
    </w:p>
    <w:p w:rsidR="00000000" w:rsidDel="00000000" w:rsidP="00000000" w:rsidRDefault="00000000" w:rsidRPr="00000000" w14:paraId="00000065">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CHUSE1(3)= 'Glu'</w:t>
      </w:r>
    </w:p>
    <w:p w:rsidR="00000000" w:rsidDel="00000000" w:rsidP="00000000" w:rsidRDefault="00000000" w:rsidRPr="00000000" w14:paraId="00000066">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CHUSE1(4)= 'Ins'</w:t>
      </w:r>
    </w:p>
    <w:p w:rsidR="00000000" w:rsidDel="00000000" w:rsidP="00000000" w:rsidRDefault="00000000" w:rsidRPr="00000000" w14:paraId="00000067">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NCOMBI= 5</w:t>
      </w:r>
    </w:p>
    <w:p w:rsidR="00000000" w:rsidDel="00000000" w:rsidP="00000000" w:rsidRDefault="00000000" w:rsidRPr="00000000" w14:paraId="00000068">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CHCOMB(1)= 'Glu+Gln'</w:t>
      </w:r>
    </w:p>
    <w:p w:rsidR="00000000" w:rsidDel="00000000" w:rsidP="00000000" w:rsidRDefault="00000000" w:rsidRPr="00000000" w14:paraId="00000069">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CHCOMB(2)= 'Cr+PCr'</w:t>
      </w:r>
    </w:p>
    <w:p w:rsidR="00000000" w:rsidDel="00000000" w:rsidP="00000000" w:rsidRDefault="00000000" w:rsidRPr="00000000" w14:paraId="0000006A">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CHCOMB(3)= 'NAA+NAAG'</w:t>
      </w:r>
    </w:p>
    <w:p w:rsidR="00000000" w:rsidDel="00000000" w:rsidP="00000000" w:rsidRDefault="00000000" w:rsidRPr="00000000" w14:paraId="0000006B">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CHCOMB(4)= 'GPC+PCho'</w:t>
      </w:r>
    </w:p>
    <w:p w:rsidR="00000000" w:rsidDel="00000000" w:rsidP="00000000" w:rsidRDefault="00000000" w:rsidRPr="00000000" w14:paraId="0000006C">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CHCOMB(5)= 'Gly+Ins'</w:t>
      </w:r>
    </w:p>
    <w:p w:rsidR="00000000" w:rsidDel="00000000" w:rsidP="00000000" w:rsidRDefault="00000000" w:rsidRPr="00000000" w14:paraId="0000006D">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VITRO = F</w:t>
      </w:r>
    </w:p>
    <w:p w:rsidR="00000000" w:rsidDel="00000000" w:rsidP="00000000" w:rsidRDefault="00000000" w:rsidRPr="00000000" w14:paraId="0000006E">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ATTH2O= 1</w:t>
      </w:r>
    </w:p>
    <w:p w:rsidR="00000000" w:rsidDel="00000000" w:rsidP="00000000" w:rsidRDefault="00000000" w:rsidRPr="00000000" w14:paraId="0000006F">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WCONC= 44444</w:t>
      </w:r>
    </w:p>
    <w:p w:rsidR="00000000" w:rsidDel="00000000" w:rsidP="00000000" w:rsidRDefault="00000000" w:rsidRPr="00000000" w14:paraId="00000070">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DOECC = F</w:t>
      </w:r>
    </w:p>
    <w:p w:rsidR="00000000" w:rsidDel="00000000" w:rsidP="00000000" w:rsidRDefault="00000000" w:rsidRPr="00000000" w14:paraId="00000071">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DOWS = T</w:t>
      </w:r>
    </w:p>
    <w:p w:rsidR="00000000" w:rsidDel="00000000" w:rsidP="00000000" w:rsidRDefault="00000000" w:rsidRPr="00000000" w14:paraId="00000072">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FWHMBA = 0.0033646</w:t>
      </w:r>
    </w:p>
    <w:p w:rsidR="00000000" w:rsidDel="00000000" w:rsidP="00000000" w:rsidRDefault="00000000" w:rsidRPr="00000000" w14:paraId="00000073">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RFWHM = 3.0</w:t>
      </w:r>
    </w:p>
    <w:p w:rsidR="00000000" w:rsidDel="00000000" w:rsidP="00000000" w:rsidRDefault="00000000" w:rsidRPr="00000000" w14:paraId="00000074">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SHIFMN = -0.2,-0.1</w:t>
      </w:r>
    </w:p>
    <w:p w:rsidR="00000000" w:rsidDel="00000000" w:rsidP="00000000" w:rsidRDefault="00000000" w:rsidRPr="00000000" w14:paraId="00000075">
      <w:pPr>
        <w:spacing w:after="240" w:before="240" w:line="24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SHIFMX = 0.3,0.3</w:t>
      </w:r>
    </w:p>
    <w:p w:rsidR="00000000" w:rsidDel="00000000" w:rsidP="00000000" w:rsidRDefault="00000000" w:rsidRPr="00000000" w14:paraId="00000076">
      <w:pPr>
        <w:spacing w:after="240" w:before="240" w:line="240" w:lineRule="auto"/>
        <w:rPr>
          <w:rFonts w:ascii="Courier New" w:cs="Courier New" w:eastAsia="Courier New" w:hAnsi="Courier New"/>
          <w:sz w:val="18"/>
          <w:szCs w:val="18"/>
        </w:rPr>
        <w:sectPr>
          <w:type w:val="continuous"/>
          <w:pgSz w:h="11909" w:w="16834" w:orient="landscape"/>
          <w:pgMar w:bottom="1440.0000000000002" w:top="1440.0000000000002" w:left="1440.0000000000002" w:right="1440.0000000000002" w:header="720" w:footer="720"/>
          <w:cols w:equalWidth="0" w:num="3">
            <w:col w:space="720" w:w="4172.58"/>
            <w:col w:space="720" w:w="4172.58"/>
            <w:col w:space="0" w:w="4172.58"/>
          </w:cols>
        </w:sectPr>
      </w:pPr>
      <w:r w:rsidDel="00000000" w:rsidR="00000000" w:rsidRPr="00000000">
        <w:rPr>
          <w:rFonts w:ascii="Courier New" w:cs="Courier New" w:eastAsia="Courier New" w:hAnsi="Courier New"/>
          <w:sz w:val="18"/>
          <w:szCs w:val="18"/>
          <w:rtl w:val="0"/>
        </w:rPr>
        <w:t xml:space="preserve">$END</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4"/>
        <w:keepNext w:val="0"/>
        <w:keepLines w:val="0"/>
        <w:jc w:val="both"/>
        <w:rPr>
          <w:color w:val="000000"/>
        </w:rPr>
      </w:pPr>
      <w:bookmarkStart w:colFirst="0" w:colLast="0" w:name="_ysjtfzxxpq8c" w:id="6"/>
      <w:bookmarkEnd w:id="6"/>
      <w:r w:rsidDel="00000000" w:rsidR="00000000" w:rsidRPr="00000000">
        <w:rPr>
          <w:color w:val="000000"/>
        </w:rPr>
        <w:drawing>
          <wp:inline distB="114300" distT="114300" distL="114300" distR="114300">
            <wp:extent cx="6872288" cy="3848100"/>
            <wp:effectExtent b="0" l="0" r="0" t="0"/>
            <wp:docPr id="6" name="image7.png"/>
            <a:graphic>
              <a:graphicData uri="http://schemas.openxmlformats.org/drawingml/2006/picture">
                <pic:pic>
                  <pic:nvPicPr>
                    <pic:cNvPr id="0" name="image7.png"/>
                    <pic:cNvPicPr preferRelativeResize="0"/>
                  </pic:nvPicPr>
                  <pic:blipFill>
                    <a:blip r:embed="rId7"/>
                    <a:srcRect b="0" l="0" r="0" t="4883"/>
                    <a:stretch>
                      <a:fillRect/>
                    </a:stretch>
                  </pic:blipFill>
                  <pic:spPr>
                    <a:xfrm>
                      <a:off x="0" y="0"/>
                      <a:ext cx="6872288"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Exemplary spectral fit for one block of one participant.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Supplementary Table 1: Behavioral variables. Mean and confidence intervals, and statistics per behavioral variable.</w:t>
      </w:r>
    </w:p>
    <w:p w:rsidR="00000000" w:rsidDel="00000000" w:rsidP="00000000" w:rsidRDefault="00000000" w:rsidRPr="00000000" w14:paraId="0000007C">
      <w:pPr>
        <w:rPr/>
      </w:pPr>
      <w:r w:rsidDel="00000000" w:rsidR="00000000" w:rsidRPr="00000000">
        <w:rPr>
          <w:rtl w:val="0"/>
        </w:rPr>
      </w:r>
    </w:p>
    <w:tbl>
      <w:tblPr>
        <w:tblStyle w:val="Table2"/>
        <w:tblW w:w="13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1980"/>
        <w:gridCol w:w="1965"/>
        <w:gridCol w:w="2445"/>
        <w:gridCol w:w="2535"/>
        <w:gridCol w:w="2625"/>
        <w:tblGridChange w:id="0">
          <w:tblGrid>
            <w:gridCol w:w="2010"/>
            <w:gridCol w:w="1980"/>
            <w:gridCol w:w="1965"/>
            <w:gridCol w:w="2445"/>
            <w:gridCol w:w="2535"/>
            <w:gridCol w:w="2625"/>
          </w:tblGrid>
        </w:tblGridChange>
      </w:tblGrid>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7D">
            <w:pPr>
              <w:jc w:val="center"/>
              <w:rPr/>
            </w:pPr>
            <w:r w:rsidDel="00000000" w:rsidR="00000000" w:rsidRPr="00000000">
              <w:rPr>
                <w:b w:val="1"/>
                <w:bCs w:val="1"/>
                <w:rtl w:val="0"/>
              </w:rPr>
              <w:t xml:space="preserve">Measure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7E">
            <w:pPr>
              <w:jc w:val="center"/>
              <w:rPr/>
            </w:pPr>
            <w:r w:rsidDel="00000000" w:rsidR="00000000" w:rsidRPr="00000000">
              <w:rPr>
                <w:b w:val="1"/>
                <w:bCs w:val="1"/>
                <w:rtl w:val="0"/>
              </w:rPr>
              <w:t xml:space="preserve">Young (mean ± 95% 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7F">
            <w:pPr>
              <w:jc w:val="center"/>
              <w:rPr/>
            </w:pPr>
            <w:r w:rsidDel="00000000" w:rsidR="00000000" w:rsidRPr="00000000">
              <w:rPr>
                <w:b w:val="1"/>
                <w:bCs w:val="1"/>
                <w:rtl w:val="0"/>
              </w:rPr>
              <w:t xml:space="preserve">Old (mean ± 95% 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80">
            <w:pPr>
              <w:jc w:val="center"/>
              <w:rPr/>
            </w:pPr>
            <w:r w:rsidDel="00000000" w:rsidR="00000000" w:rsidRPr="00000000">
              <w:rPr>
                <w:b w:val="1"/>
                <w:bCs w:val="1"/>
                <w:rtl w:val="0"/>
              </w:rPr>
              <w:t xml:space="preserve">Main effects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81">
            <w:pPr>
              <w:jc w:val="center"/>
              <w:rPr/>
            </w:pPr>
            <w:r w:rsidDel="00000000" w:rsidR="00000000" w:rsidRPr="00000000">
              <w:rPr>
                <w:b w:val="1"/>
                <w:bCs w:val="1"/>
                <w:rtl w:val="0"/>
              </w:rPr>
              <w:t xml:space="preserve">Interaction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82">
            <w:pPr>
              <w:jc w:val="center"/>
              <w:rPr/>
            </w:pPr>
            <w:r w:rsidDel="00000000" w:rsidR="00000000" w:rsidRPr="00000000">
              <w:rPr>
                <w:b w:val="1"/>
                <w:bCs w:val="1"/>
                <w:rtl w:val="0"/>
              </w:rPr>
              <w:t xml:space="preserve">Post hoc</w:t>
            </w:r>
            <w:r w:rsidDel="00000000" w:rsidR="00000000" w:rsidRPr="00000000">
              <w:rPr>
                <w:rtl w:val="0"/>
              </w:rPr>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3">
            <w:pPr>
              <w:rPr>
                <w:sz w:val="16"/>
                <w:szCs w:val="16"/>
              </w:rPr>
            </w:pPr>
            <w:r w:rsidDel="00000000" w:rsidR="00000000" w:rsidRPr="00000000">
              <w:rPr>
                <w:b w:val="1"/>
                <w:bCs w:val="1"/>
                <w:sz w:val="16"/>
                <w:szCs w:val="16"/>
                <w:rtl w:val="0"/>
              </w:rPr>
              <w:t xml:space="preserve">RT (control)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4">
            <w:pPr>
              <w:rPr>
                <w:sz w:val="16"/>
                <w:szCs w:val="16"/>
              </w:rPr>
            </w:pPr>
            <w:r w:rsidDel="00000000" w:rsidR="00000000" w:rsidRPr="00000000">
              <w:rPr>
                <w:sz w:val="16"/>
                <w:szCs w:val="16"/>
                <w:rtl w:val="0"/>
              </w:rPr>
              <w:t xml:space="preserve">0.89 [0.88, 0.90]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5">
            <w:pPr>
              <w:rPr>
                <w:sz w:val="16"/>
                <w:szCs w:val="16"/>
              </w:rPr>
            </w:pPr>
            <w:r w:rsidDel="00000000" w:rsidR="00000000" w:rsidRPr="00000000">
              <w:rPr>
                <w:sz w:val="16"/>
                <w:szCs w:val="16"/>
                <w:rtl w:val="0"/>
              </w:rPr>
              <w:t xml:space="preserve">1.60 [1.58, 1.62]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6">
            <w:pPr>
              <w:rPr>
                <w:sz w:val="16"/>
                <w:szCs w:val="16"/>
              </w:rPr>
            </w:pPr>
            <w:r w:rsidDel="00000000" w:rsidR="00000000" w:rsidRPr="00000000">
              <w:rPr>
                <w:sz w:val="16"/>
                <w:szCs w:val="16"/>
                <w:rtl w:val="0"/>
              </w:rPr>
              <w:t xml:space="preserve">Age:</w:t>
            </w:r>
          </w:p>
          <w:p w:rsidR="00000000" w:rsidDel="00000000" w:rsidP="00000000" w:rsidRDefault="00000000" w:rsidRPr="00000000" w14:paraId="00000087">
            <w:pPr>
              <w:rPr>
                <w:sz w:val="16"/>
                <w:szCs w:val="16"/>
              </w:rPr>
            </w:pPr>
            <w:r w:rsidDel="00000000" w:rsidR="00000000" w:rsidRPr="00000000">
              <w:rPr>
                <w:sz w:val="16"/>
                <w:szCs w:val="16"/>
                <w:rtl w:val="0"/>
              </w:rPr>
              <w:t xml:space="preserve"> F(1,30) = 75.97, </w:t>
            </w:r>
            <w:r w:rsidDel="00000000" w:rsidR="00000000" w:rsidRPr="00000000">
              <w:rPr>
                <w:sz w:val="16"/>
                <w:szCs w:val="16"/>
                <w:rtl w:val="0"/>
              </w:rPr>
              <w:t xml:space="preserve">p &lt; 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8">
            <w:pPr>
              <w:rPr>
                <w:sz w:val="16"/>
                <w:szCs w:val="16"/>
              </w:rPr>
            </w:pPr>
            <w:r w:rsidDel="00000000" w:rsidR="00000000" w:rsidRPr="00000000">
              <w:rPr>
                <w:sz w:val="16"/>
                <w:szCs w:val="16"/>
                <w:rtl w:val="0"/>
              </w:rPr>
              <w:t xml:space="preserve">Task × Age: </w:t>
            </w:r>
          </w:p>
          <w:p w:rsidR="00000000" w:rsidDel="00000000" w:rsidP="00000000" w:rsidRDefault="00000000" w:rsidRPr="00000000" w14:paraId="00000089">
            <w:pPr>
              <w:rPr>
                <w:sz w:val="16"/>
                <w:szCs w:val="16"/>
              </w:rPr>
            </w:pPr>
            <w:r w:rsidDel="00000000" w:rsidR="00000000" w:rsidRPr="00000000">
              <w:rPr>
                <w:sz w:val="16"/>
                <w:szCs w:val="16"/>
                <w:rtl w:val="0"/>
              </w:rPr>
              <w:t xml:space="preserve">F(1,3587) = 474.95, </w:t>
            </w:r>
            <w:r w:rsidDel="00000000" w:rsidR="00000000" w:rsidRPr="00000000">
              <w:rPr>
                <w:sz w:val="16"/>
                <w:szCs w:val="16"/>
                <w:rtl w:val="0"/>
              </w:rPr>
              <w:t xml:space="preserve">p &lt; 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A">
            <w:pPr>
              <w:rPr>
                <w:sz w:val="16"/>
                <w:szCs w:val="16"/>
              </w:rPr>
            </w:pPr>
            <w:r w:rsidDel="00000000" w:rsidR="00000000" w:rsidRPr="00000000">
              <w:rPr>
                <w:rFonts w:ascii="Arial Unicode MS" w:cs="Arial Unicode MS" w:eastAsia="Arial Unicode MS" w:hAnsi="Arial Unicode MS"/>
                <w:sz w:val="16"/>
                <w:szCs w:val="16"/>
                <w:rtl w:val="0"/>
              </w:rPr>
              <w:t xml:space="preserve">Young &lt; Old: t = −10.69, </w:t>
            </w:r>
            <w:r w:rsidDel="00000000" w:rsidR="00000000" w:rsidRPr="00000000">
              <w:rPr>
                <w:sz w:val="16"/>
                <w:szCs w:val="16"/>
                <w:rtl w:val="0"/>
              </w:rPr>
              <w:t xml:space="preserve">p &lt; 0.01</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B">
            <w:pPr>
              <w:rPr>
                <w:sz w:val="16"/>
                <w:szCs w:val="16"/>
              </w:rPr>
            </w:pPr>
            <w:r w:rsidDel="00000000" w:rsidR="00000000" w:rsidRPr="00000000">
              <w:rPr>
                <w:b w:val="1"/>
                <w:bCs w:val="1"/>
                <w:sz w:val="16"/>
                <w:szCs w:val="16"/>
                <w:rtl w:val="0"/>
              </w:rPr>
              <w:t xml:space="preserve">RT (stim)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C">
            <w:pPr>
              <w:rPr>
                <w:sz w:val="16"/>
                <w:szCs w:val="16"/>
              </w:rPr>
            </w:pPr>
            <w:r w:rsidDel="00000000" w:rsidR="00000000" w:rsidRPr="00000000">
              <w:rPr>
                <w:sz w:val="16"/>
                <w:szCs w:val="16"/>
                <w:rtl w:val="0"/>
              </w:rPr>
              <w:t xml:space="preserve">1.37 [1.35, 1.38]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D">
            <w:pPr>
              <w:rPr>
                <w:sz w:val="16"/>
                <w:szCs w:val="16"/>
              </w:rPr>
            </w:pPr>
            <w:r w:rsidDel="00000000" w:rsidR="00000000" w:rsidRPr="00000000">
              <w:rPr>
                <w:sz w:val="16"/>
                <w:szCs w:val="16"/>
                <w:rtl w:val="0"/>
              </w:rPr>
              <w:t xml:space="preserve">1.80 [1.78, 1.82]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E">
            <w:pPr>
              <w:rPr>
                <w:sz w:val="16"/>
                <w:szCs w:val="16"/>
              </w:rPr>
            </w:pPr>
            <w:r w:rsidDel="00000000" w:rsidR="00000000" w:rsidRPr="00000000">
              <w:rPr>
                <w:sz w:val="16"/>
                <w:szCs w:val="16"/>
                <w:rtl w:val="0"/>
              </w:rPr>
              <w:t xml:space="preserve">Task:</w:t>
            </w:r>
          </w:p>
          <w:p w:rsidR="00000000" w:rsidDel="00000000" w:rsidP="00000000" w:rsidRDefault="00000000" w:rsidRPr="00000000" w14:paraId="0000008F">
            <w:pPr>
              <w:rPr>
                <w:sz w:val="16"/>
                <w:szCs w:val="16"/>
              </w:rPr>
            </w:pPr>
            <w:r w:rsidDel="00000000" w:rsidR="00000000" w:rsidRPr="00000000">
              <w:rPr>
                <w:sz w:val="16"/>
                <w:szCs w:val="16"/>
                <w:rtl w:val="0"/>
              </w:rPr>
              <w:t xml:space="preserve"> F(1,3587) = 2824.69, </w:t>
            </w:r>
            <w:r w:rsidDel="00000000" w:rsidR="00000000" w:rsidRPr="00000000">
              <w:rPr>
                <w:sz w:val="16"/>
                <w:szCs w:val="16"/>
                <w:rtl w:val="0"/>
              </w:rPr>
              <w:t xml:space="preserve">p &lt; 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0">
            <w:pPr>
              <w:rPr>
                <w:sz w:val="16"/>
                <w:szCs w:val="16"/>
              </w:rPr>
            </w:pPr>
            <w:r w:rsidDel="00000000" w:rsidR="00000000" w:rsidRPr="00000000">
              <w:rPr>
                <w:sz w:val="16"/>
                <w:szCs w:val="16"/>
                <w:rtl w:val="0"/>
              </w:rPr>
              <w:t xml:space="preserve">Task × Age:</w:t>
            </w:r>
          </w:p>
          <w:p w:rsidR="00000000" w:rsidDel="00000000" w:rsidP="00000000" w:rsidRDefault="00000000" w:rsidRPr="00000000" w14:paraId="00000091">
            <w:pPr>
              <w:rPr>
                <w:sz w:val="16"/>
                <w:szCs w:val="16"/>
              </w:rPr>
            </w:pPr>
            <w:r w:rsidDel="00000000" w:rsidR="00000000" w:rsidRPr="00000000">
              <w:rPr>
                <w:sz w:val="16"/>
                <w:szCs w:val="16"/>
                <w:rtl w:val="0"/>
              </w:rPr>
              <w:t xml:space="preserve"> F(1,3587) = 474.95, </w:t>
            </w:r>
            <w:r w:rsidDel="00000000" w:rsidR="00000000" w:rsidRPr="00000000">
              <w:rPr>
                <w:sz w:val="16"/>
                <w:szCs w:val="16"/>
                <w:rtl w:val="0"/>
              </w:rPr>
              <w:t xml:space="preserve">p &lt; 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2">
            <w:pPr>
              <w:rPr>
                <w:sz w:val="16"/>
                <w:szCs w:val="16"/>
              </w:rPr>
            </w:pPr>
            <w:r w:rsidDel="00000000" w:rsidR="00000000" w:rsidRPr="00000000">
              <w:rPr>
                <w:rFonts w:ascii="Arial Unicode MS" w:cs="Arial Unicode MS" w:eastAsia="Arial Unicode MS" w:hAnsi="Arial Unicode MS"/>
                <w:sz w:val="16"/>
                <w:szCs w:val="16"/>
                <w:rtl w:val="0"/>
              </w:rPr>
              <w:t xml:space="preserve">Young &lt; Old: t = −6.67, </w:t>
            </w:r>
            <w:r w:rsidDel="00000000" w:rsidR="00000000" w:rsidRPr="00000000">
              <w:rPr>
                <w:sz w:val="16"/>
                <w:szCs w:val="16"/>
                <w:rtl w:val="0"/>
              </w:rPr>
              <w:t xml:space="preserve">p &lt; 0.01</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3">
            <w:pPr>
              <w:rPr>
                <w:sz w:val="16"/>
                <w:szCs w:val="16"/>
              </w:rPr>
            </w:pPr>
            <w:r w:rsidDel="00000000" w:rsidR="00000000" w:rsidRPr="00000000">
              <w:rPr>
                <w:rFonts w:ascii="Arial Unicode MS" w:cs="Arial Unicode MS" w:eastAsia="Arial Unicode MS" w:hAnsi="Arial Unicode MS"/>
                <w:b w:val="1"/>
                <w:bCs w:val="1"/>
                <w:sz w:val="16"/>
                <w:szCs w:val="16"/>
                <w:rtl w:val="0"/>
              </w:rPr>
              <w:t xml:space="preserve">RT (stimulation − control)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4">
            <w:pPr>
              <w:rPr>
                <w:sz w:val="16"/>
                <w:szCs w:val="16"/>
              </w:rPr>
            </w:pPr>
            <w:r w:rsidDel="00000000" w:rsidR="00000000" w:rsidRPr="00000000">
              <w:rPr>
                <w:sz w:val="16"/>
                <w:szCs w:val="16"/>
                <w:rtl w:val="0"/>
              </w:rPr>
              <w:t xml:space="preserve">0.47 [0.46, 0.48]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5">
            <w:pPr>
              <w:rPr>
                <w:sz w:val="16"/>
                <w:szCs w:val="16"/>
              </w:rPr>
            </w:pPr>
            <w:r w:rsidDel="00000000" w:rsidR="00000000" w:rsidRPr="00000000">
              <w:rPr>
                <w:sz w:val="16"/>
                <w:szCs w:val="16"/>
                <w:rtl w:val="0"/>
              </w:rPr>
              <w:t xml:space="preserve">0.19 [0.17, 0.22]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6">
            <w:pP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7">
            <w:pP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8">
            <w:pPr>
              <w:rPr>
                <w:sz w:val="16"/>
                <w:szCs w:val="16"/>
              </w:rPr>
            </w:pPr>
            <w:r w:rsidDel="00000000" w:rsidR="00000000" w:rsidRPr="00000000">
              <w:rPr>
                <w:sz w:val="16"/>
                <w:szCs w:val="16"/>
                <w:rtl w:val="0"/>
              </w:rPr>
              <w:t xml:space="preserve">Young: t = 81.16, p &lt; 0.01; </w:t>
            </w:r>
          </w:p>
          <w:p w:rsidR="00000000" w:rsidDel="00000000" w:rsidP="00000000" w:rsidRDefault="00000000" w:rsidRPr="00000000" w14:paraId="00000099">
            <w:pPr>
              <w:rPr>
                <w:sz w:val="16"/>
                <w:szCs w:val="16"/>
              </w:rPr>
            </w:pPr>
            <w:r w:rsidDel="00000000" w:rsidR="00000000" w:rsidRPr="00000000">
              <w:rPr>
                <w:sz w:val="16"/>
                <w:szCs w:val="16"/>
                <w:rtl w:val="0"/>
              </w:rPr>
              <w:t xml:space="preserve">Old: t = 17.67, p &lt; 0.01</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A">
            <w:pPr>
              <w:rPr>
                <w:sz w:val="16"/>
                <w:szCs w:val="16"/>
              </w:rPr>
            </w:pPr>
            <w:r w:rsidDel="00000000" w:rsidR="00000000" w:rsidRPr="00000000">
              <w:rPr>
                <w:b w:val="1"/>
                <w:bCs w:val="1"/>
                <w:sz w:val="16"/>
                <w:szCs w:val="16"/>
                <w:rtl w:val="0"/>
              </w:rPr>
              <w:t xml:space="preserve">Accuracy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B">
            <w:pPr>
              <w:rPr>
                <w:sz w:val="16"/>
                <w:szCs w:val="16"/>
              </w:rPr>
            </w:pPr>
            <w:r w:rsidDel="00000000" w:rsidR="00000000" w:rsidRPr="00000000">
              <w:rPr>
                <w:sz w:val="16"/>
                <w:szCs w:val="16"/>
                <w:rtl w:val="0"/>
              </w:rPr>
              <w:t xml:space="preserve">95.06 [92.14, 97.98]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C">
            <w:pPr>
              <w:rPr>
                <w:sz w:val="16"/>
                <w:szCs w:val="16"/>
              </w:rPr>
            </w:pPr>
            <w:r w:rsidDel="00000000" w:rsidR="00000000" w:rsidRPr="00000000">
              <w:rPr>
                <w:sz w:val="16"/>
                <w:szCs w:val="16"/>
                <w:rtl w:val="0"/>
              </w:rPr>
              <w:t xml:space="preserve">70.13 [48.21, 92.04]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D">
            <w:pPr>
              <w:rPr>
                <w:sz w:val="16"/>
                <w:szCs w:val="16"/>
              </w:rPr>
            </w:pPr>
            <w:r w:rsidDel="00000000" w:rsidR="00000000" w:rsidRPr="00000000">
              <w:rPr>
                <w:sz w:val="16"/>
                <w:szCs w:val="16"/>
                <w:rtl w:val="0"/>
              </w:rPr>
              <w:t xml:space="preserve">Age: t(</w:t>
            </w:r>
            <w:r w:rsidDel="00000000" w:rsidR="00000000" w:rsidRPr="00000000">
              <w:rPr>
                <w:sz w:val="16"/>
                <w:szCs w:val="16"/>
                <w:rtl w:val="0"/>
              </w:rPr>
              <w:t xml:space="preserve">6.30</w:t>
            </w:r>
            <w:r w:rsidDel="00000000" w:rsidR="00000000" w:rsidRPr="00000000">
              <w:rPr>
                <w:sz w:val="16"/>
                <w:szCs w:val="16"/>
                <w:rtl w:val="0"/>
              </w:rPr>
              <w:t xml:space="preserve">) = 2.75, p = 0.03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E">
            <w:pP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F">
            <w:pPr>
              <w:rPr>
                <w:sz w:val="16"/>
                <w:szCs w:val="16"/>
              </w:rPr>
            </w:pPr>
            <w:r w:rsidDel="00000000" w:rsidR="00000000" w:rsidRPr="00000000">
              <w:rPr>
                <w:sz w:val="16"/>
                <w:szCs w:val="16"/>
                <w:rtl w:val="0"/>
              </w:rPr>
              <w:t xml:space="preserve">—</w:t>
            </w:r>
          </w:p>
        </w:tc>
      </w:tr>
    </w:tbl>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4"/>
        <w:keepNext w:val="0"/>
        <w:keepLines w:val="0"/>
        <w:jc w:val="both"/>
        <w:rPr>
          <w:color w:val="000000"/>
        </w:rPr>
      </w:pPr>
      <w:bookmarkStart w:colFirst="0" w:colLast="0" w:name="_eonrc07qs1qi" w:id="7"/>
      <w:bookmarkEnd w:id="7"/>
      <w:r w:rsidDel="00000000" w:rsidR="00000000" w:rsidRPr="00000000">
        <w:rPr>
          <w:color w:val="000000"/>
        </w:rPr>
        <w:drawing>
          <wp:inline distB="114300" distT="114300" distL="114300" distR="114300">
            <wp:extent cx="4233863" cy="3164596"/>
            <wp:effectExtent b="0" l="0" r="0" t="0"/>
            <wp:docPr id="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233863" cy="3164596"/>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rPr>
          <w:sz w:val="20"/>
          <w:szCs w:val="20"/>
        </w:rPr>
      </w:pPr>
      <w:r w:rsidDel="00000000" w:rsidR="00000000" w:rsidRPr="00000000">
        <w:rPr>
          <w:sz w:val="20"/>
          <w:szCs w:val="20"/>
          <w:rtl w:val="0"/>
        </w:rPr>
        <w:t xml:space="preserve">Supplementary Figure 1 | In-scanner accuracy across control and stimulation blocks. Accuracy is shown separately for younger and older participants across eight alternating 128-s blocks. Points and error bars show means ± SEM; shaded periods indicate stimulation. CNTRL accuracy was 100% for all participants. STIM accuracy was calculated from verified verbal responses.</w:t>
      </w:r>
    </w:p>
    <w:p w:rsidR="00000000" w:rsidDel="00000000" w:rsidP="00000000" w:rsidRDefault="00000000" w:rsidRPr="00000000" w14:paraId="000000A3">
      <w:pPr>
        <w:pStyle w:val="Heading2"/>
        <w:keepNext w:val="0"/>
        <w:keepLines w:val="0"/>
        <w:spacing w:before="480" w:lineRule="auto"/>
        <w:rPr/>
      </w:pPr>
      <w:bookmarkStart w:colFirst="0" w:colLast="0" w:name="_hspg8v4q3zxj" w:id="8"/>
      <w:bookmarkEnd w:id="8"/>
      <w:r w:rsidDel="00000000" w:rsidR="00000000" w:rsidRPr="00000000">
        <w:rPr>
          <w:rtl w:val="0"/>
        </w:rPr>
        <w:t xml:space="preserve">Supplementary Results: Metabolite–behavior associations</w:t>
      </w:r>
    </w:p>
    <w:p w:rsidR="00000000" w:rsidDel="00000000" w:rsidP="00000000" w:rsidRDefault="00000000" w:rsidRPr="00000000" w14:paraId="000000A4">
      <w:pPr>
        <w:pStyle w:val="Heading3"/>
        <w:keepNext w:val="0"/>
        <w:keepLines w:val="0"/>
        <w:spacing w:after="80" w:lineRule="auto"/>
        <w:rPr>
          <w:b w:val="1"/>
          <w:bCs w:val="1"/>
          <w:i w:val="1"/>
          <w:iCs w:val="1"/>
          <w:color w:val="000000"/>
          <w:sz w:val="22"/>
          <w:szCs w:val="22"/>
        </w:rPr>
      </w:pPr>
      <w:bookmarkStart w:colFirst="0" w:colLast="0" w:name="_hhhelr9ov2z1" w:id="9"/>
      <w:bookmarkEnd w:id="9"/>
      <w:r w:rsidDel="00000000" w:rsidR="00000000" w:rsidRPr="00000000">
        <w:rPr>
          <w:b w:val="1"/>
          <w:bCs w:val="1"/>
          <w:i w:val="1"/>
          <w:iCs w:val="1"/>
          <w:color w:val="000000"/>
          <w:sz w:val="22"/>
          <w:szCs w:val="22"/>
        </w:rPr>
        <w:drawing>
          <wp:inline distB="114300" distT="114300" distL="114300" distR="114300">
            <wp:extent cx="3457575" cy="3081338"/>
            <wp:effectExtent b="0" l="0" r="0" t="0"/>
            <wp:docPr id="4" name="image5.png"/>
            <a:graphic>
              <a:graphicData uri="http://schemas.openxmlformats.org/drawingml/2006/picture">
                <pic:pic>
                  <pic:nvPicPr>
                    <pic:cNvPr id="0" name="image5.png"/>
                    <pic:cNvPicPr preferRelativeResize="0"/>
                  </pic:nvPicPr>
                  <pic:blipFill>
                    <a:blip r:embed="rId9"/>
                    <a:srcRect b="0" l="0" r="0" t="3762"/>
                    <a:stretch>
                      <a:fillRect/>
                    </a:stretch>
                  </pic:blipFill>
                  <pic:spPr>
                    <a:xfrm>
                      <a:off x="0" y="0"/>
                      <a:ext cx="3457575" cy="3081338"/>
                    </a:xfrm>
                    <a:prstGeom prst="rect"/>
                    <a:ln/>
                  </pic:spPr>
                </pic:pic>
              </a:graphicData>
            </a:graphic>
          </wp:inline>
        </w:drawing>
      </w:r>
      <w:r w:rsidDel="00000000" w:rsidR="00000000" w:rsidRPr="00000000">
        <w:rPr>
          <w:b w:val="1"/>
          <w:bCs w:val="1"/>
          <w:i w:val="1"/>
          <w:iCs w:val="1"/>
          <w:color w:val="000000"/>
          <w:sz w:val="22"/>
          <w:szCs w:val="22"/>
        </w:rPr>
        <w:drawing>
          <wp:inline distB="114300" distT="114300" distL="114300" distR="114300">
            <wp:extent cx="4772025" cy="3081338"/>
            <wp:effectExtent b="0" l="0" r="0" t="0"/>
            <wp:docPr id="2" name="image1.png"/>
            <a:graphic>
              <a:graphicData uri="http://schemas.openxmlformats.org/drawingml/2006/picture">
                <pic:pic>
                  <pic:nvPicPr>
                    <pic:cNvPr id="0" name="image1.png"/>
                    <pic:cNvPicPr preferRelativeResize="0"/>
                  </pic:nvPicPr>
                  <pic:blipFill>
                    <a:blip r:embed="rId10"/>
                    <a:srcRect b="0" l="0" r="0" t="3976"/>
                    <a:stretch>
                      <a:fillRect/>
                    </a:stretch>
                  </pic:blipFill>
                  <pic:spPr>
                    <a:xfrm>
                      <a:off x="0" y="0"/>
                      <a:ext cx="4772025" cy="3081338"/>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rPr>
          <w:sz w:val="20"/>
          <w:szCs w:val="20"/>
        </w:rPr>
      </w:pPr>
      <w:r w:rsidDel="00000000" w:rsidR="00000000" w:rsidRPr="00000000">
        <w:rPr>
          <w:sz w:val="20"/>
          <w:szCs w:val="20"/>
          <w:rtl w:val="0"/>
        </w:rPr>
        <w:t xml:space="preserve">Supplementary Figure 2 | Exploratory associations between metabolite responses and cognitive performance. Original, unadjusted condition-averaged metabolite responses are plotted against behavioral measures across the combined sample and within age groups. Higher DSST scores indicate better performance; longer TMT-A and TMT-B completion times indicate poorer performance. Correlations are exploratory and p values are unadjusted.</w:t>
      </w:r>
    </w:p>
    <w:p w:rsidR="00000000" w:rsidDel="00000000" w:rsidP="00000000" w:rsidRDefault="00000000" w:rsidRPr="00000000" w14:paraId="000000A6">
      <w:pPr>
        <w:keepNext w:val="0"/>
        <w:keepLines w:val="0"/>
        <w:rPr>
          <w:sz w:val="20"/>
          <w:szCs w:val="20"/>
        </w:rPr>
      </w:pPr>
      <w:r w:rsidDel="00000000" w:rsidR="00000000" w:rsidRPr="00000000">
        <w:rPr>
          <w:sz w:val="20"/>
          <w:szCs w:val="20"/>
          <w:rtl w:val="0"/>
        </w:rPr>
        <w:t xml:space="preserve">The supplementary TMT and within-age correlations shown here use the original, unadjusted metabolite responses. Updated pooled DSST results from detrended responses are reported below and in Supplementary Table 2; these differ from the original supplementary plots.</w:t>
      </w:r>
    </w:p>
    <w:p w:rsidR="00000000" w:rsidDel="00000000" w:rsidP="00000000" w:rsidRDefault="00000000" w:rsidRPr="00000000" w14:paraId="000000A7">
      <w:pPr>
        <w:pStyle w:val="Heading3"/>
        <w:keepNext w:val="0"/>
        <w:keepLines w:val="0"/>
        <w:spacing w:after="80" w:lineRule="auto"/>
        <w:rPr>
          <w:color w:val="000000"/>
        </w:rPr>
      </w:pPr>
      <w:bookmarkStart w:colFirst="0" w:colLast="0" w:name="_1c0zwodz2ufb" w:id="10"/>
      <w:bookmarkEnd w:id="10"/>
      <w:r w:rsidDel="00000000" w:rsidR="00000000" w:rsidRPr="00000000">
        <w:rPr>
          <w:color w:val="000000"/>
          <w:rtl w:val="0"/>
        </w:rPr>
        <w:t xml:space="preserve">Glutamate</w:t>
      </w:r>
    </w:p>
    <w:p w:rsidR="00000000" w:rsidDel="00000000" w:rsidP="00000000" w:rsidRDefault="00000000" w:rsidRPr="00000000" w14:paraId="000000A8">
      <w:pPr>
        <w:rPr/>
      </w:pPr>
      <w:r w:rsidDel="00000000" w:rsidR="00000000" w:rsidRPr="00000000">
        <w:rPr>
          <w:rFonts w:ascii="Arial Unicode MS" w:cs="Arial Unicode MS" w:eastAsia="Arial Unicode MS" w:hAnsi="Arial Unicode MS"/>
          <w:rtl w:val="0"/>
        </w:rPr>
        <w:t xml:space="preserve">For the primary analysis, detrended glutamate percentage change was not associated with DSST (r = 0.16, p = 0.40, FDR-adjusted p = 0.40; n = 29). The supplementary within-age analyses used the original, unadjusted responses and were also non-significant (young: r = −0.12, p = 0.61; old: r = 0.28, p = 0.51).</w:t>
      </w:r>
    </w:p>
    <w:p w:rsidR="00000000" w:rsidDel="00000000" w:rsidP="00000000" w:rsidRDefault="00000000" w:rsidRPr="00000000" w14:paraId="000000A9">
      <w:pPr>
        <w:rPr/>
      </w:pPr>
      <w:r w:rsidDel="00000000" w:rsidR="00000000" w:rsidRPr="00000000">
        <w:rPr>
          <w:rFonts w:ascii="Arial Unicode MS" w:cs="Arial Unicode MS" w:eastAsia="Arial Unicode MS" w:hAnsi="Arial Unicode MS"/>
          <w:rtl w:val="0"/>
        </w:rPr>
        <w:t xml:space="preserve">Similarly, no significant associations were found with Trail Making performance. For TMT-A, correlations were not significant in either group (young: r = −0.10, p = 0.68; old: r = 0.49, p = 0.22) or across participants (r = −0.05, p = 0.81). For TMT-B, no significant associations were observed (young: r = 0.19, p = 0.41; old: r = 0.24, p = 0.56; overall: r = 0.02, p = 0.92).</w:t>
      </w:r>
    </w:p>
    <w:p w:rsidR="00000000" w:rsidDel="00000000" w:rsidP="00000000" w:rsidRDefault="00000000" w:rsidRPr="00000000" w14:paraId="000000AA">
      <w:pPr>
        <w:rPr/>
      </w:pPr>
      <w:r w:rsidDel="00000000" w:rsidR="00000000" w:rsidRPr="00000000">
        <w:rPr>
          <w:rtl w:val="0"/>
        </w:rPr>
        <w:t xml:space="preserve">These analyses provided no significant evidence of an association between condition-averaged glutamate change and these behavioral measures; they did not test response latency or recovery.</w:t>
      </w:r>
    </w:p>
    <w:p w:rsidR="00000000" w:rsidDel="00000000" w:rsidP="00000000" w:rsidRDefault="00000000" w:rsidRPr="00000000" w14:paraId="000000AB">
      <w:pPr>
        <w:pStyle w:val="Heading3"/>
        <w:keepNext w:val="0"/>
        <w:keepLines w:val="0"/>
        <w:spacing w:after="80" w:lineRule="auto"/>
        <w:rPr>
          <w:color w:val="000000"/>
        </w:rPr>
      </w:pPr>
      <w:bookmarkStart w:colFirst="0" w:colLast="0" w:name="_ikkkt5opym5x" w:id="11"/>
      <w:bookmarkEnd w:id="11"/>
      <w:r w:rsidDel="00000000" w:rsidR="00000000" w:rsidRPr="00000000">
        <w:rPr>
          <w:color w:val="000000"/>
          <w:rtl w:val="0"/>
        </w:rPr>
        <w:t xml:space="preserve">Lactate</w:t>
      </w:r>
    </w:p>
    <w:p w:rsidR="00000000" w:rsidDel="00000000" w:rsidP="00000000" w:rsidRDefault="00000000" w:rsidRPr="00000000" w14:paraId="000000AC">
      <w:pPr>
        <w:rPr/>
      </w:pPr>
      <w:r w:rsidDel="00000000" w:rsidR="00000000" w:rsidRPr="00000000">
        <w:rPr>
          <w:rFonts w:ascii="Arial Unicode MS" w:cs="Arial Unicode MS" w:eastAsia="Arial Unicode MS" w:hAnsi="Arial Unicode MS"/>
          <w:rtl w:val="0"/>
        </w:rPr>
        <w:t xml:space="preserve">For the primary analysis, larger detrended lactate percentage changes were associated with lower DSST scores (r = −0.56, p &lt; 0.01, FDR-adjusted p &lt; 0.01; n = 26). The supplementary within-age analyses used the original, unadjusted responses and did not reach significance (young: r = −0.12, p = 0.59; old: r = −0.40, p = 0.50).</w:t>
      </w:r>
    </w:p>
    <w:p w:rsidR="00000000" w:rsidDel="00000000" w:rsidP="00000000" w:rsidRDefault="00000000" w:rsidRPr="00000000" w14:paraId="000000AD">
      <w:pPr>
        <w:rPr/>
      </w:pPr>
      <w:r w:rsidDel="00000000" w:rsidR="00000000" w:rsidRPr="00000000">
        <w:rPr>
          <w:rtl w:val="0"/>
        </w:rPr>
        <w:t xml:space="preserve">Additional analyses revealed significant associations with Trail Making performance. Lactate change correlated positively with TMT-A (r = 0.41, p = 0.04) and TMT-B (r = 0.55, </w:t>
      </w:r>
      <w:r w:rsidDel="00000000" w:rsidR="00000000" w:rsidRPr="00000000">
        <w:rPr>
          <w:rtl w:val="0"/>
        </w:rPr>
        <w:t xml:space="preserve">p &lt; 0.01</w:t>
      </w:r>
      <w:r w:rsidDel="00000000" w:rsidR="00000000" w:rsidRPr="00000000">
        <w:rPr>
          <w:rtl w:val="0"/>
        </w:rPr>
        <w:t xml:space="preserve">), indicating that larger lactate responses were associated with slower performance.</w:t>
      </w:r>
    </w:p>
    <w:p w:rsidR="00000000" w:rsidDel="00000000" w:rsidP="00000000" w:rsidRDefault="00000000" w:rsidRPr="00000000" w14:paraId="000000AE">
      <w:pPr>
        <w:rPr/>
      </w:pPr>
      <w:r w:rsidDel="00000000" w:rsidR="00000000" w:rsidRPr="00000000">
        <w:rPr>
          <w:rtl w:val="0"/>
        </w:rPr>
        <w:t xml:space="preserve">Importantly, these behavioral measures capture partially distinct cognitive components. DSST and TMT-A are primarily driven by processing speed and visuomotor efficiency, whereas TMT-B additionally requires cognitive flexibility and set-shifting. </w:t>
      </w:r>
      <w:r w:rsidDel="00000000" w:rsidR="00000000" w:rsidRPr="00000000">
        <w:rPr>
          <w:rtl w:val="0"/>
        </w:rPr>
        <w:t xml:space="preserve">Across these measures, larger lactate responses were associated with poorer performance. These associations do not establish a shared cognitive factor or differences in association strength between tasks.</w:t>
      </w:r>
    </w:p>
    <w:p w:rsidR="00000000" w:rsidDel="00000000" w:rsidP="00000000" w:rsidRDefault="00000000" w:rsidRPr="00000000" w14:paraId="000000AF">
      <w:pPr>
        <w:rPr/>
      </w:pPr>
      <w:r w:rsidDel="00000000" w:rsidR="00000000" w:rsidRPr="00000000">
        <w:rPr>
          <w:rtl w:val="0"/>
        </w:rPr>
        <w:t xml:space="preserve">Within-group analyses showed similar trends but did not reach significance, likely due to reduced sample size.</w:t>
      </w:r>
    </w:p>
    <w:p w:rsidR="00000000" w:rsidDel="00000000" w:rsidP="00000000" w:rsidRDefault="00000000" w:rsidRPr="00000000" w14:paraId="000000B0">
      <w:pPr>
        <w:pStyle w:val="Heading3"/>
        <w:spacing w:after="240" w:before="240" w:lineRule="auto"/>
        <w:rPr>
          <w:color w:val="000000"/>
        </w:rPr>
      </w:pPr>
      <w:bookmarkStart w:colFirst="0" w:colLast="0" w:name="_hpnscoetnlar" w:id="12"/>
      <w:bookmarkEnd w:id="12"/>
      <w:r w:rsidDel="00000000" w:rsidR="00000000" w:rsidRPr="00000000">
        <w:rPr>
          <w:color w:val="000000"/>
          <w:rtl w:val="0"/>
        </w:rPr>
        <w:t xml:space="preserve">Glu/Lac ratios</w:t>
      </w:r>
      <w:r w:rsidDel="00000000" w:rsidR="00000000" w:rsidRPr="00000000">
        <w:rPr>
          <w:rtl w:val="0"/>
        </w:rPr>
      </w:r>
    </w:p>
    <w:p w:rsidR="00000000" w:rsidDel="00000000" w:rsidP="00000000" w:rsidRDefault="00000000" w:rsidRPr="00000000" w14:paraId="000000B1">
      <w:pPr>
        <w:rPr/>
      </w:pPr>
      <w:r w:rsidDel="00000000" w:rsidR="00000000" w:rsidRPr="00000000">
        <w:rPr>
          <w:rFonts w:ascii="Arial Unicode MS" w:cs="Arial Unicode MS" w:eastAsia="Arial Unicode MS" w:hAnsi="Arial Unicode MS"/>
          <w:rtl w:val="0"/>
        </w:rPr>
        <w:t xml:space="preserve">Detrended Glu/Lac percentage change was not significantly associated with DSST (r = 0.29, p = 0.15, FDR-adjusted p = 0.21; n = 26). The supplementary TMT analyses used the original, unadjusted responses: TMT-A, r = −0.35, p = 0.08; TMT-B, r = −0.27, p = 0.20. Neither association was significant.</w:t>
      </w:r>
    </w:p>
    <w:p w:rsidR="00000000" w:rsidDel="00000000" w:rsidP="00000000" w:rsidRDefault="00000000" w:rsidRPr="00000000" w14:paraId="000000B2">
      <w:pPr>
        <w:rPr/>
      </w:pPr>
      <w:r w:rsidDel="00000000" w:rsidR="00000000" w:rsidRPr="00000000">
        <w:rPr>
          <w:rtl w:val="0"/>
        </w:rPr>
        <w:t xml:space="preserve">Within-group analyses likewise did not reach significance. In younger participants, the Glu/Lac ratio was not associated with DSST (r = -0.09, p = 0.70), TMT-A (r = -0.15, p = 0.53), or TMT-B (r = 0.00, p = 0.99). In older participants, effect sizes were somewhat larger but remained non-significant, including positive associations with DSST (r = 0.57, p = 0.31) and TMT-A (r = 0.17, p = 0.79), and a negative association with TMT-B (r = -0.37, p = 0.54).</w:t>
      </w:r>
    </w:p>
    <w:p w:rsidR="00000000" w:rsidDel="00000000" w:rsidP="00000000" w:rsidRDefault="00000000" w:rsidRPr="00000000" w14:paraId="000000B3">
      <w:pPr>
        <w:rPr/>
      </w:pPr>
      <w:r w:rsidDel="00000000" w:rsidR="00000000" w:rsidRPr="00000000">
        <w:rPr>
          <w:rtl w:val="0"/>
        </w:rPr>
        <w:t xml:space="preserve">These exploratory analyses did not provide significant evidence that condition-averaged Glu/Lac changes were associated with cognitive performance.</w:t>
      </w:r>
    </w:p>
    <w:p w:rsidR="00000000" w:rsidDel="00000000" w:rsidP="00000000" w:rsidRDefault="00000000" w:rsidRPr="00000000" w14:paraId="000000B4">
      <w:pPr>
        <w:spacing w:after="240" w:before="240" w:lineRule="auto"/>
        <w:rPr>
          <w:sz w:val="20"/>
          <w:szCs w:val="20"/>
        </w:rPr>
      </w:pPr>
      <w:r w:rsidDel="00000000" w:rsidR="00000000" w:rsidRPr="00000000">
        <w:rPr>
          <w:sz w:val="20"/>
          <w:szCs w:val="20"/>
          <w:rtl w:val="0"/>
        </w:rPr>
        <w:t xml:space="preserve">Supplementary Table 2: Mean and confidence intervals and statistics per metabolite.</w:t>
      </w: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tbl>
      <w:tblPr>
        <w:tblStyle w:val="Table3"/>
        <w:tblW w:w="13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5"/>
        <w:gridCol w:w="1410"/>
        <w:gridCol w:w="1140"/>
        <w:gridCol w:w="1140"/>
        <w:gridCol w:w="1350"/>
        <w:gridCol w:w="1620"/>
        <w:gridCol w:w="3030"/>
        <w:gridCol w:w="2550"/>
        <w:tblGridChange w:id="0">
          <w:tblGrid>
            <w:gridCol w:w="1335"/>
            <w:gridCol w:w="1410"/>
            <w:gridCol w:w="1140"/>
            <w:gridCol w:w="1140"/>
            <w:gridCol w:w="1350"/>
            <w:gridCol w:w="1620"/>
            <w:gridCol w:w="3030"/>
            <w:gridCol w:w="2550"/>
          </w:tblGrid>
        </w:tblGridChange>
      </w:tblGrid>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center"/>
              <w:rPr/>
            </w:pPr>
            <w:r w:rsidDel="00000000" w:rsidR="00000000" w:rsidRPr="00000000">
              <w:rPr>
                <w:rtl w:val="0"/>
              </w:rPr>
              <w:t xml:space="preserve">Metabolite</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center"/>
              <w:rPr/>
            </w:pPr>
            <w:r w:rsidDel="00000000" w:rsidR="00000000" w:rsidRPr="00000000">
              <w:rPr>
                <w:rtl w:val="0"/>
              </w:rPr>
              <w:t xml:space="preserve">Young CTRL(mean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center"/>
              <w:rPr/>
            </w:pPr>
            <w:r w:rsidDel="00000000" w:rsidR="00000000" w:rsidRPr="00000000">
              <w:rPr>
                <w:rtl w:val="0"/>
              </w:rPr>
              <w:t xml:space="preserve">Young STIM (mean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pPr>
            <w:r w:rsidDel="00000000" w:rsidR="00000000" w:rsidRPr="00000000">
              <w:rPr>
                <w:rtl w:val="0"/>
              </w:rPr>
              <w:t xml:space="preserve">Old CTRL(mean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center"/>
              <w:rPr/>
            </w:pPr>
            <w:r w:rsidDel="00000000" w:rsidR="00000000" w:rsidRPr="00000000">
              <w:rPr>
                <w:rtl w:val="0"/>
              </w:rPr>
              <w:t xml:space="preserve">Old STIM (mean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pPr>
            <w:r w:rsidDel="00000000" w:rsidR="00000000" w:rsidRPr="00000000">
              <w:rPr>
                <w:rtl w:val="0"/>
              </w:rPr>
              <w:t xml:space="preserve">Main effects</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pPr>
            <w:r w:rsidDel="00000000" w:rsidR="00000000" w:rsidRPr="00000000">
              <w:rPr>
                <w:rtl w:val="0"/>
              </w:rPr>
              <w:t xml:space="preserve">Interaction</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pPr>
            <w:r w:rsidDel="00000000" w:rsidR="00000000" w:rsidRPr="00000000">
              <w:rPr>
                <w:rtl w:val="0"/>
              </w:rPr>
              <w:t xml:space="preserve">Key associations</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16"/>
                <w:szCs w:val="16"/>
              </w:rPr>
            </w:pPr>
            <w:r w:rsidDel="00000000" w:rsidR="00000000" w:rsidRPr="00000000">
              <w:rPr>
                <w:sz w:val="16"/>
                <w:szCs w:val="16"/>
                <w:rtl w:val="0"/>
              </w:rPr>
              <w:t xml:space="preserve">Glu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16"/>
                <w:szCs w:val="16"/>
              </w:rPr>
            </w:pPr>
            <w:r w:rsidDel="00000000" w:rsidR="00000000" w:rsidRPr="00000000">
              <w:rPr>
                <w:sz w:val="16"/>
                <w:szCs w:val="16"/>
                <w:rtl w:val="0"/>
              </w:rPr>
              <w:t xml:space="preserve">10.46 [9.99, 10.94]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16"/>
                <w:szCs w:val="16"/>
              </w:rPr>
            </w:pPr>
            <w:r w:rsidDel="00000000" w:rsidR="00000000" w:rsidRPr="00000000">
              <w:rPr>
                <w:sz w:val="16"/>
                <w:szCs w:val="16"/>
                <w:rtl w:val="0"/>
              </w:rPr>
              <w:t xml:space="preserve">10.53 [10.06, 11.00]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16"/>
                <w:szCs w:val="16"/>
              </w:rPr>
            </w:pPr>
            <w:r w:rsidDel="00000000" w:rsidR="00000000" w:rsidRPr="00000000">
              <w:rPr>
                <w:sz w:val="16"/>
                <w:szCs w:val="16"/>
                <w:rtl w:val="0"/>
              </w:rPr>
              <w:t xml:space="preserve">10.26 [9.57, 10.94]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16"/>
                <w:szCs w:val="16"/>
              </w:rPr>
            </w:pPr>
            <w:r w:rsidDel="00000000" w:rsidR="00000000" w:rsidRPr="00000000">
              <w:rPr>
                <w:sz w:val="16"/>
                <w:szCs w:val="16"/>
                <w:rtl w:val="0"/>
              </w:rPr>
              <w:t xml:space="preserve">10.08 [9.40, 10.76]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16"/>
                <w:szCs w:val="16"/>
              </w:rPr>
            </w:pPr>
            <w:r w:rsidDel="00000000" w:rsidR="00000000" w:rsidRPr="00000000">
              <w:rPr>
                <w:sz w:val="16"/>
                <w:szCs w:val="16"/>
                <w:rtl w:val="0"/>
              </w:rPr>
              <w:t xml:space="preserve">Age: F(1,31.15)=0.69, p=0.41</w:t>
            </w:r>
          </w:p>
          <w:p w:rsidR="00000000" w:rsidDel="00000000" w:rsidP="00000000" w:rsidRDefault="00000000" w:rsidRPr="00000000" w14:paraId="000000C4">
            <w:pPr>
              <w:spacing w:after="240" w:before="240" w:lineRule="auto"/>
              <w:rPr>
                <w:sz w:val="16"/>
                <w:szCs w:val="16"/>
              </w:rPr>
            </w:pPr>
            <w:r w:rsidDel="00000000" w:rsidR="00000000" w:rsidRPr="00000000">
              <w:rPr>
                <w:sz w:val="16"/>
                <w:szCs w:val="16"/>
                <w:rtl w:val="0"/>
              </w:rPr>
              <w:t xml:space="preserve">Condition: F(1,381.08)=0.65, p=0.42</w:t>
            </w:r>
          </w:p>
          <w:p w:rsidR="00000000" w:rsidDel="00000000" w:rsidP="00000000" w:rsidRDefault="00000000" w:rsidRPr="00000000" w14:paraId="000000C5">
            <w:pPr>
              <w:spacing w:after="240" w:before="240" w:lineRule="auto"/>
              <w:rPr>
                <w:sz w:val="16"/>
                <w:szCs w:val="16"/>
              </w:rPr>
            </w:pPr>
            <w:r w:rsidDel="00000000" w:rsidR="00000000" w:rsidRPr="00000000">
              <w:rPr>
                <w:sz w:val="16"/>
                <w:szCs w:val="16"/>
                <w:rtl w:val="0"/>
              </w:rPr>
              <w:t xml:space="preserve">Time: F(1,381.06)=0.75, p=0.39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16"/>
                <w:szCs w:val="16"/>
              </w:rPr>
            </w:pPr>
            <w:r w:rsidDel="00000000" w:rsidR="00000000" w:rsidRPr="00000000">
              <w:rPr>
                <w:sz w:val="16"/>
                <w:szCs w:val="16"/>
                <w:rtl w:val="0"/>
              </w:rPr>
              <w:t xml:space="preserve">Age×Condition: F(1,381.08)=3.36, p=0.07, FDRp=0.17</w:t>
            </w:r>
          </w:p>
          <w:p w:rsidR="00000000" w:rsidDel="00000000" w:rsidP="00000000" w:rsidRDefault="00000000" w:rsidRPr="00000000" w14:paraId="000000C7">
            <w:pPr>
              <w:spacing w:after="240" w:before="240" w:lineRule="auto"/>
              <w:rPr>
                <w:sz w:val="16"/>
                <w:szCs w:val="16"/>
              </w:rPr>
            </w:pPr>
            <w:r w:rsidDel="00000000" w:rsidR="00000000" w:rsidRPr="00000000">
              <w:rPr>
                <w:sz w:val="16"/>
                <w:szCs w:val="16"/>
                <w:rtl w:val="0"/>
              </w:rPr>
              <w:t xml:space="preserve">Age×Time: p=0.75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16"/>
                <w:szCs w:val="16"/>
              </w:rPr>
            </w:pPr>
            <w:r w:rsidDel="00000000" w:rsidR="00000000" w:rsidRPr="00000000">
              <w:rPr>
                <w:sz w:val="16"/>
                <w:szCs w:val="16"/>
                <w:rtl w:val="0"/>
              </w:rPr>
              <w:t xml:space="preserve">DSST: r=0.16, p=0.40, FDRp=0.40; n=29</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16"/>
                <w:szCs w:val="16"/>
              </w:rPr>
            </w:pPr>
            <w:r w:rsidDel="00000000" w:rsidR="00000000" w:rsidRPr="00000000">
              <w:rPr>
                <w:sz w:val="16"/>
                <w:szCs w:val="16"/>
                <w:rtl w:val="0"/>
              </w:rPr>
              <w:t xml:space="preserve">Lac</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16"/>
                <w:szCs w:val="16"/>
              </w:rPr>
            </w:pPr>
            <w:r w:rsidDel="00000000" w:rsidR="00000000" w:rsidRPr="00000000">
              <w:rPr>
                <w:sz w:val="16"/>
                <w:szCs w:val="16"/>
                <w:rtl w:val="0"/>
              </w:rPr>
              <w:t xml:space="preserve">0.95 [0.59, 1.31]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16"/>
                <w:szCs w:val="16"/>
              </w:rPr>
            </w:pPr>
            <w:r w:rsidDel="00000000" w:rsidR="00000000" w:rsidRPr="00000000">
              <w:rPr>
                <w:sz w:val="16"/>
                <w:szCs w:val="16"/>
                <w:rtl w:val="0"/>
              </w:rPr>
              <w:t xml:space="preserve">0.99 [0.64, 1.35]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16"/>
                <w:szCs w:val="16"/>
              </w:rPr>
            </w:pPr>
            <w:r w:rsidDel="00000000" w:rsidR="00000000" w:rsidRPr="00000000">
              <w:rPr>
                <w:sz w:val="16"/>
                <w:szCs w:val="16"/>
                <w:rtl w:val="0"/>
              </w:rPr>
              <w:t xml:space="preserve">2.09 [1.47, 2.71]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16"/>
                <w:szCs w:val="16"/>
              </w:rPr>
            </w:pPr>
            <w:r w:rsidDel="00000000" w:rsidR="00000000" w:rsidRPr="00000000">
              <w:rPr>
                <w:sz w:val="16"/>
                <w:szCs w:val="16"/>
                <w:rtl w:val="0"/>
              </w:rPr>
              <w:t xml:space="preserve">2.44 [1.82, 3.06]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b w:val="1"/>
                <w:bCs w:val="1"/>
                <w:sz w:val="16"/>
                <w:szCs w:val="16"/>
              </w:rPr>
            </w:pPr>
            <w:r w:rsidDel="00000000" w:rsidR="00000000" w:rsidRPr="00000000">
              <w:rPr>
                <w:b w:val="1"/>
                <w:bCs w:val="1"/>
                <w:sz w:val="16"/>
                <w:szCs w:val="16"/>
                <w:rtl w:val="0"/>
              </w:rPr>
              <w:t xml:space="preserve">Age: F(1,28.07)=15.14, p&lt;0.01</w:t>
            </w:r>
          </w:p>
          <w:p w:rsidR="00000000" w:rsidDel="00000000" w:rsidP="00000000" w:rsidRDefault="00000000" w:rsidRPr="00000000" w14:paraId="000000CF">
            <w:pPr>
              <w:spacing w:after="240" w:before="240" w:lineRule="auto"/>
              <w:rPr>
                <w:b w:val="1"/>
                <w:bCs w:val="1"/>
                <w:sz w:val="16"/>
                <w:szCs w:val="16"/>
              </w:rPr>
            </w:pPr>
            <w:r w:rsidDel="00000000" w:rsidR="00000000" w:rsidRPr="00000000">
              <w:rPr>
                <w:b w:val="1"/>
                <w:bCs w:val="1"/>
                <w:sz w:val="16"/>
                <w:szCs w:val="16"/>
                <w:rtl w:val="0"/>
              </w:rPr>
              <w:t xml:space="preserve">Condition: F(1,339.02)=19.24, p&lt;0.01</w:t>
            </w:r>
          </w:p>
          <w:p w:rsidR="00000000" w:rsidDel="00000000" w:rsidP="00000000" w:rsidRDefault="00000000" w:rsidRPr="00000000" w14:paraId="000000D0">
            <w:pPr>
              <w:spacing w:after="240" w:before="240" w:lineRule="auto"/>
              <w:rPr>
                <w:b w:val="1"/>
                <w:bCs w:val="1"/>
                <w:sz w:val="16"/>
                <w:szCs w:val="16"/>
              </w:rPr>
            </w:pPr>
            <w:r w:rsidDel="00000000" w:rsidR="00000000" w:rsidRPr="00000000">
              <w:rPr>
                <w:b w:val="1"/>
                <w:bCs w:val="1"/>
                <w:sz w:val="16"/>
                <w:szCs w:val="16"/>
                <w:rtl w:val="0"/>
              </w:rPr>
              <w:t xml:space="preserve">Time: F(1,339.26)=14.90, p&lt;0.01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b w:val="1"/>
                <w:bCs w:val="1"/>
                <w:sz w:val="16"/>
                <w:szCs w:val="16"/>
              </w:rPr>
            </w:pPr>
            <w:r w:rsidDel="00000000" w:rsidR="00000000" w:rsidRPr="00000000">
              <w:rPr>
                <w:b w:val="1"/>
                <w:bCs w:val="1"/>
                <w:sz w:val="16"/>
                <w:szCs w:val="16"/>
                <w:rtl w:val="0"/>
              </w:rPr>
              <w:t xml:space="preserve">Age×Condition: F(1,339.02)=11.33, p&lt;0.01, FDRp&lt;0.01</w:t>
            </w:r>
          </w:p>
          <w:p w:rsidR="00000000" w:rsidDel="00000000" w:rsidP="00000000" w:rsidRDefault="00000000" w:rsidRPr="00000000" w14:paraId="000000D2">
            <w:pPr>
              <w:spacing w:after="240" w:before="240" w:lineRule="auto"/>
              <w:rPr>
                <w:b w:val="1"/>
                <w:bCs w:val="1"/>
                <w:sz w:val="16"/>
                <w:szCs w:val="16"/>
              </w:rPr>
            </w:pPr>
            <w:r w:rsidDel="00000000" w:rsidR="00000000" w:rsidRPr="00000000">
              <w:rPr>
                <w:b w:val="1"/>
                <w:bCs w:val="1"/>
                <w:sz w:val="16"/>
                <w:szCs w:val="16"/>
                <w:rtl w:val="0"/>
              </w:rPr>
              <w:t xml:space="preserve">Age×Time: p=0.24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b w:val="1"/>
                <w:bCs w:val="1"/>
                <w:sz w:val="16"/>
                <w:szCs w:val="16"/>
              </w:rPr>
            </w:pPr>
            <w:r w:rsidDel="00000000" w:rsidR="00000000" w:rsidRPr="00000000">
              <w:rPr>
                <w:rFonts w:ascii="Arial Unicode MS" w:cs="Arial Unicode MS" w:eastAsia="Arial Unicode MS" w:hAnsi="Arial Unicode MS"/>
                <w:b w:val="1"/>
                <w:bCs w:val="1"/>
                <w:sz w:val="16"/>
                <w:szCs w:val="16"/>
                <w:rtl w:val="0"/>
              </w:rPr>
              <w:t xml:space="preserve">Detrended DSST: r=−0.56, p&lt;0.01, FDRp&lt;0.01; n=26</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16"/>
                <w:szCs w:val="16"/>
              </w:rPr>
            </w:pPr>
            <w:r w:rsidDel="00000000" w:rsidR="00000000" w:rsidRPr="00000000">
              <w:rPr>
                <w:sz w:val="16"/>
                <w:szCs w:val="16"/>
                <w:rtl w:val="0"/>
              </w:rPr>
              <w:t xml:space="preserve">Glu/Lac ratio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13.16 [9.81, 16.51]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13.71 [10.41, 17.01]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9.49 [3.70, 15.27]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6.10 [0.35, 11.85]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Age: F(1,27.29)=2.91, p=0.09</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Condition: F(1,317.28)=3.49, p=0.06</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Time: F(1,317.69)=3.95, p=0.05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16"/>
                <w:szCs w:val="16"/>
              </w:rPr>
            </w:pPr>
            <w:r w:rsidDel="00000000" w:rsidR="00000000" w:rsidRPr="00000000">
              <w:rPr>
                <w:b w:val="1"/>
                <w:bCs w:val="1"/>
                <w:sz w:val="16"/>
                <w:szCs w:val="16"/>
                <w:rtl w:val="0"/>
              </w:rPr>
              <w:t xml:space="preserve">Age×Condition: F(1,317.28)=6.71, p=0.01, FDRp=0.03</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16"/>
                <w:szCs w:val="16"/>
              </w:rPr>
            </w:pPr>
            <w:r w:rsidDel="00000000" w:rsidR="00000000" w:rsidRPr="00000000">
              <w:rPr>
                <w:b w:val="1"/>
                <w:bCs w:val="1"/>
                <w:sz w:val="16"/>
                <w:szCs w:val="16"/>
                <w:rtl w:val="0"/>
              </w:rPr>
              <w:t xml:space="preserve">Age×Time: p=0.01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16"/>
                <w:szCs w:val="16"/>
              </w:rPr>
            </w:pPr>
            <w:r w:rsidDel="00000000" w:rsidR="00000000" w:rsidRPr="00000000">
              <w:rPr>
                <w:sz w:val="16"/>
                <w:szCs w:val="16"/>
                <w:rtl w:val="0"/>
              </w:rPr>
              <w:t xml:space="preserve">Detrended DSST: r=0.29, p=0.15, FDRp=0.21; n=26</w:t>
            </w:r>
          </w:p>
        </w:tc>
      </w:tr>
    </w:tbl>
    <w:p w:rsidR="00000000" w:rsidDel="00000000" w:rsidP="00000000" w:rsidRDefault="00000000" w:rsidRPr="00000000" w14:paraId="000000DF">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E0">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E1">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E2">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E3">
      <w:pPr>
        <w:spacing w:after="240" w:before="240" w:lineRule="auto"/>
        <w:rPr>
          <w:b w:val="1"/>
          <w:bCs w:val="1"/>
          <w:i w:val="1"/>
          <w:iCs w:val="1"/>
        </w:rPr>
      </w:pPr>
      <w:r w:rsidDel="00000000" w:rsidR="00000000" w:rsidRPr="00000000">
        <w:rPr>
          <w:b w:val="1"/>
          <w:bCs w:val="1"/>
          <w:i w:val="1"/>
          <w:iCs w:val="1"/>
        </w:rPr>
        <w:drawing>
          <wp:inline distB="114300" distT="114300" distL="114300" distR="114300">
            <wp:extent cx="6196013" cy="4617221"/>
            <wp:effectExtent b="0" l="0" r="0" t="0"/>
            <wp:docPr id="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196013" cy="4617221"/>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sz w:val="20"/>
          <w:szCs w:val="20"/>
          <w:rtl w:val="0"/>
        </w:rPr>
        <w:t xml:space="preserve">Supplementary Figure 3 | Block-wise spectroscopy quality measures. Signal-to-noise ratio, </w:t>
      </w:r>
      <w:r w:rsidDel="00000000" w:rsidR="00000000" w:rsidRPr="00000000">
        <w:rPr>
          <w:sz w:val="20"/>
          <w:szCs w:val="20"/>
          <w:rtl w:val="0"/>
        </w:rPr>
        <w:t xml:space="preserve">linewidth (FWHM, ppm) and LCModel percentage fitting uncertainty</w:t>
      </w:r>
      <w:r w:rsidDel="00000000" w:rsidR="00000000" w:rsidRPr="00000000">
        <w:rPr>
          <w:sz w:val="20"/>
          <w:szCs w:val="20"/>
          <w:rtl w:val="0"/>
        </w:rPr>
        <w:t xml:space="preserve"> for lactate and glutamate are shown across eight blocks for younger and older participants. </w:t>
      </w:r>
      <w:r w:rsidDel="00000000" w:rsidR="00000000" w:rsidRPr="00000000">
        <w:rPr>
          <w:sz w:val="20"/>
          <w:szCs w:val="20"/>
          <w:rtl w:val="0"/>
        </w:rPr>
        <w:t xml:space="preserve">Lines and colored bands show group means and 95% confidence intervals. Values coded as 999 are omitted from the QC display. The fitted spectral linewidth shown here differs from the water-reference linewidth reported in Hz in Table 1.</w:t>
      </w:r>
    </w:p>
    <w:p w:rsidR="00000000" w:rsidDel="00000000" w:rsidP="00000000" w:rsidRDefault="00000000" w:rsidRPr="00000000" w14:paraId="000000E5">
      <w:pPr>
        <w:spacing w:after="240" w:before="240" w:lineRule="auto"/>
        <w:rPr>
          <w:b w:val="1"/>
          <w:bCs w:val="1"/>
          <w:i w:val="1"/>
          <w:iCs w:val="1"/>
        </w:rPr>
      </w:pPr>
      <w:r w:rsidDel="00000000" w:rsidR="00000000" w:rsidRPr="00000000">
        <w:rPr>
          <w:b w:val="1"/>
          <w:bCs w:val="1"/>
          <w:i w:val="1"/>
          <w:iCs w:val="1"/>
        </w:rPr>
        <w:drawing>
          <wp:inline distB="114300" distT="114300" distL="114300" distR="114300">
            <wp:extent cx="8863200" cy="5384800"/>
            <wp:effectExtent b="0" l="0" r="0" t="0"/>
            <wp:docPr id="5"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8863200" cy="5384800"/>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b w:val="1"/>
          <w:bCs w:val="1"/>
          <w:sz w:val="20"/>
          <w:szCs w:val="20"/>
          <w:rtl w:val="0"/>
        </w:rPr>
        <w:t xml:space="preserve">Supplementary Figure 4</w:t>
      </w:r>
      <w:r w:rsidDel="00000000" w:rsidR="00000000" w:rsidRPr="00000000">
        <w:rPr>
          <w:sz w:val="20"/>
          <w:szCs w:val="20"/>
          <w:rtl w:val="0"/>
        </w:rPr>
        <w:t xml:space="preserve"> | Metabolite dynamics at finer </w:t>
      </w:r>
      <w:r w:rsidDel="00000000" w:rsidR="00000000" w:rsidRPr="00000000">
        <w:rPr>
          <w:sz w:val="20"/>
          <w:szCs w:val="20"/>
          <w:rtl w:val="0"/>
        </w:rPr>
        <w:t xml:space="preserve">temporal </w:t>
      </w:r>
      <w:r w:rsidDel="00000000" w:rsidR="00000000" w:rsidRPr="00000000">
        <w:rPr>
          <w:sz w:val="20"/>
          <w:szCs w:val="20"/>
          <w:rtl w:val="0"/>
        </w:rPr>
        <w:t xml:space="preserve">resolution. Glutamate, lactate and Glu/Lac are shown using two spectral averages per 128-s block, yielding 16 time points across the acquisition. Concentrations and ratios are displayed after subtraction of the fitted participant-specific linear time component. </w:t>
      </w:r>
      <w:r w:rsidDel="00000000" w:rsidR="00000000" w:rsidRPr="00000000">
        <w:rPr>
          <w:sz w:val="20"/>
          <w:szCs w:val="20"/>
          <w:rtl w:val="0"/>
        </w:rPr>
        <w:t xml:space="preserve">Points and colored bands show means ± SEM; gray shaded periods indicate stimulation. Blue and orange indicate younger and older adults, respectively.</w:t>
      </w:r>
    </w:p>
    <w:p w:rsidR="00000000" w:rsidDel="00000000" w:rsidP="00000000" w:rsidRDefault="00000000" w:rsidRPr="00000000" w14:paraId="000000E7">
      <w:pPr>
        <w:spacing w:after="240" w:before="240" w:lineRule="auto"/>
        <w:rPr>
          <w:sz w:val="20"/>
          <w:szCs w:val="20"/>
        </w:rPr>
      </w:pPr>
      <w:r w:rsidDel="00000000" w:rsidR="00000000" w:rsidRPr="00000000">
        <w:rPr>
          <w:sz w:val="20"/>
          <w:szCs w:val="20"/>
        </w:rPr>
        <w:drawing>
          <wp:inline distB="114300" distT="114300" distL="114300" distR="114300">
            <wp:extent cx="8863200" cy="3327400"/>
            <wp:effectExtent b="0" l="0" r="0" t="0"/>
            <wp:docPr id="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88632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spacing w:after="240" w:before="240" w:lineRule="auto"/>
        <w:ind w:left="0" w:firstLine="0"/>
        <w:jc w:val="both"/>
        <w:rPr>
          <w:sz w:val="20"/>
          <w:szCs w:val="20"/>
        </w:rPr>
      </w:pPr>
      <w:r w:rsidDel="00000000" w:rsidR="00000000" w:rsidRPr="00000000">
        <w:rPr>
          <w:b w:val="1"/>
          <w:bCs w:val="1"/>
          <w:sz w:val="20"/>
          <w:szCs w:val="20"/>
          <w:rtl w:val="0"/>
        </w:rPr>
        <w:t xml:space="preserve">Supplementary Figure 5 | Exploratory associations between glutamate response kinetics and processing speed.</w:t>
      </w:r>
      <w:r w:rsidDel="00000000" w:rsidR="00000000" w:rsidRPr="00000000">
        <w:rPr>
          <w:sz w:val="20"/>
          <w:szCs w:val="20"/>
          <w:rtl w:val="0"/>
        </w:rPr>
        <w:t xml:space="preserve"> </w:t>
      </w:r>
      <w:r w:rsidDel="00000000" w:rsidR="00000000" w:rsidRPr="00000000">
        <w:rPr>
          <w:b w:val="1"/>
          <w:bCs w:val="1"/>
          <w:sz w:val="20"/>
          <w:szCs w:val="20"/>
          <w:rtl w:val="0"/>
        </w:rPr>
        <w:t xml:space="preserve">(A)</w:t>
      </w:r>
      <w:r w:rsidDel="00000000" w:rsidR="00000000" w:rsidRPr="00000000">
        <w:rPr>
          <w:sz w:val="20"/>
          <w:szCs w:val="20"/>
          <w:rtl w:val="0"/>
        </w:rPr>
        <w:t xml:space="preserve"> Peak task-related glutamate (Glu) change relative to baseline and Digit Symbol Substitution Test (DSST) performance (</w:t>
      </w:r>
      <w:r w:rsidDel="00000000" w:rsidR="00000000" w:rsidRPr="00000000">
        <w:rPr>
          <w:sz w:val="20"/>
          <w:szCs w:val="20"/>
          <w:rtl w:val="0"/>
        </w:rPr>
        <w:t xml:space="preserve">Pearson’s r = 0.16, p = 0.40</w:t>
      </w:r>
      <w:r w:rsidDel="00000000" w:rsidR="00000000" w:rsidRPr="00000000">
        <w:rPr>
          <w:sz w:val="20"/>
          <w:szCs w:val="20"/>
          <w:rtl w:val="0"/>
        </w:rPr>
        <w:t xml:space="preserve">). </w:t>
      </w:r>
      <w:r w:rsidDel="00000000" w:rsidR="00000000" w:rsidRPr="00000000">
        <w:rPr>
          <w:b w:val="1"/>
          <w:bCs w:val="1"/>
          <w:sz w:val="20"/>
          <w:szCs w:val="20"/>
          <w:rtl w:val="0"/>
        </w:rPr>
        <w:t xml:space="preserve">(B)</w:t>
      </w:r>
      <w:r w:rsidDel="00000000" w:rsidR="00000000" w:rsidRPr="00000000">
        <w:rPr>
          <w:sz w:val="20"/>
          <w:szCs w:val="20"/>
          <w:rtl w:val="0"/>
        </w:rPr>
        <w:t xml:space="preserve"> DSST scores by within-stimulation peak position, classified as early or late according to whether the maximum Glu response occurred in the first or second spectral average of the stimulation block (</w:t>
      </w:r>
      <w:r w:rsidDel="00000000" w:rsidR="00000000" w:rsidRPr="00000000">
        <w:rPr>
          <w:sz w:val="20"/>
          <w:szCs w:val="20"/>
          <w:rtl w:val="0"/>
        </w:rPr>
        <w:t xml:space="preserve">Spearman’s ρ = 0.28, p = 0.15</w:t>
      </w:r>
      <w:r w:rsidDel="00000000" w:rsidR="00000000" w:rsidRPr="00000000">
        <w:rPr>
          <w:sz w:val="20"/>
          <w:szCs w:val="20"/>
          <w:rtl w:val="0"/>
        </w:rPr>
        <w:t xml:space="preserve">). </w:t>
      </w:r>
      <w:r w:rsidDel="00000000" w:rsidR="00000000" w:rsidRPr="00000000">
        <w:rPr>
          <w:b w:val="1"/>
          <w:bCs w:val="1"/>
          <w:sz w:val="20"/>
          <w:szCs w:val="20"/>
          <w:rtl w:val="0"/>
        </w:rPr>
        <w:t xml:space="preserve">(C)</w:t>
      </w:r>
      <w:r w:rsidDel="00000000" w:rsidR="00000000" w:rsidRPr="00000000">
        <w:rPr>
          <w:sz w:val="20"/>
          <w:szCs w:val="20"/>
          <w:rtl w:val="0"/>
        </w:rPr>
        <w:t xml:space="preserve"> Absolute Glu deviation from the preceding baseline in the subsequent control block, with zero indicating a return to baseline, and DSST performance (</w:t>
      </w:r>
      <w:r w:rsidDel="00000000" w:rsidR="00000000" w:rsidRPr="00000000">
        <w:rPr>
          <w:sz w:val="20"/>
          <w:szCs w:val="20"/>
          <w:rtl w:val="0"/>
        </w:rPr>
        <w:t xml:space="preserve">Pearson’s r = 0.05, p = 0.80</w:t>
      </w:r>
      <w:r w:rsidDel="00000000" w:rsidR="00000000" w:rsidRPr="00000000">
        <w:rPr>
          <w:sz w:val="20"/>
          <w:szCs w:val="20"/>
          <w:rtl w:val="0"/>
        </w:rPr>
        <w:t xml:space="preserve">). Points represent individual participants; blue and orange indicate younger and older adults, respectively. Black lines and shaded bands in A and C show linear fits and confidence intervals. Higher DSST scores indicate better processing speed. All analyses were exploratory, with unadjusted two-sided p values; none reached statistical significance.</w:t>
      </w:r>
    </w:p>
    <w:p w:rsidR="00000000" w:rsidDel="00000000" w:rsidP="00000000" w:rsidRDefault="00000000" w:rsidRPr="00000000" w14:paraId="000000E9">
      <w:pPr>
        <w:spacing w:after="240" w:before="240" w:lineRule="auto"/>
        <w:ind w:left="0" w:firstLine="0"/>
        <w:jc w:val="both"/>
        <w:rPr>
          <w:sz w:val="20"/>
          <w:szCs w:val="20"/>
        </w:rPr>
      </w:pPr>
      <w:r w:rsidDel="00000000" w:rsidR="00000000" w:rsidRPr="00000000">
        <w:rPr>
          <w:sz w:val="20"/>
          <w:szCs w:val="20"/>
        </w:rPr>
        <w:drawing>
          <wp:inline distB="114300" distT="114300" distL="114300" distR="114300">
            <wp:extent cx="5253038" cy="4522180"/>
            <wp:effectExtent b="0" l="0" r="0" t="0"/>
            <wp:docPr id="3"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253038" cy="452218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spacing w:after="240" w:before="240" w:lineRule="auto"/>
        <w:ind w:left="0" w:firstLine="0"/>
        <w:jc w:val="both"/>
        <w:rPr>
          <w:sz w:val="20"/>
          <w:szCs w:val="20"/>
        </w:rPr>
      </w:pPr>
      <w:r w:rsidDel="00000000" w:rsidR="00000000" w:rsidRPr="00000000">
        <w:rPr>
          <w:b w:val="1"/>
          <w:bCs w:val="1"/>
          <w:rtl w:val="0"/>
        </w:rPr>
        <w:t xml:space="preserve">Supplementary Figure 6 |</w:t>
      </w:r>
      <w:r w:rsidDel="00000000" w:rsidR="00000000" w:rsidRPr="00000000">
        <w:rPr>
          <w:b w:val="1"/>
          <w:bCs w:val="1"/>
          <w:color w:val="d91a80"/>
          <w:rtl w:val="0"/>
        </w:rPr>
        <w:t xml:space="preserve"> </w:t>
      </w:r>
      <w:r w:rsidDel="00000000" w:rsidR="00000000" w:rsidRPr="00000000">
        <w:rPr>
          <w:rtl w:val="0"/>
        </w:rPr>
        <w:t xml:space="preserve">Exploratory post-stimulation glutamate dynamics. A–B, Detrended glutamate concentrations in the last stimulation (STIM) average and the first and second subsequent digit-reading control (CNTRL) averages in younger (A, blue) and older adults (B, orange). Thin lines show individual participant profiles averaged across complete three-position transitions; thick lines, points and error bars show group means ± SEM. Gray shading denotes STIM. Each spectral average spans 64 s. C–D, First CNTRL minus last STIM (C) and first CNTRL minus second CNTRL (D). Colored points represent participant mean contrasts across available paired transitions; white diamonds and black bars show group means and 95% confidence intervals. Dashed lines indicate zero. Labels report unadjusted p values from two-sided one-sample t tests against zero, separately within each age group. No multiple-comparison correction was applied. Transitions following the first three STIM blocks were included; the final STIM block had no subsequent CNTRL period. Missing pairs were omitted without imputation. Profiles require complete three-position transitions, whereas contrasts use available pairs. Glutamate increased after STIM in older adults (p = 0.005), with no significant first-to-second CNTRL difference (p = 0.996). These exploratory tests do not estimate precise response latency or test between-group differences.</w:t>
      </w:r>
      <w:r w:rsidDel="00000000" w:rsidR="00000000" w:rsidRPr="00000000">
        <w:rPr>
          <w:rtl w:val="0"/>
        </w:rPr>
      </w:r>
    </w:p>
    <w:p w:rsidR="00000000" w:rsidDel="00000000" w:rsidP="00000000" w:rsidRDefault="00000000" w:rsidRPr="00000000" w14:paraId="000000EB">
      <w:pPr>
        <w:keepNext w:val="0"/>
        <w:keepLines w:val="0"/>
        <w:spacing w:before="280" w:lineRule="auto"/>
        <w:jc w:val="both"/>
        <w:rPr>
          <w:sz w:val="20"/>
          <w:szCs w:val="20"/>
        </w:rPr>
      </w:pPr>
      <w:r w:rsidDel="00000000" w:rsidR="00000000" w:rsidRPr="00000000">
        <w:rPr>
          <w:sz w:val="20"/>
          <w:szCs w:val="20"/>
          <w:rtl w:val="0"/>
        </w:rPr>
        <w:t xml:space="preserve">Supplementary Table 3: Mean and confidence intervals and statistics for all resting state fMRI measures.</w:t>
      </w:r>
      <w:r w:rsidDel="00000000" w:rsidR="00000000" w:rsidRPr="00000000">
        <w:rPr>
          <w:rtl w:val="0"/>
        </w:rPr>
      </w:r>
    </w:p>
    <w:p w:rsidR="00000000" w:rsidDel="00000000" w:rsidP="00000000" w:rsidRDefault="00000000" w:rsidRPr="00000000" w14:paraId="000000EC">
      <w:pPr>
        <w:keepNext w:val="0"/>
        <w:keepLines w:val="0"/>
        <w:spacing w:before="280" w:lineRule="auto"/>
        <w:jc w:val="both"/>
        <w:rPr>
          <w:sz w:val="20"/>
          <w:szCs w:val="20"/>
        </w:rPr>
      </w:pPr>
      <w:r w:rsidDel="00000000" w:rsidR="00000000" w:rsidRPr="00000000">
        <w:rPr>
          <w:rtl w:val="0"/>
        </w:rPr>
      </w:r>
    </w:p>
    <w:tbl>
      <w:tblPr>
        <w:tblStyle w:val="Table4"/>
        <w:tblW w:w="138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2145"/>
        <w:gridCol w:w="2250"/>
        <w:gridCol w:w="2220"/>
        <w:gridCol w:w="3090"/>
        <w:gridCol w:w="2865"/>
        <w:tblGridChange w:id="0">
          <w:tblGrid>
            <w:gridCol w:w="1320"/>
            <w:gridCol w:w="2145"/>
            <w:gridCol w:w="2250"/>
            <w:gridCol w:w="2220"/>
            <w:gridCol w:w="3090"/>
            <w:gridCol w:w="2865"/>
          </w:tblGrid>
        </w:tblGridChange>
      </w:tblGrid>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spacing w:before="280" w:lineRule="auto"/>
              <w:jc w:val="center"/>
              <w:rPr>
                <w:sz w:val="24"/>
                <w:szCs w:val="24"/>
              </w:rPr>
            </w:pPr>
            <w:r w:rsidDel="00000000" w:rsidR="00000000" w:rsidRPr="00000000">
              <w:rPr>
                <w:sz w:val="24"/>
                <w:szCs w:val="24"/>
                <w:rtl w:val="0"/>
              </w:rPr>
              <w:t xml:space="preserve">Measure</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spacing w:before="280" w:lineRule="auto"/>
              <w:jc w:val="center"/>
              <w:rPr>
                <w:sz w:val="24"/>
                <w:szCs w:val="24"/>
              </w:rPr>
            </w:pPr>
            <w:r w:rsidDel="00000000" w:rsidR="00000000" w:rsidRPr="00000000">
              <w:rPr>
                <w:sz w:val="24"/>
                <w:szCs w:val="24"/>
                <w:rtl w:val="0"/>
              </w:rPr>
              <w:t xml:space="preserve">dmACC ReHo (mean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spacing w:before="280" w:lineRule="auto"/>
              <w:jc w:val="center"/>
              <w:rPr>
                <w:sz w:val="24"/>
                <w:szCs w:val="24"/>
              </w:rPr>
            </w:pPr>
            <w:r w:rsidDel="00000000" w:rsidR="00000000" w:rsidRPr="00000000">
              <w:rPr>
                <w:sz w:val="24"/>
                <w:szCs w:val="24"/>
                <w:rtl w:val="0"/>
              </w:rPr>
              <w:t xml:space="preserve">Executive network ReHo (mean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spacing w:before="280" w:lineRule="auto"/>
              <w:jc w:val="center"/>
              <w:rPr>
                <w:sz w:val="24"/>
                <w:szCs w:val="24"/>
              </w:rPr>
            </w:pPr>
            <w:r w:rsidDel="00000000" w:rsidR="00000000" w:rsidRPr="00000000">
              <w:rPr>
                <w:sz w:val="24"/>
                <w:szCs w:val="24"/>
                <w:rtl w:val="0"/>
              </w:rPr>
              <w:t xml:space="preserve">Attention network ReHo (mean [95% CI])</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spacing w:before="280" w:lineRule="auto"/>
              <w:jc w:val="center"/>
              <w:rPr>
                <w:sz w:val="24"/>
                <w:szCs w:val="24"/>
              </w:rPr>
            </w:pPr>
            <w:r w:rsidDel="00000000" w:rsidR="00000000" w:rsidRPr="00000000">
              <w:rPr>
                <w:sz w:val="24"/>
                <w:szCs w:val="24"/>
                <w:rtl w:val="0"/>
              </w:rPr>
              <w:t xml:space="preserve">Main statistics</w:t>
            </w:r>
          </w:p>
        </w:tc>
        <w:tc>
          <w:tcPr>
            <w:tcBorders>
              <w:top w:color="000000" w:space="0" w:sz="4" w:val="single"/>
              <w:left w:color="000000" w:space="0" w:sz="4" w:val="single"/>
              <w:bottom w:color="000000" w:space="0" w:sz="4" w:val="single"/>
              <w:right w:color="000000"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spacing w:before="280" w:lineRule="auto"/>
              <w:jc w:val="center"/>
              <w:rPr>
                <w:sz w:val="24"/>
                <w:szCs w:val="24"/>
              </w:rPr>
            </w:pPr>
            <w:r w:rsidDel="00000000" w:rsidR="00000000" w:rsidRPr="00000000">
              <w:rPr>
                <w:sz w:val="24"/>
                <w:szCs w:val="24"/>
                <w:rtl w:val="0"/>
              </w:rPr>
              <w:t xml:space="preserve">Key interpretation</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3">
            <w:pPr>
              <w:keepNext w:val="0"/>
              <w:keepLines w:val="0"/>
              <w:spacing w:before="280" w:lineRule="auto"/>
              <w:jc w:val="both"/>
              <w:rPr>
                <w:sz w:val="18"/>
                <w:szCs w:val="18"/>
              </w:rPr>
            </w:pPr>
            <w:r w:rsidDel="00000000" w:rsidR="00000000" w:rsidRPr="00000000">
              <w:rPr>
                <w:sz w:val="18"/>
                <w:szCs w:val="18"/>
                <w:rtl w:val="0"/>
              </w:rPr>
              <w:t xml:space="preserve">Young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4">
            <w:pPr>
              <w:keepNext w:val="0"/>
              <w:keepLines w:val="0"/>
              <w:spacing w:before="280" w:lineRule="auto"/>
              <w:jc w:val="both"/>
              <w:rPr>
                <w:sz w:val="18"/>
                <w:szCs w:val="18"/>
              </w:rPr>
            </w:pPr>
            <w:r w:rsidDel="00000000" w:rsidR="00000000" w:rsidRPr="00000000">
              <w:rPr>
                <w:sz w:val="18"/>
                <w:szCs w:val="18"/>
                <w:rtl w:val="0"/>
              </w:rPr>
              <w:t xml:space="preserve">0.60 [0.57, 0.63]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5">
            <w:pPr>
              <w:keepNext w:val="0"/>
              <w:keepLines w:val="0"/>
              <w:spacing w:before="280" w:lineRule="auto"/>
              <w:jc w:val="both"/>
              <w:rPr>
                <w:sz w:val="18"/>
                <w:szCs w:val="18"/>
              </w:rPr>
            </w:pPr>
            <w:r w:rsidDel="00000000" w:rsidR="00000000" w:rsidRPr="00000000">
              <w:rPr>
                <w:sz w:val="18"/>
                <w:szCs w:val="18"/>
                <w:rtl w:val="0"/>
              </w:rPr>
              <w:t xml:space="preserve">0.57 [0.55, 0.60]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6">
            <w:pPr>
              <w:keepNext w:val="0"/>
              <w:keepLines w:val="0"/>
              <w:spacing w:before="280" w:lineRule="auto"/>
              <w:jc w:val="both"/>
              <w:rPr>
                <w:sz w:val="18"/>
                <w:szCs w:val="18"/>
              </w:rPr>
            </w:pPr>
            <w:r w:rsidDel="00000000" w:rsidR="00000000" w:rsidRPr="00000000">
              <w:rPr>
                <w:sz w:val="18"/>
                <w:szCs w:val="18"/>
                <w:rtl w:val="0"/>
              </w:rPr>
              <w:t xml:space="preserve">0.59 [0.56, 0.61]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7">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8">
            <w:pPr>
              <w:keepNext w:val="0"/>
              <w:keepLines w:val="0"/>
              <w:spacing w:before="280" w:lineRule="auto"/>
              <w:jc w:val="both"/>
              <w:rPr>
                <w:sz w:val="18"/>
                <w:szCs w:val="18"/>
              </w:rPr>
            </w:pPr>
            <w:r w:rsidDel="00000000" w:rsidR="00000000" w:rsidRPr="00000000">
              <w:rPr>
                <w:sz w:val="18"/>
                <w:szCs w:val="18"/>
                <w:rtl w:val="0"/>
              </w:rPr>
              <w:t xml:space="preserve">—</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9">
            <w:pPr>
              <w:keepNext w:val="0"/>
              <w:keepLines w:val="0"/>
              <w:spacing w:before="280" w:lineRule="auto"/>
              <w:jc w:val="both"/>
              <w:rPr>
                <w:sz w:val="18"/>
                <w:szCs w:val="18"/>
              </w:rPr>
            </w:pPr>
            <w:r w:rsidDel="00000000" w:rsidR="00000000" w:rsidRPr="00000000">
              <w:rPr>
                <w:sz w:val="18"/>
                <w:szCs w:val="18"/>
                <w:rtl w:val="0"/>
              </w:rPr>
              <w:t xml:space="preserve">Old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A">
            <w:pPr>
              <w:keepNext w:val="0"/>
              <w:keepLines w:val="0"/>
              <w:spacing w:before="280" w:lineRule="auto"/>
              <w:jc w:val="both"/>
              <w:rPr>
                <w:sz w:val="18"/>
                <w:szCs w:val="18"/>
              </w:rPr>
            </w:pPr>
            <w:r w:rsidDel="00000000" w:rsidR="00000000" w:rsidRPr="00000000">
              <w:rPr>
                <w:sz w:val="18"/>
                <w:szCs w:val="18"/>
                <w:rtl w:val="0"/>
              </w:rPr>
              <w:t xml:space="preserve">0.51 [0.46, 0.55]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B">
            <w:pPr>
              <w:keepNext w:val="0"/>
              <w:keepLines w:val="0"/>
              <w:spacing w:before="280" w:lineRule="auto"/>
              <w:jc w:val="both"/>
              <w:rPr>
                <w:sz w:val="18"/>
                <w:szCs w:val="18"/>
              </w:rPr>
            </w:pPr>
            <w:r w:rsidDel="00000000" w:rsidR="00000000" w:rsidRPr="00000000">
              <w:rPr>
                <w:sz w:val="18"/>
                <w:szCs w:val="18"/>
                <w:rtl w:val="0"/>
              </w:rPr>
              <w:t xml:space="preserve">0.47 [0.44, 0.49]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C">
            <w:pPr>
              <w:keepNext w:val="0"/>
              <w:keepLines w:val="0"/>
              <w:spacing w:before="280" w:lineRule="auto"/>
              <w:jc w:val="both"/>
              <w:rPr>
                <w:sz w:val="18"/>
                <w:szCs w:val="18"/>
              </w:rPr>
            </w:pPr>
            <w:r w:rsidDel="00000000" w:rsidR="00000000" w:rsidRPr="00000000">
              <w:rPr>
                <w:sz w:val="18"/>
                <w:szCs w:val="18"/>
                <w:rtl w:val="0"/>
              </w:rPr>
              <w:t xml:space="preserve">0.48 [0.45, 0.52]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D">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E">
            <w:pPr>
              <w:keepNext w:val="0"/>
              <w:keepLines w:val="0"/>
              <w:spacing w:before="280" w:lineRule="auto"/>
              <w:jc w:val="both"/>
              <w:rPr>
                <w:sz w:val="18"/>
                <w:szCs w:val="18"/>
              </w:rPr>
            </w:pPr>
            <w:r w:rsidDel="00000000" w:rsidR="00000000" w:rsidRPr="00000000">
              <w:rPr>
                <w:sz w:val="18"/>
                <w:szCs w:val="18"/>
                <w:rtl w:val="0"/>
              </w:rPr>
              <w:t xml:space="preserve">—</w:t>
            </w:r>
          </w:p>
        </w:tc>
      </w:tr>
      <w:tr>
        <w:trPr>
          <w:cantSplit w:val="0"/>
          <w:trHeight w:val="21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F">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Group difference (Young − Old)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0">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1">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2">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3">
            <w:pPr>
              <w:keepNext w:val="0"/>
              <w:keepLines w:val="0"/>
              <w:spacing w:before="280" w:lineRule="auto"/>
              <w:jc w:val="both"/>
              <w:rPr>
                <w:sz w:val="18"/>
                <w:szCs w:val="18"/>
              </w:rPr>
            </w:pPr>
            <w:r w:rsidDel="00000000" w:rsidR="00000000" w:rsidRPr="00000000">
              <w:rPr>
                <w:sz w:val="18"/>
                <w:szCs w:val="18"/>
                <w:rtl w:val="0"/>
              </w:rPr>
              <w:t xml:space="preserve">dmACC: t(17.60) = 4.17, p &lt; 0.01</w:t>
            </w:r>
          </w:p>
          <w:p w:rsidR="00000000" w:rsidDel="00000000" w:rsidP="00000000" w:rsidRDefault="00000000" w:rsidRPr="00000000" w14:paraId="00000104">
            <w:pPr>
              <w:keepNext w:val="0"/>
              <w:keepLines w:val="0"/>
              <w:spacing w:before="280" w:lineRule="auto"/>
              <w:jc w:val="both"/>
              <w:rPr>
                <w:sz w:val="18"/>
                <w:szCs w:val="18"/>
              </w:rPr>
            </w:pPr>
            <w:r w:rsidDel="00000000" w:rsidR="00000000" w:rsidRPr="00000000">
              <w:rPr>
                <w:sz w:val="18"/>
                <w:szCs w:val="18"/>
                <w:rtl w:val="0"/>
              </w:rPr>
              <w:t xml:space="preserve">Exec: t(24.70)=6.34, p&lt;0.01</w:t>
            </w:r>
          </w:p>
          <w:p w:rsidR="00000000" w:rsidDel="00000000" w:rsidP="00000000" w:rsidRDefault="00000000" w:rsidRPr="00000000" w14:paraId="00000105">
            <w:pPr>
              <w:keepNext w:val="0"/>
              <w:keepLines w:val="0"/>
              <w:spacing w:before="280" w:lineRule="auto"/>
              <w:jc w:val="both"/>
              <w:rPr>
                <w:sz w:val="18"/>
                <w:szCs w:val="18"/>
              </w:rPr>
            </w:pPr>
            <w:r w:rsidDel="00000000" w:rsidR="00000000" w:rsidRPr="00000000">
              <w:rPr>
                <w:sz w:val="18"/>
                <w:szCs w:val="18"/>
                <w:rtl w:val="0"/>
              </w:rPr>
              <w:t xml:space="preserve">Attn: t(21)=5.51, p&lt;0.01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6">
            <w:pPr>
              <w:keepNext w:val="0"/>
              <w:keepLines w:val="0"/>
              <w:spacing w:before="280" w:lineRule="auto"/>
              <w:jc w:val="both"/>
              <w:rPr>
                <w:sz w:val="18"/>
                <w:szCs w:val="18"/>
              </w:rPr>
            </w:pPr>
            <w:r w:rsidDel="00000000" w:rsidR="00000000" w:rsidRPr="00000000">
              <w:rPr>
                <w:sz w:val="18"/>
                <w:szCs w:val="18"/>
                <w:rtl w:val="0"/>
              </w:rPr>
              <w:t xml:space="preserve">Reduced intrinsic coherence with age</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7">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ReHo ↔ DSST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8">
            <w:pPr>
              <w:keepNext w:val="0"/>
              <w:keepLines w:val="0"/>
              <w:spacing w:before="280" w:lineRule="auto"/>
              <w:jc w:val="both"/>
              <w:rPr>
                <w:sz w:val="18"/>
                <w:szCs w:val="18"/>
              </w:rPr>
            </w:pPr>
            <w:r w:rsidDel="00000000" w:rsidR="00000000" w:rsidRPr="00000000">
              <w:rPr>
                <w:sz w:val="18"/>
                <w:szCs w:val="18"/>
                <w:rtl w:val="0"/>
              </w:rPr>
              <w:t xml:space="preserve">r = 0.44 [0.10, 0.69], p = 0.01, n = 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9">
            <w:pPr>
              <w:keepNext w:val="0"/>
              <w:keepLines w:val="0"/>
              <w:spacing w:before="280" w:lineRule="auto"/>
              <w:jc w:val="both"/>
              <w:rPr>
                <w:sz w:val="18"/>
                <w:szCs w:val="18"/>
              </w:rPr>
            </w:pPr>
            <w:r w:rsidDel="00000000" w:rsidR="00000000" w:rsidRPr="00000000">
              <w:rPr>
                <w:sz w:val="18"/>
                <w:szCs w:val="18"/>
                <w:rtl w:val="0"/>
              </w:rPr>
              <w:t xml:space="preserve">r=0.50 [0.17, 0.73], p&lt;0.01, n=30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A">
            <w:pPr>
              <w:keepNext w:val="0"/>
              <w:keepLines w:val="0"/>
              <w:spacing w:before="280" w:lineRule="auto"/>
              <w:jc w:val="both"/>
              <w:rPr>
                <w:sz w:val="18"/>
                <w:szCs w:val="18"/>
              </w:rPr>
            </w:pPr>
            <w:r w:rsidDel="00000000" w:rsidR="00000000" w:rsidRPr="00000000">
              <w:rPr>
                <w:sz w:val="18"/>
                <w:szCs w:val="18"/>
                <w:rtl w:val="0"/>
              </w:rPr>
              <w:t xml:space="preserve">r=0.50 [0.17, 0.73], p&lt;0.01, n=30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B">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C">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Higher coherence → better performance</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D">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ReHo ↔ ΔGlu</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E">
            <w:pPr>
              <w:keepNext w:val="0"/>
              <w:keepLines w:val="0"/>
              <w:spacing w:before="280" w:lineRule="auto"/>
              <w:jc w:val="both"/>
              <w:rPr>
                <w:sz w:val="18"/>
                <w:szCs w:val="18"/>
              </w:rPr>
            </w:pPr>
            <w:r w:rsidDel="00000000" w:rsidR="00000000" w:rsidRPr="00000000">
              <w:rPr>
                <w:sz w:val="18"/>
                <w:szCs w:val="18"/>
                <w:rtl w:val="0"/>
              </w:rPr>
              <w:t xml:space="preserve"> r = 0.10 [-0.29, 0.46], p = 0.63, n = 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F">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r=0.14 [−0.25, 0.50], p=0.47, n=27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0">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r=0.19 [−0.20, 0.53], p=0.33, n=27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1">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2">
            <w:pPr>
              <w:keepNext w:val="0"/>
              <w:keepLines w:val="0"/>
              <w:spacing w:before="280" w:lineRule="auto"/>
              <w:jc w:val="both"/>
              <w:rPr>
                <w:sz w:val="18"/>
                <w:szCs w:val="18"/>
              </w:rPr>
            </w:pPr>
            <w:r w:rsidDel="00000000" w:rsidR="00000000" w:rsidRPr="00000000">
              <w:rPr>
                <w:sz w:val="18"/>
                <w:szCs w:val="18"/>
                <w:rtl w:val="0"/>
              </w:rPr>
              <w:t xml:space="preserve">No significant associations</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3">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ReHo ↔ ΔLac</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4">
            <w:pPr>
              <w:keepNext w:val="0"/>
              <w:keepLines w:val="0"/>
              <w:spacing w:before="280" w:lineRule="auto"/>
              <w:jc w:val="both"/>
              <w:rPr>
                <w:sz w:val="18"/>
                <w:szCs w:val="18"/>
              </w:rPr>
            </w:pPr>
            <w:r w:rsidDel="00000000" w:rsidR="00000000" w:rsidRPr="00000000">
              <w:rPr>
                <w:sz w:val="18"/>
                <w:szCs w:val="18"/>
                <w:rtl w:val="0"/>
              </w:rPr>
              <w:t xml:space="preserve">r = -0.43 [-0.71, -0.03], p = 0.04, n = 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5">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r=−0.49 [−0.75, −0.11], </w:t>
            </w:r>
            <w:r w:rsidDel="00000000" w:rsidR="00000000" w:rsidRPr="00000000">
              <w:rPr>
                <w:sz w:val="18"/>
                <w:szCs w:val="18"/>
                <w:rtl w:val="0"/>
              </w:rPr>
              <w:t xml:space="preserve">p=0.02</w:t>
            </w:r>
            <w:r w:rsidDel="00000000" w:rsidR="00000000" w:rsidRPr="00000000">
              <w:rPr>
                <w:sz w:val="18"/>
                <w:szCs w:val="18"/>
                <w:rtl w:val="0"/>
              </w:rPr>
              <w:t xml:space="preserve">, n=24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6">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r=−0.43 [−0.71, −0.03], p=0.04, n=24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7">
            <w:pPr>
              <w:keepNext w:val="0"/>
              <w:keepLines w:val="0"/>
              <w:spacing w:before="280" w:lineRule="auto"/>
              <w:jc w:val="both"/>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8">
            <w:pPr>
              <w:keepNext w:val="0"/>
              <w:keepLines w:val="0"/>
              <w:spacing w:before="280" w:lineRule="auto"/>
              <w:jc w:val="both"/>
              <w:rPr>
                <w:sz w:val="18"/>
                <w:szCs w:val="18"/>
              </w:rPr>
            </w:pPr>
            <w:r w:rsidDel="00000000" w:rsidR="00000000" w:rsidRPr="00000000">
              <w:rPr>
                <w:rFonts w:ascii="Arial Unicode MS" w:cs="Arial Unicode MS" w:eastAsia="Arial Unicode MS" w:hAnsi="Arial Unicode MS"/>
                <w:sz w:val="18"/>
                <w:szCs w:val="18"/>
                <w:rtl w:val="0"/>
              </w:rPr>
              <w:t xml:space="preserve">Lower coherence → higher metabolic recruitment</w:t>
            </w:r>
          </w:p>
        </w:tc>
      </w:tr>
    </w:tbl>
    <w:p w:rsidR="00000000" w:rsidDel="00000000" w:rsidP="00000000" w:rsidRDefault="00000000" w:rsidRPr="00000000" w14:paraId="00000119">
      <w:pPr>
        <w:pStyle w:val="Heading1"/>
        <w:keepNext w:val="0"/>
        <w:keepLines w:val="0"/>
        <w:spacing w:before="480" w:lineRule="auto"/>
        <w:rPr>
          <w:b w:val="1"/>
          <w:bCs w:val="1"/>
          <w:color w:val="d91a80"/>
          <w:sz w:val="46"/>
          <w:szCs w:val="46"/>
        </w:rPr>
      </w:pPr>
      <w:bookmarkStart w:colFirst="0" w:colLast="0" w:name="_ntxmt4pa5cr3" w:id="13"/>
      <w:bookmarkEnd w:id="13"/>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pStyle w:val="Heading1"/>
        <w:keepNext w:val="0"/>
        <w:keepLines w:val="0"/>
        <w:spacing w:before="480" w:lineRule="auto"/>
        <w:rPr>
          <w:b w:val="1"/>
          <w:bCs w:val="1"/>
          <w:color w:val="d91a80"/>
          <w:sz w:val="46"/>
          <w:szCs w:val="46"/>
        </w:rPr>
      </w:pPr>
      <w:bookmarkStart w:colFirst="0" w:colLast="0" w:name="_eu1zt9626lvs" w:id="14"/>
      <w:bookmarkEnd w:id="14"/>
      <w:r w:rsidDel="00000000" w:rsidR="00000000" w:rsidRPr="00000000">
        <w:rPr>
          <w:rtl w:val="0"/>
        </w:rPr>
      </w:r>
    </w:p>
    <w:p w:rsidR="00000000" w:rsidDel="00000000" w:rsidP="00000000" w:rsidRDefault="00000000" w:rsidRPr="00000000" w14:paraId="0000011D">
      <w:pPr>
        <w:pStyle w:val="Heading1"/>
        <w:keepNext w:val="0"/>
        <w:keepLines w:val="0"/>
        <w:spacing w:before="480" w:lineRule="auto"/>
        <w:rPr>
          <w:b w:val="1"/>
          <w:bCs w:val="1"/>
          <w:sz w:val="46"/>
          <w:szCs w:val="46"/>
        </w:rPr>
      </w:pPr>
      <w:bookmarkStart w:colFirst="0" w:colLast="0" w:name="_z7h85rz11o7j" w:id="15"/>
      <w:bookmarkEnd w:id="15"/>
      <w:r w:rsidDel="00000000" w:rsidR="00000000" w:rsidRPr="00000000">
        <w:rPr>
          <w:b w:val="1"/>
          <w:bCs w:val="1"/>
          <w:sz w:val="46"/>
          <w:szCs w:val="46"/>
          <w:rtl w:val="0"/>
        </w:rPr>
        <w:t xml:space="preserve">Supplementary Methods - Boilerplate text from fmriprep and xcp-d pipelines</w:t>
      </w:r>
    </w:p>
    <w:p w:rsidR="00000000" w:rsidDel="00000000" w:rsidP="00000000" w:rsidRDefault="00000000" w:rsidRPr="00000000" w14:paraId="0000011E">
      <w:pPr>
        <w:spacing w:after="240" w:before="240" w:lineRule="auto"/>
        <w:rPr>
          <w:color w:val="008000"/>
        </w:rPr>
      </w:pPr>
      <w:r w:rsidDel="00000000" w:rsidR="00000000" w:rsidRPr="00000000">
        <w:rPr>
          <w:b w:val="1"/>
          <w:bCs w:val="1"/>
          <w:rtl w:val="0"/>
        </w:rPr>
        <w:t xml:space="preserve">MRI preprocessing</w:t>
      </w:r>
      <w:r w:rsidDel="00000000" w:rsidR="00000000" w:rsidRPr="00000000">
        <w:rPr>
          <w:rtl w:val="0"/>
        </w:rPr>
      </w:r>
    </w:p>
    <w:p w:rsidR="00000000" w:rsidDel="00000000" w:rsidP="00000000" w:rsidRDefault="00000000" w:rsidRPr="00000000" w14:paraId="0000011F">
      <w:pPr>
        <w:spacing w:after="240" w:before="240" w:lineRule="auto"/>
        <w:rPr/>
      </w:pPr>
      <w:r w:rsidDel="00000000" w:rsidR="00000000" w:rsidRPr="00000000">
        <w:rPr>
          <w:rtl w:val="0"/>
        </w:rPr>
        <w:t xml:space="preserve">Structural and functional MRI data were preprocessed using fMRIPrep version 25.1.4 (RRID:SCR_016216) [1,2], followed by post-processing with the eXtensible Connectivity Pipeline (XCP-D) [3–5]. Both pipelines were implemented using Nipype version 1.10.0 (RRID:SCR_002502) [6].</w:t>
      </w:r>
    </w:p>
    <w:p w:rsidR="00000000" w:rsidDel="00000000" w:rsidP="00000000" w:rsidRDefault="00000000" w:rsidRPr="00000000" w14:paraId="00000120">
      <w:pPr>
        <w:spacing w:after="240" w:before="240" w:lineRule="auto"/>
        <w:rPr>
          <w:b w:val="1"/>
          <w:bCs w:val="1"/>
        </w:rPr>
      </w:pPr>
      <w:r w:rsidDel="00000000" w:rsidR="00000000" w:rsidRPr="00000000">
        <w:rPr>
          <w:b w:val="1"/>
          <w:bCs w:val="1"/>
          <w:rtl w:val="0"/>
        </w:rPr>
        <w:t xml:space="preserve">Anatomical preprocessing</w:t>
      </w:r>
    </w:p>
    <w:p w:rsidR="00000000" w:rsidDel="00000000" w:rsidP="00000000" w:rsidRDefault="00000000" w:rsidRPr="00000000" w14:paraId="00000121">
      <w:pPr>
        <w:spacing w:after="240" w:before="240" w:lineRule="auto"/>
        <w:rPr/>
      </w:pPr>
      <w:r w:rsidDel="00000000" w:rsidR="00000000" w:rsidRPr="00000000">
        <w:rPr>
          <w:rtl w:val="0"/>
        </w:rPr>
        <w:t xml:space="preserve">One high-resolution T1-weighted (T1w) image was acquired for each participant. Intensity non-uniformity was corrected using N4BiasFieldCorrection implemented in ANTs (v2.3.4) [7,8]. Skull stripping was performed using the ANTs-based antsBrainExtraction.sh workflow with the OASIS30ANTs template.</w:t>
      </w:r>
    </w:p>
    <w:p w:rsidR="00000000" w:rsidDel="00000000" w:rsidP="00000000" w:rsidRDefault="00000000" w:rsidRPr="00000000" w14:paraId="00000122">
      <w:pPr>
        <w:spacing w:after="240" w:before="240" w:lineRule="auto"/>
        <w:rPr/>
      </w:pPr>
      <w:r w:rsidDel="00000000" w:rsidR="00000000" w:rsidRPr="00000000">
        <w:rPr>
          <w:rtl w:val="0"/>
        </w:rPr>
        <w:t xml:space="preserve">Brain tissue segmentation into gray matter (GM), white matter (WM), and cerebrospinal fluid (CSF) was performed using FAST from FSL (v6.0.7.18) [9]. Cortical surfaces were reconstructed with FreeSurfer (recon-all, v7.3.2) [10], and cortical segmentations were refined by reconciling ANTs- and FreeSurfer-derived gray matter boundaries using the Mindboggle approach [11].</w:t>
      </w:r>
    </w:p>
    <w:p w:rsidR="00000000" w:rsidDel="00000000" w:rsidP="00000000" w:rsidRDefault="00000000" w:rsidRPr="00000000" w14:paraId="00000123">
      <w:pPr>
        <w:spacing w:after="240" w:before="240" w:lineRule="auto"/>
        <w:rPr/>
      </w:pPr>
      <w:r w:rsidDel="00000000" w:rsidR="00000000" w:rsidRPr="00000000">
        <w:rPr>
          <w:rtl w:val="0"/>
        </w:rPr>
        <w:t xml:space="preserve">Spatial normalization to the MNI152NLin2009cAsym and MNI152NLin6Asym standard spaces was performed using nonlinear registration with antsRegistration (ANTs v2.3.4). Templates were obtained through TemplateFlow version 24.2.2 [12]. Grayordinate (91k) representations were additionally generated by resampling cortical surfaces to the fsLR standard surface using Connectome Workbench [13].</w:t>
      </w:r>
    </w:p>
    <w:p w:rsidR="00000000" w:rsidDel="00000000" w:rsidP="00000000" w:rsidRDefault="00000000" w:rsidRPr="00000000" w14:paraId="00000124">
      <w:pPr>
        <w:spacing w:after="240" w:before="240" w:lineRule="auto"/>
        <w:rPr>
          <w:b w:val="1"/>
          <w:bCs w:val="1"/>
        </w:rPr>
      </w:pPr>
      <w:r w:rsidDel="00000000" w:rsidR="00000000" w:rsidRPr="00000000">
        <w:rPr>
          <w:b w:val="1"/>
          <w:bCs w:val="1"/>
          <w:rtl w:val="0"/>
        </w:rPr>
        <w:t xml:space="preserve">Functional preprocessing</w:t>
      </w:r>
    </w:p>
    <w:p w:rsidR="00000000" w:rsidDel="00000000" w:rsidP="00000000" w:rsidRDefault="00000000" w:rsidRPr="00000000" w14:paraId="00000125">
      <w:pPr>
        <w:spacing w:after="240" w:before="240" w:lineRule="auto"/>
        <w:rPr/>
      </w:pPr>
      <w:r w:rsidDel="00000000" w:rsidR="00000000" w:rsidRPr="00000000">
        <w:rPr>
          <w:rtl w:val="0"/>
        </w:rPr>
        <w:t xml:space="preserve">For each participant, one resting-state BOLD fMRI run was preprocessed.</w:t>
      </w:r>
    </w:p>
    <w:p w:rsidR="00000000" w:rsidDel="00000000" w:rsidP="00000000" w:rsidRDefault="00000000" w:rsidRPr="00000000" w14:paraId="00000126">
      <w:pPr>
        <w:spacing w:after="240" w:before="240" w:lineRule="auto"/>
        <w:rPr/>
      </w:pPr>
      <w:r w:rsidDel="00000000" w:rsidR="00000000" w:rsidRPr="00000000">
        <w:rPr>
          <w:rtl w:val="0"/>
        </w:rPr>
        <w:t xml:space="preserve">When available, susceptibility-induced distortions were corrected using paired anterior-posterior EPI field maps with TOPUP (FSL v6.0.7.18) [14]. A reference BOLD volume was generated using the standard fMRIPrep workflow and used for subsequent motion correction. Head motion parameters (three translations and three rotations) were estimated using MCFLIRT (FSL) [15] before any temporal filtering. The BOLD reference image was coregistered to the participant's T1-weighted image using boundary-based registration (bbregister, FreeSurfer) with six degrees of freedom [16].</w:t>
      </w:r>
    </w:p>
    <w:p w:rsidR="00000000" w:rsidDel="00000000" w:rsidP="00000000" w:rsidRDefault="00000000" w:rsidRPr="00000000" w14:paraId="00000127">
      <w:pPr>
        <w:spacing w:after="240" w:before="240" w:lineRule="auto"/>
        <w:rPr/>
      </w:pPr>
      <w:r w:rsidDel="00000000" w:rsidR="00000000" w:rsidRPr="00000000">
        <w:rPr>
          <w:rtl w:val="0"/>
        </w:rPr>
        <w:t xml:space="preserve">Functional images were resampled to native anatomical space, standard volumetric space, and fsLR grayordinates through a single interpolation step combining motion correction, susceptibility distortion correction, and spatial normalization transforms. Volumetric resampling employed cubic B-spline interpolation using NiTransforms, while surface resampling was performed using FreeSurfer's mri_vol2surf.</w:t>
      </w:r>
    </w:p>
    <w:p w:rsidR="00000000" w:rsidDel="00000000" w:rsidP="00000000" w:rsidRDefault="00000000" w:rsidRPr="00000000" w14:paraId="00000128">
      <w:pPr>
        <w:spacing w:after="240" w:before="240" w:lineRule="auto"/>
        <w:rPr/>
      </w:pPr>
      <w:r w:rsidDel="00000000" w:rsidR="00000000" w:rsidRPr="00000000">
        <w:rPr>
          <w:rtl w:val="0"/>
        </w:rPr>
        <w:t xml:space="preserve">Several confounding time series were estimated during preprocessing, including framewise displacement (FD), DVARS, and global signals extracted from CSF, WM, and whole-brain masks. Both temporal (tCompCor) and anatomical (aCompCor) principal components were computed following the CompCor framework [17]. Motion parameters and tissue signals were expanded with temporal derivatives and quadratic terms [5]. Volumes exceeding </w:t>
      </w:r>
      <w:r w:rsidDel="00000000" w:rsidR="00000000" w:rsidRPr="00000000">
        <w:rPr>
          <w:rtl w:val="0"/>
        </w:rPr>
        <w:t xml:space="preserve">0.50</w:t>
      </w:r>
      <w:r w:rsidDel="00000000" w:rsidR="00000000" w:rsidRPr="00000000">
        <w:rPr>
          <w:rtl w:val="0"/>
        </w:rPr>
        <w:t xml:space="preserve"> mm framewise displacement or </w:t>
      </w:r>
      <w:r w:rsidDel="00000000" w:rsidR="00000000" w:rsidRPr="00000000">
        <w:rPr>
          <w:rtl w:val="0"/>
        </w:rPr>
        <w:t xml:space="preserve">1.50</w:t>
      </w:r>
      <w:r w:rsidDel="00000000" w:rsidR="00000000" w:rsidRPr="00000000">
        <w:rPr>
          <w:rtl w:val="0"/>
        </w:rPr>
        <w:t xml:space="preserve"> standardized DVARS were flagged as motion outliers. Additional edge-based nuisance regressors ("crown" components) were estimated following Patriat et al. [18].</w:t>
      </w:r>
    </w:p>
    <w:p w:rsidR="00000000" w:rsidDel="00000000" w:rsidP="00000000" w:rsidRDefault="00000000" w:rsidRPr="00000000" w14:paraId="00000129">
      <w:pPr>
        <w:spacing w:after="240" w:before="240" w:lineRule="auto"/>
        <w:rPr>
          <w:b w:val="1"/>
          <w:bCs w:val="1"/>
        </w:rPr>
      </w:pPr>
      <w:r w:rsidDel="00000000" w:rsidR="00000000" w:rsidRPr="00000000">
        <w:rPr>
          <w:b w:val="1"/>
          <w:bCs w:val="1"/>
          <w:rtl w:val="0"/>
        </w:rPr>
        <w:t xml:space="preserve">XCP-D post-processing</w:t>
      </w:r>
    </w:p>
    <w:p w:rsidR="00000000" w:rsidDel="00000000" w:rsidP="00000000" w:rsidRDefault="00000000" w:rsidRPr="00000000" w14:paraId="0000012A">
      <w:pPr>
        <w:spacing w:after="240" w:before="240" w:lineRule="auto"/>
        <w:rPr/>
      </w:pPr>
      <w:r w:rsidDel="00000000" w:rsidR="00000000" w:rsidRPr="00000000">
        <w:rPr>
          <w:rtl w:val="0"/>
        </w:rPr>
        <w:t xml:space="preserve">The preprocessed outputs from fMRIPrep were further processed using XCP-D version 0.11.2.dev2+g402269a in LINC mode.</w:t>
      </w:r>
    </w:p>
    <w:p w:rsidR="00000000" w:rsidDel="00000000" w:rsidP="00000000" w:rsidRDefault="00000000" w:rsidRPr="00000000" w14:paraId="0000012B">
      <w:pPr>
        <w:spacing w:after="240" w:before="240" w:lineRule="auto"/>
        <w:rPr/>
      </w:pPr>
      <w:r w:rsidDel="00000000" w:rsidR="00000000" w:rsidRPr="00000000">
        <w:rPr>
          <w:rtl w:val="0"/>
        </w:rPr>
        <w:t xml:space="preserve">The 36-parameter nuisance regression strategy (36P) was applied [5,19]. This nuisance model included:</w:t>
      </w:r>
    </w:p>
    <w:p w:rsidR="00000000" w:rsidDel="00000000" w:rsidP="00000000" w:rsidRDefault="00000000" w:rsidRPr="00000000" w14:paraId="0000012C">
      <w:pPr>
        <w:spacing w:after="240" w:before="240" w:lineRule="auto"/>
        <w:rPr/>
      </w:pPr>
      <w:r w:rsidDel="00000000" w:rsidR="00000000" w:rsidRPr="00000000">
        <w:rPr>
          <w:rtl w:val="0"/>
        </w:rPr>
        <w:t xml:space="preserve">• Six rigid-body motion parameters</w:t>
        <w:br w:type="textWrapping"/>
        <w:t xml:space="preserve"> • Mean global signal</w:t>
        <w:br w:type="textWrapping"/>
        <w:t xml:space="preserve"> • Mean white matter signal</w:t>
        <w:br w:type="textWrapping"/>
        <w:t xml:space="preserve"> • Mean cerebrospinal fluid signal</w:t>
        <w:br w:type="textWrapping"/>
        <w:t xml:space="preserve"> • Temporal derivatives of all nuisance regressors</w:t>
        <w:br w:type="textWrapping"/>
        <w:t xml:space="preserve"> • Quadratic expansion of motion parameters, tissue signals, and their derivatives</w:t>
      </w:r>
    </w:p>
    <w:p w:rsidR="00000000" w:rsidDel="00000000" w:rsidP="00000000" w:rsidRDefault="00000000" w:rsidRPr="00000000" w14:paraId="0000012D">
      <w:pPr>
        <w:spacing w:after="240" w:before="240" w:lineRule="auto"/>
        <w:rPr/>
      </w:pPr>
      <w:r w:rsidDel="00000000" w:rsidR="00000000" w:rsidRPr="00000000">
        <w:rPr>
          <w:rtl w:val="0"/>
        </w:rPr>
        <w:t xml:space="preserve">The BOLD data were temporarily converted to NIfTI format, despiked using AFNI's 3dDespike, and converted back to CIFTI format.</w:t>
      </w:r>
    </w:p>
    <w:p w:rsidR="00000000" w:rsidDel="00000000" w:rsidP="00000000" w:rsidRDefault="00000000" w:rsidRPr="00000000" w14:paraId="0000012E">
      <w:pPr>
        <w:spacing w:after="240" w:before="240" w:lineRule="auto"/>
        <w:rPr/>
      </w:pPr>
      <w:r w:rsidDel="00000000" w:rsidR="00000000" w:rsidRPr="00000000">
        <w:rPr>
          <w:rtl w:val="0"/>
        </w:rPr>
        <w:t xml:space="preserve">Temporal filtering was performed using a second-order Butterworth band-pass filter retaining frequencies between 0.01 and 0.08 Hz. The identical filter was applied to both the BOLD time series and nuisance regressors prior to nuisance regression using the denoising approach implemented in Nilearn [20]. The denoised BOLD images were subsequently smoothed using Connectome Workbench with a Gaussian kernel (6 mm FWHM).</w:t>
      </w:r>
    </w:p>
    <w:p w:rsidR="00000000" w:rsidDel="00000000" w:rsidP="00000000" w:rsidRDefault="00000000" w:rsidRPr="00000000" w14:paraId="0000012F">
      <w:pPr>
        <w:spacing w:after="240" w:before="240" w:lineRule="auto"/>
        <w:rPr>
          <w:b w:val="1"/>
          <w:bCs w:val="1"/>
        </w:rPr>
      </w:pPr>
      <w:r w:rsidDel="00000000" w:rsidR="00000000" w:rsidRPr="00000000">
        <w:rPr>
          <w:b w:val="1"/>
          <w:bCs w:val="1"/>
          <w:rtl w:val="0"/>
        </w:rPr>
        <w:t xml:space="preserve">Regional homogeneity (ReHo)</w:t>
      </w:r>
    </w:p>
    <w:p w:rsidR="00000000" w:rsidDel="00000000" w:rsidP="00000000" w:rsidRDefault="00000000" w:rsidRPr="00000000" w14:paraId="00000130">
      <w:pPr>
        <w:spacing w:after="240" w:before="240" w:lineRule="auto"/>
        <w:rPr/>
      </w:pPr>
      <w:r w:rsidDel="00000000" w:rsidR="00000000" w:rsidRPr="00000000">
        <w:rPr>
          <w:rtl w:val="0"/>
        </w:rPr>
        <w:t xml:space="preserve">Regional homogeneity (ReHo) [21] was computed on the temporally filtered, denoised, unsmoothed functional data. ReHo values were retained as native Kendall’s coefficients of concordance without whole-brain normalization, and the ReHo maps were not spatially smoothed.</w:t>
      </w:r>
    </w:p>
    <w:p w:rsidR="00000000" w:rsidDel="00000000" w:rsidP="00000000" w:rsidRDefault="00000000" w:rsidRPr="00000000" w14:paraId="00000131">
      <w:pPr>
        <w:spacing w:after="240" w:before="240" w:lineRule="auto"/>
        <w:rPr/>
      </w:pPr>
      <w:r w:rsidDel="00000000" w:rsidR="00000000" w:rsidRPr="00000000">
        <w:rPr>
          <w:rtl w:val="0"/>
        </w:rPr>
        <w:t xml:space="preserve">For cortical surfaces, ReHo was estimated using the surface-based implementation 2dReHo [22]. Kendall's coefficient of concordance (KCC) was calculated for each surface vertex and its nearest neighboring vertices.</w:t>
      </w:r>
    </w:p>
    <w:p w:rsidR="00000000" w:rsidDel="00000000" w:rsidP="00000000" w:rsidRDefault="00000000" w:rsidRPr="00000000" w14:paraId="00000132">
      <w:pPr>
        <w:spacing w:after="240" w:before="240" w:lineRule="auto"/>
        <w:rPr/>
      </w:pPr>
      <w:r w:rsidDel="00000000" w:rsidR="00000000" w:rsidRPr="00000000">
        <w:rPr>
          <w:rtl w:val="0"/>
        </w:rPr>
        <w:t xml:space="preserve">For subcortical volumetric regions, ReHo was computed using AFNI's 3dReHo [23], calculating KCC across neighboring voxels.</w:t>
      </w:r>
    </w:p>
    <w:p w:rsidR="00000000" w:rsidDel="00000000" w:rsidP="00000000" w:rsidRDefault="00000000" w:rsidRPr="00000000" w14:paraId="00000133">
      <w:pPr>
        <w:spacing w:after="240" w:before="240" w:lineRule="auto"/>
        <w:rPr>
          <w:b w:val="1"/>
          <w:bCs w:val="1"/>
        </w:rPr>
      </w:pPr>
      <w:r w:rsidDel="00000000" w:rsidR="00000000" w:rsidRPr="00000000">
        <w:rPr>
          <w:b w:val="1"/>
          <w:bCs w:val="1"/>
          <w:rtl w:val="0"/>
        </w:rPr>
        <w:t xml:space="preserve">Amplitude of low-frequency fluctuations (ALFF)</w:t>
      </w:r>
    </w:p>
    <w:p w:rsidR="00000000" w:rsidDel="00000000" w:rsidP="00000000" w:rsidRDefault="00000000" w:rsidRPr="00000000" w14:paraId="00000134">
      <w:pPr>
        <w:spacing w:after="240" w:before="240" w:lineRule="auto"/>
        <w:rPr/>
      </w:pPr>
      <w:r w:rsidDel="00000000" w:rsidR="00000000" w:rsidRPr="00000000">
        <w:rPr>
          <w:rtl w:val="0"/>
        </w:rPr>
        <w:t xml:space="preserve">Amplitude of low-frequency fluctuations (ALFF) [24] was calculated from the denoised BOLD time series. The mean-centered, variance-normalized time series were transformed to the frequency domain, and the power spectrum within the 0.01–0.08 Hz frequency band was calculated. ALFF was defined as the mean square root of the power spectrum within this frequency range and subsequently rescaled by multiplying with the standard deviation of the denoised BOLD signal to preserve the original signal scaling. The resulting ALFF maps were smoothed using Connectome Workbench with a Gaussian kernel (6 mm FWHM).</w:t>
      </w:r>
    </w:p>
    <w:p w:rsidR="00000000" w:rsidDel="00000000" w:rsidP="00000000" w:rsidRDefault="00000000" w:rsidRPr="00000000" w14:paraId="00000135">
      <w:pPr>
        <w:spacing w:after="240" w:before="240" w:lineRule="auto"/>
        <w:rPr>
          <w:b w:val="1"/>
          <w:bCs w:val="1"/>
        </w:rPr>
      </w:pPr>
      <w:r w:rsidDel="00000000" w:rsidR="00000000" w:rsidRPr="00000000">
        <w:rPr>
          <w:b w:val="1"/>
          <w:bCs w:val="1"/>
          <w:rtl w:val="0"/>
        </w:rPr>
        <w:t xml:space="preserve">Functional connectivity</w:t>
      </w:r>
    </w:p>
    <w:p w:rsidR="00000000" w:rsidDel="00000000" w:rsidP="00000000" w:rsidRDefault="00000000" w:rsidRPr="00000000" w14:paraId="00000136">
      <w:pPr>
        <w:spacing w:after="240" w:before="240" w:lineRule="auto"/>
        <w:rPr/>
      </w:pPr>
      <w:r w:rsidDel="00000000" w:rsidR="00000000" w:rsidRPr="00000000">
        <w:rPr>
          <w:rtl w:val="0"/>
        </w:rPr>
        <w:t xml:space="preserve">Residual denoised BOLD time series were extracted using Connectome Workbench for multiple cortical and subcortical atlases. The workflow included the following atlases:</w:t>
      </w:r>
    </w:p>
    <w:p w:rsidR="00000000" w:rsidDel="00000000" w:rsidP="00000000" w:rsidRDefault="00000000" w:rsidRPr="00000000" w14:paraId="00000137">
      <w:pPr>
        <w:spacing w:after="240" w:before="240" w:lineRule="auto"/>
        <w:ind w:left="0" w:firstLine="0"/>
        <w:rPr/>
      </w:pPr>
      <w:r w:rsidDel="00000000" w:rsidR="00000000" w:rsidRPr="00000000">
        <w:rPr>
          <w:rtl w:val="0"/>
        </w:rPr>
        <w:t xml:space="preserve">• Glasser atlas [25]</w:t>
        <w:br w:type="textWrapping"/>
        <w:t xml:space="preserve"> • Gordon atlas [26]</w:t>
        <w:br w:type="textWrapping"/>
        <w:t xml:space="preserve"> • Tian subcortical atlas [27]</w:t>
        <w:br w:type="textWrapping"/>
        <w:t xml:space="preserve"> • HCP CIFTI subcortical atlas [13]</w:t>
        <w:br w:type="textWrapping"/>
        <w:t xml:space="preserve"> • MIDB precision brain atlas (75% probability threshold) [28]</w:t>
        <w:br w:type="textWrapping"/>
        <w:t xml:space="preserve"> • Myers-Labonte infant atlas (50% probability threshold) [29]</w:t>
      </w:r>
    </w:p>
    <w:p w:rsidR="00000000" w:rsidDel="00000000" w:rsidP="00000000" w:rsidRDefault="00000000" w:rsidRPr="00000000" w14:paraId="00000138">
      <w:pPr>
        <w:spacing w:after="240" w:before="240" w:lineRule="auto"/>
        <w:rPr/>
      </w:pPr>
      <w:r w:rsidDel="00000000" w:rsidR="00000000" w:rsidRPr="00000000">
        <w:rPr>
          <w:rtl w:val="0"/>
        </w:rPr>
        <w:t xml:space="preserve">Pairwise functional connectivity matrices were generated by computing Pearson correlation coefficients between all parcel time series using the unsmoothed residual BOLD signals. In regions with incomplete surface coverage, uncovered vertices containing zeros or NaNs were ignored when parcel coverage exceeded 50%; otherwise, missing vertices were set to zero according to the default XCP-D implementation.</w:t>
      </w:r>
    </w:p>
    <w:p w:rsidR="00000000" w:rsidDel="00000000" w:rsidP="00000000" w:rsidRDefault="00000000" w:rsidRPr="00000000" w14:paraId="00000139">
      <w:pPr>
        <w:spacing w:after="240" w:before="240" w:lineRule="auto"/>
        <w:rPr>
          <w:b w:val="1"/>
          <w:bCs w:val="1"/>
        </w:rPr>
      </w:pPr>
      <w:r w:rsidDel="00000000" w:rsidR="00000000" w:rsidRPr="00000000">
        <w:rPr>
          <w:b w:val="1"/>
          <w:bCs w:val="1"/>
          <w:rtl w:val="0"/>
        </w:rPr>
        <w:t xml:space="preserve">Software</w:t>
      </w:r>
    </w:p>
    <w:p w:rsidR="00000000" w:rsidDel="00000000" w:rsidP="00000000" w:rsidRDefault="00000000" w:rsidRPr="00000000" w14:paraId="0000013A">
      <w:pPr>
        <w:spacing w:after="240" w:before="240" w:lineRule="auto"/>
        <w:rPr/>
      </w:pPr>
      <w:r w:rsidDel="00000000" w:rsidR="00000000" w:rsidRPr="00000000">
        <w:rPr>
          <w:rtl w:val="0"/>
        </w:rPr>
        <w:t xml:space="preserve">In addition to fMRIPrep and XCP-D, the preprocessing workflow employed AFNI [30,31], Connectome Workbench [32], ANTs [33], TemplateFlow version 24.2.2 [12], Nilearn version 0.12.0 [20], Nibabel version 5.3.2 [34], NumPy version 2.2.4 [35], SciPy version 1.15.2 [36], PyBIDS version 0.19.0 [37], and Matplotlib version 3.10.5 [38].</w:t>
      </w:r>
      <w:r w:rsidDel="00000000" w:rsidR="00000000" w:rsidRPr="00000000">
        <w:rPr>
          <w:rtl w:val="0"/>
        </w:rPr>
      </w:r>
    </w:p>
    <w:p w:rsidR="00000000" w:rsidDel="00000000" w:rsidP="00000000" w:rsidRDefault="00000000" w:rsidRPr="00000000" w14:paraId="0000013B">
      <w:pPr>
        <w:rPr/>
      </w:pPr>
      <w:r w:rsidDel="00000000" w:rsidR="00000000" w:rsidRPr="00000000">
        <w:rPr>
          <w:b w:val="1"/>
          <w:bCs w:val="1"/>
          <w:rtl w:val="0"/>
        </w:rPr>
        <w:t xml:space="preserve">References</w:t>
      </w:r>
      <w:r w:rsidDel="00000000" w:rsidR="00000000" w:rsidRPr="00000000">
        <w:rPr>
          <w:rtl w:val="0"/>
        </w:rPr>
        <w:t xml:space="preserve">:</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numPr>
          <w:ilvl w:val="0"/>
          <w:numId w:val="1"/>
        </w:numPr>
        <w:ind w:left="720" w:hanging="360"/>
        <w:rPr/>
      </w:pPr>
      <w:r w:rsidDel="00000000" w:rsidR="00000000" w:rsidRPr="00000000">
        <w:rPr>
          <w:rtl w:val="0"/>
        </w:rPr>
        <w:t xml:space="preserve">Esteban, O.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fMRIPrep: a robust preprocessing pipeline for functional MRI. </w:t>
      </w:r>
      <w:r w:rsidDel="00000000" w:rsidR="00000000" w:rsidRPr="00000000">
        <w:rPr>
          <w:i w:val="1"/>
          <w:iCs w:val="1"/>
          <w:rtl w:val="0"/>
        </w:rPr>
        <w:t xml:space="preserve">Nat. Methods</w:t>
      </w:r>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111–116 (2019).</w:t>
      </w:r>
    </w:p>
    <w:p w:rsidR="00000000" w:rsidDel="00000000" w:rsidP="00000000" w:rsidRDefault="00000000" w:rsidRPr="00000000" w14:paraId="0000013E">
      <w:pPr>
        <w:numPr>
          <w:ilvl w:val="0"/>
          <w:numId w:val="1"/>
        </w:numPr>
        <w:ind w:left="720" w:hanging="360"/>
        <w:rPr/>
      </w:pPr>
      <w:r w:rsidDel="00000000" w:rsidR="00000000" w:rsidRPr="00000000">
        <w:rPr>
          <w:rtl w:val="0"/>
        </w:rPr>
        <w:t xml:space="preserve">Esteban, O.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Analysis of task-based functional MRI data preprocessed with fMRIPrep. </w:t>
      </w:r>
      <w:r w:rsidDel="00000000" w:rsidR="00000000" w:rsidRPr="00000000">
        <w:rPr>
          <w:i w:val="1"/>
          <w:iCs w:val="1"/>
          <w:rtl w:val="0"/>
        </w:rPr>
        <w:t xml:space="preserve">Nat. Protoc.</w:t>
      </w:r>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2186–2202 (2020).</w:t>
      </w:r>
    </w:p>
    <w:p w:rsidR="00000000" w:rsidDel="00000000" w:rsidP="00000000" w:rsidRDefault="00000000" w:rsidRPr="00000000" w14:paraId="0000013F">
      <w:pPr>
        <w:numPr>
          <w:ilvl w:val="0"/>
          <w:numId w:val="1"/>
        </w:numPr>
        <w:ind w:left="720" w:hanging="360"/>
        <w:rPr/>
      </w:pPr>
      <w:r w:rsidDel="00000000" w:rsidR="00000000" w:rsidRPr="00000000">
        <w:rPr>
          <w:rtl w:val="0"/>
        </w:rPr>
        <w:t xml:space="preserve">Mehta, K.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XCP-D: a robust pipeline for the post-processing of fMRI data. </w:t>
      </w:r>
      <w:r w:rsidDel="00000000" w:rsidR="00000000" w:rsidRPr="00000000">
        <w:rPr>
          <w:i w:val="1"/>
          <w:iCs w:val="1"/>
          <w:rtl w:val="0"/>
        </w:rPr>
        <w:t xml:space="preserve">Imaging Neurosci.</w:t>
      </w:r>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1–26 (2024).</w:t>
      </w:r>
    </w:p>
    <w:p w:rsidR="00000000" w:rsidDel="00000000" w:rsidP="00000000" w:rsidRDefault="00000000" w:rsidRPr="00000000" w14:paraId="00000140">
      <w:pPr>
        <w:numPr>
          <w:ilvl w:val="0"/>
          <w:numId w:val="1"/>
        </w:numPr>
        <w:ind w:left="720" w:hanging="360"/>
        <w:rPr/>
      </w:pPr>
      <w:r w:rsidDel="00000000" w:rsidR="00000000" w:rsidRPr="00000000">
        <w:rPr>
          <w:rtl w:val="0"/>
        </w:rPr>
        <w:t xml:space="preserve">Ciric, R.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Mitigating head motion artifact in functional connectivity MRI. </w:t>
      </w:r>
      <w:r w:rsidDel="00000000" w:rsidR="00000000" w:rsidRPr="00000000">
        <w:rPr>
          <w:i w:val="1"/>
          <w:iCs w:val="1"/>
          <w:rtl w:val="0"/>
        </w:rPr>
        <w:t xml:space="preserve">Nat. Protoc.</w:t>
      </w:r>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2801–2826 (2018).</w:t>
      </w:r>
    </w:p>
    <w:p w:rsidR="00000000" w:rsidDel="00000000" w:rsidP="00000000" w:rsidRDefault="00000000" w:rsidRPr="00000000" w14:paraId="00000141">
      <w:pPr>
        <w:numPr>
          <w:ilvl w:val="0"/>
          <w:numId w:val="1"/>
        </w:numPr>
        <w:ind w:left="720" w:hanging="360"/>
        <w:rPr/>
      </w:pPr>
      <w:r w:rsidDel="00000000" w:rsidR="00000000" w:rsidRPr="00000000">
        <w:rPr>
          <w:rtl w:val="0"/>
        </w:rPr>
        <w:t xml:space="preserve">Satterthwaite, T. D.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An improved framework for confound regression and filtering for control of motion artifact in the preprocessing of resting-state functional connectivity data.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64</w:t>
      </w:r>
      <w:r w:rsidDel="00000000" w:rsidR="00000000" w:rsidRPr="00000000">
        <w:rPr>
          <w:rtl w:val="0"/>
        </w:rPr>
        <w:t xml:space="preserve">, 240–256 (2013).</w:t>
      </w:r>
    </w:p>
    <w:p w:rsidR="00000000" w:rsidDel="00000000" w:rsidP="00000000" w:rsidRDefault="00000000" w:rsidRPr="00000000" w14:paraId="00000142">
      <w:pPr>
        <w:numPr>
          <w:ilvl w:val="0"/>
          <w:numId w:val="1"/>
        </w:numPr>
        <w:ind w:left="720" w:hanging="360"/>
        <w:rPr/>
      </w:pPr>
      <w:r w:rsidDel="00000000" w:rsidR="00000000" w:rsidRPr="00000000">
        <w:rPr>
          <w:rtl w:val="0"/>
        </w:rPr>
        <w:t xml:space="preserve">Gorgolewski, K.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Nipype: a flexible, lightweight and extensible neuroimaging data processing framework in Python. </w:t>
      </w:r>
      <w:r w:rsidDel="00000000" w:rsidR="00000000" w:rsidRPr="00000000">
        <w:rPr>
          <w:i w:val="1"/>
          <w:iCs w:val="1"/>
          <w:rtl w:val="0"/>
        </w:rPr>
        <w:t xml:space="preserve">Front. Neuroinform.</w:t>
      </w:r>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13 (2011).</w:t>
      </w:r>
    </w:p>
    <w:p w:rsidR="00000000" w:rsidDel="00000000" w:rsidP="00000000" w:rsidRDefault="00000000" w:rsidRPr="00000000" w14:paraId="00000143">
      <w:pPr>
        <w:numPr>
          <w:ilvl w:val="0"/>
          <w:numId w:val="1"/>
        </w:numPr>
        <w:ind w:left="720" w:hanging="360"/>
        <w:rPr/>
      </w:pPr>
      <w:r w:rsidDel="00000000" w:rsidR="00000000" w:rsidRPr="00000000">
        <w:rPr>
          <w:rtl w:val="0"/>
        </w:rPr>
        <w:t xml:space="preserve">Tustison, N. J.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N4ITK: improved N3 bias correction. </w:t>
      </w:r>
      <w:r w:rsidDel="00000000" w:rsidR="00000000" w:rsidRPr="00000000">
        <w:rPr>
          <w:i w:val="1"/>
          <w:iCs w:val="1"/>
          <w:rtl w:val="0"/>
        </w:rPr>
        <w:t xml:space="preserve">IEEE Trans. Med. Imaging</w:t>
      </w:r>
      <w:r w:rsidDel="00000000" w:rsidR="00000000" w:rsidRPr="00000000">
        <w:rPr>
          <w:rtl w:val="0"/>
        </w:rPr>
        <w:t xml:space="preserve"> </w:t>
      </w:r>
      <w:r w:rsidDel="00000000" w:rsidR="00000000" w:rsidRPr="00000000">
        <w:rPr>
          <w:b w:val="1"/>
          <w:bCs w:val="1"/>
          <w:rtl w:val="0"/>
        </w:rPr>
        <w:t xml:space="preserve">29</w:t>
      </w:r>
      <w:r w:rsidDel="00000000" w:rsidR="00000000" w:rsidRPr="00000000">
        <w:rPr>
          <w:rtl w:val="0"/>
        </w:rPr>
        <w:t xml:space="preserve">, 1310–1320 (2010).</w:t>
      </w:r>
    </w:p>
    <w:p w:rsidR="00000000" w:rsidDel="00000000" w:rsidP="00000000" w:rsidRDefault="00000000" w:rsidRPr="00000000" w14:paraId="00000144">
      <w:pPr>
        <w:numPr>
          <w:ilvl w:val="0"/>
          <w:numId w:val="1"/>
        </w:numPr>
        <w:ind w:left="720" w:hanging="360"/>
        <w:rPr/>
      </w:pPr>
      <w:r w:rsidDel="00000000" w:rsidR="00000000" w:rsidRPr="00000000">
        <w:rPr>
          <w:rtl w:val="0"/>
        </w:rPr>
        <w:t xml:space="preserve">Avants, B. B.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 reproducible evaluation of ANTs similarity metric performance in brain image registration.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54</w:t>
      </w:r>
      <w:r w:rsidDel="00000000" w:rsidR="00000000" w:rsidRPr="00000000">
        <w:rPr>
          <w:rtl w:val="0"/>
        </w:rPr>
        <w:t xml:space="preserve">, 2033–2044 (2011).</w:t>
      </w:r>
    </w:p>
    <w:p w:rsidR="00000000" w:rsidDel="00000000" w:rsidP="00000000" w:rsidRDefault="00000000" w:rsidRPr="00000000" w14:paraId="00000145">
      <w:pPr>
        <w:numPr>
          <w:ilvl w:val="0"/>
          <w:numId w:val="1"/>
        </w:numPr>
        <w:ind w:left="720" w:hanging="360"/>
        <w:rPr/>
      </w:pPr>
      <w:r w:rsidDel="00000000" w:rsidR="00000000" w:rsidRPr="00000000">
        <w:rPr>
          <w:rtl w:val="0"/>
        </w:rPr>
        <w:t xml:space="preserve">Zhang, Y., Brady, M. &amp; Smith, S. Segmentation of brain MR images through a hidden Markov random field model and the expectation-maximization algorithm. </w:t>
      </w:r>
      <w:r w:rsidDel="00000000" w:rsidR="00000000" w:rsidRPr="00000000">
        <w:rPr>
          <w:i w:val="1"/>
          <w:iCs w:val="1"/>
          <w:rtl w:val="0"/>
        </w:rPr>
        <w:t xml:space="preserve">IEEE Trans. Med. Imaging</w:t>
      </w:r>
      <w:r w:rsidDel="00000000" w:rsidR="00000000" w:rsidRPr="00000000">
        <w:rPr>
          <w:rtl w:val="0"/>
        </w:rPr>
        <w:t xml:space="preserve"> </w:t>
      </w:r>
      <w:r w:rsidDel="00000000" w:rsidR="00000000" w:rsidRPr="00000000">
        <w:rPr>
          <w:b w:val="1"/>
          <w:bCs w:val="1"/>
          <w:rtl w:val="0"/>
        </w:rPr>
        <w:t xml:space="preserve">20</w:t>
      </w:r>
      <w:r w:rsidDel="00000000" w:rsidR="00000000" w:rsidRPr="00000000">
        <w:rPr>
          <w:rtl w:val="0"/>
        </w:rPr>
        <w:t xml:space="preserve">, 45–57 (2001).</w:t>
      </w:r>
    </w:p>
    <w:p w:rsidR="00000000" w:rsidDel="00000000" w:rsidP="00000000" w:rsidRDefault="00000000" w:rsidRPr="00000000" w14:paraId="00000146">
      <w:pPr>
        <w:numPr>
          <w:ilvl w:val="0"/>
          <w:numId w:val="1"/>
        </w:numPr>
        <w:ind w:left="720" w:hanging="360"/>
        <w:rPr/>
      </w:pPr>
      <w:r w:rsidDel="00000000" w:rsidR="00000000" w:rsidRPr="00000000">
        <w:rPr>
          <w:rtl w:val="0"/>
        </w:rPr>
        <w:t xml:space="preserve">Fischl, B. FreeSurfer.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62</w:t>
      </w:r>
      <w:r w:rsidDel="00000000" w:rsidR="00000000" w:rsidRPr="00000000">
        <w:rPr>
          <w:rtl w:val="0"/>
        </w:rPr>
        <w:t xml:space="preserve">, 774–781 (2012).</w:t>
      </w:r>
    </w:p>
    <w:p w:rsidR="00000000" w:rsidDel="00000000" w:rsidP="00000000" w:rsidRDefault="00000000" w:rsidRPr="00000000" w14:paraId="00000147">
      <w:pPr>
        <w:numPr>
          <w:ilvl w:val="0"/>
          <w:numId w:val="1"/>
        </w:numPr>
        <w:ind w:left="720" w:hanging="360"/>
        <w:rPr/>
      </w:pPr>
      <w:r w:rsidDel="00000000" w:rsidR="00000000" w:rsidRPr="00000000">
        <w:rPr>
          <w:rtl w:val="0"/>
        </w:rPr>
        <w:t xml:space="preserve">Klein, A.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Mindboggling morphometry of human brains. </w:t>
      </w:r>
      <w:r w:rsidDel="00000000" w:rsidR="00000000" w:rsidRPr="00000000">
        <w:rPr>
          <w:i w:val="1"/>
          <w:iCs w:val="1"/>
          <w:rtl w:val="0"/>
        </w:rPr>
        <w:t xml:space="preserve">PLoS Comput. Biol.</w:t>
      </w:r>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e1005350 (2017).</w:t>
      </w:r>
    </w:p>
    <w:p w:rsidR="00000000" w:rsidDel="00000000" w:rsidP="00000000" w:rsidRDefault="00000000" w:rsidRPr="00000000" w14:paraId="00000148">
      <w:pPr>
        <w:numPr>
          <w:ilvl w:val="0"/>
          <w:numId w:val="1"/>
        </w:numPr>
        <w:ind w:left="720" w:hanging="360"/>
        <w:rPr/>
      </w:pPr>
      <w:r w:rsidDel="00000000" w:rsidR="00000000" w:rsidRPr="00000000">
        <w:rPr>
          <w:rtl w:val="0"/>
        </w:rPr>
        <w:t xml:space="preserve">Ciric, R.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TemplateFlow: FAIR-sharing of multi-scale, multi-species brain models. </w:t>
      </w:r>
      <w:r w:rsidDel="00000000" w:rsidR="00000000" w:rsidRPr="00000000">
        <w:rPr>
          <w:i w:val="1"/>
          <w:iCs w:val="1"/>
          <w:rtl w:val="0"/>
        </w:rPr>
        <w:t xml:space="preserve">Nat. Methods</w:t>
      </w:r>
      <w:r w:rsidDel="00000000" w:rsidR="00000000" w:rsidRPr="00000000">
        <w:rPr>
          <w:rtl w:val="0"/>
        </w:rPr>
        <w:t xml:space="preserve"> </w:t>
      </w:r>
      <w:r w:rsidDel="00000000" w:rsidR="00000000" w:rsidRPr="00000000">
        <w:rPr>
          <w:b w:val="1"/>
          <w:bCs w:val="1"/>
          <w:rtl w:val="0"/>
        </w:rPr>
        <w:t xml:space="preserve">19</w:t>
      </w:r>
      <w:r w:rsidDel="00000000" w:rsidR="00000000" w:rsidRPr="00000000">
        <w:rPr>
          <w:rtl w:val="0"/>
        </w:rPr>
        <w:t xml:space="preserve">, 1568–1571 (2022).</w:t>
      </w:r>
    </w:p>
    <w:p w:rsidR="00000000" w:rsidDel="00000000" w:rsidP="00000000" w:rsidRDefault="00000000" w:rsidRPr="00000000" w14:paraId="00000149">
      <w:pPr>
        <w:numPr>
          <w:ilvl w:val="0"/>
          <w:numId w:val="1"/>
        </w:numPr>
        <w:ind w:left="720" w:hanging="360"/>
        <w:rPr/>
      </w:pPr>
      <w:r w:rsidDel="00000000" w:rsidR="00000000" w:rsidRPr="00000000">
        <w:rPr>
          <w:rtl w:val="0"/>
        </w:rPr>
        <w:t xml:space="preserve">Glasser, M. F.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The minimal preprocessing pipelines for the Human Connectome Project.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80</w:t>
      </w:r>
      <w:r w:rsidDel="00000000" w:rsidR="00000000" w:rsidRPr="00000000">
        <w:rPr>
          <w:rtl w:val="0"/>
        </w:rPr>
        <w:t xml:space="preserve">, 105–124 (2013).</w:t>
      </w:r>
    </w:p>
    <w:p w:rsidR="00000000" w:rsidDel="00000000" w:rsidP="00000000" w:rsidRDefault="00000000" w:rsidRPr="00000000" w14:paraId="0000014A">
      <w:pPr>
        <w:numPr>
          <w:ilvl w:val="0"/>
          <w:numId w:val="1"/>
        </w:numPr>
        <w:ind w:left="720" w:hanging="360"/>
        <w:rPr/>
      </w:pPr>
      <w:r w:rsidDel="00000000" w:rsidR="00000000" w:rsidRPr="00000000">
        <w:rPr>
          <w:rtl w:val="0"/>
        </w:rPr>
        <w:t xml:space="preserve">Andersson, J. L. R., Skare, S. &amp; Ashburner, J. How to correct susceptibility distortions in spin-echo echo-planar images: application to diffusion tensor imaging.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20</w:t>
      </w:r>
      <w:r w:rsidDel="00000000" w:rsidR="00000000" w:rsidRPr="00000000">
        <w:rPr>
          <w:rtl w:val="0"/>
        </w:rPr>
        <w:t xml:space="preserve">, 870–888 (2003).</w:t>
      </w:r>
    </w:p>
    <w:p w:rsidR="00000000" w:rsidDel="00000000" w:rsidP="00000000" w:rsidRDefault="00000000" w:rsidRPr="00000000" w14:paraId="0000014B">
      <w:pPr>
        <w:numPr>
          <w:ilvl w:val="0"/>
          <w:numId w:val="1"/>
        </w:numPr>
        <w:ind w:left="720" w:hanging="360"/>
        <w:rPr/>
      </w:pPr>
      <w:r w:rsidDel="00000000" w:rsidR="00000000" w:rsidRPr="00000000">
        <w:rPr>
          <w:rtl w:val="0"/>
        </w:rPr>
        <w:t xml:space="preserve">Jenkinson, M., Bannister, P., Brady, M. &amp; Smith, S. Improved optimization for the robust and accurate linear registration and motion correction of brain images.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825–841 (2002).</w:t>
      </w:r>
    </w:p>
    <w:p w:rsidR="00000000" w:rsidDel="00000000" w:rsidP="00000000" w:rsidRDefault="00000000" w:rsidRPr="00000000" w14:paraId="0000014C">
      <w:pPr>
        <w:numPr>
          <w:ilvl w:val="0"/>
          <w:numId w:val="1"/>
        </w:numPr>
        <w:ind w:left="720" w:hanging="360"/>
        <w:rPr/>
      </w:pPr>
      <w:r w:rsidDel="00000000" w:rsidR="00000000" w:rsidRPr="00000000">
        <w:rPr>
          <w:rtl w:val="0"/>
        </w:rPr>
        <w:t xml:space="preserve">Greve, D. N. &amp; Fischl, B. Accurate and robust brain image alignment using boundary-based registration.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48</w:t>
      </w:r>
      <w:r w:rsidDel="00000000" w:rsidR="00000000" w:rsidRPr="00000000">
        <w:rPr>
          <w:rtl w:val="0"/>
        </w:rPr>
        <w:t xml:space="preserve">, 63–72 (2009).</w:t>
      </w:r>
    </w:p>
    <w:p w:rsidR="00000000" w:rsidDel="00000000" w:rsidP="00000000" w:rsidRDefault="00000000" w:rsidRPr="00000000" w14:paraId="0000014D">
      <w:pPr>
        <w:numPr>
          <w:ilvl w:val="0"/>
          <w:numId w:val="1"/>
        </w:numPr>
        <w:ind w:left="720" w:hanging="360"/>
        <w:rPr/>
      </w:pPr>
      <w:r w:rsidDel="00000000" w:rsidR="00000000" w:rsidRPr="00000000">
        <w:rPr>
          <w:rtl w:val="0"/>
        </w:rPr>
        <w:t xml:space="preserve">Behzadi, Y., Restom, K., Liau, J. &amp; Liu, T. T. A component-based noise correction method (CompCor) for BOLD and perfusion-based fMRI.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37</w:t>
      </w:r>
      <w:r w:rsidDel="00000000" w:rsidR="00000000" w:rsidRPr="00000000">
        <w:rPr>
          <w:rtl w:val="0"/>
        </w:rPr>
        <w:t xml:space="preserve">, 90–101 (2007).</w:t>
      </w:r>
    </w:p>
    <w:p w:rsidR="00000000" w:rsidDel="00000000" w:rsidP="00000000" w:rsidRDefault="00000000" w:rsidRPr="00000000" w14:paraId="0000014E">
      <w:pPr>
        <w:numPr>
          <w:ilvl w:val="0"/>
          <w:numId w:val="1"/>
        </w:numPr>
        <w:ind w:left="720" w:hanging="360"/>
        <w:rPr/>
      </w:pPr>
      <w:r w:rsidDel="00000000" w:rsidR="00000000" w:rsidRPr="00000000">
        <w:rPr>
          <w:rtl w:val="0"/>
        </w:rPr>
        <w:t xml:space="preserve">Patriat, R., Molloy, E. K., Birn, R. M., Guitchev, T. &amp; Popov, A. Using edge voxel information to improve motion regression for resting-state fMRI connectivity studies. </w:t>
      </w:r>
      <w:r w:rsidDel="00000000" w:rsidR="00000000" w:rsidRPr="00000000">
        <w:rPr>
          <w:i w:val="1"/>
          <w:iCs w:val="1"/>
          <w:rtl w:val="0"/>
        </w:rPr>
        <w:t xml:space="preserve">Brain Connect.</w:t>
      </w:r>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582–595 (2015).</w:t>
      </w:r>
    </w:p>
    <w:p w:rsidR="00000000" w:rsidDel="00000000" w:rsidP="00000000" w:rsidRDefault="00000000" w:rsidRPr="00000000" w14:paraId="0000014F">
      <w:pPr>
        <w:numPr>
          <w:ilvl w:val="0"/>
          <w:numId w:val="1"/>
        </w:numPr>
        <w:ind w:left="720" w:hanging="360"/>
        <w:rPr/>
      </w:pPr>
      <w:r w:rsidDel="00000000" w:rsidR="00000000" w:rsidRPr="00000000">
        <w:rPr>
          <w:rtl w:val="0"/>
        </w:rPr>
        <w:t xml:space="preserve">Ciric, R.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Benchmarking of participant-level confound regression strategies for the control of motion artifact in studies of functional connectivity.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154</w:t>
      </w:r>
      <w:r w:rsidDel="00000000" w:rsidR="00000000" w:rsidRPr="00000000">
        <w:rPr>
          <w:rtl w:val="0"/>
        </w:rPr>
        <w:t xml:space="preserve">, 174–187 (2017).</w:t>
      </w:r>
    </w:p>
    <w:p w:rsidR="00000000" w:rsidDel="00000000" w:rsidP="00000000" w:rsidRDefault="00000000" w:rsidRPr="00000000" w14:paraId="00000150">
      <w:pPr>
        <w:numPr>
          <w:ilvl w:val="0"/>
          <w:numId w:val="1"/>
        </w:numPr>
        <w:ind w:left="720" w:hanging="360"/>
        <w:rPr/>
      </w:pPr>
      <w:r w:rsidDel="00000000" w:rsidR="00000000" w:rsidRPr="00000000">
        <w:rPr>
          <w:rtl w:val="0"/>
        </w:rPr>
        <w:t xml:space="preserve">Abraham, A.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Machine learning for neuroimaging with scikit-learn. </w:t>
      </w:r>
      <w:r w:rsidDel="00000000" w:rsidR="00000000" w:rsidRPr="00000000">
        <w:rPr>
          <w:i w:val="1"/>
          <w:iCs w:val="1"/>
          <w:rtl w:val="0"/>
        </w:rPr>
        <w:t xml:space="preserve">Front. Neuroinform.</w:t>
      </w:r>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14 (2014).</w:t>
      </w:r>
    </w:p>
    <w:p w:rsidR="00000000" w:rsidDel="00000000" w:rsidP="00000000" w:rsidRDefault="00000000" w:rsidRPr="00000000" w14:paraId="00000151">
      <w:pPr>
        <w:numPr>
          <w:ilvl w:val="0"/>
          <w:numId w:val="1"/>
        </w:numPr>
        <w:ind w:left="720" w:hanging="360"/>
        <w:rPr/>
      </w:pPr>
      <w:r w:rsidDel="00000000" w:rsidR="00000000" w:rsidRPr="00000000">
        <w:rPr>
          <w:rtl w:val="0"/>
        </w:rPr>
        <w:t xml:space="preserve">Jiang, L. &amp; Zuo, X.-N. Regional homogeneity: a multimodal, multiscale neuroimaging marker of the human connectome. </w:t>
      </w:r>
      <w:r w:rsidDel="00000000" w:rsidR="00000000" w:rsidRPr="00000000">
        <w:rPr>
          <w:i w:val="1"/>
          <w:iCs w:val="1"/>
          <w:rtl w:val="0"/>
        </w:rPr>
        <w:t xml:space="preserve">Neuroscientist</w:t>
      </w:r>
      <w:r w:rsidDel="00000000" w:rsidR="00000000" w:rsidRPr="00000000">
        <w:rPr>
          <w:rtl w:val="0"/>
        </w:rPr>
        <w:t xml:space="preserve"> </w:t>
      </w:r>
      <w:r w:rsidDel="00000000" w:rsidR="00000000" w:rsidRPr="00000000">
        <w:rPr>
          <w:b w:val="1"/>
          <w:bCs w:val="1"/>
          <w:rtl w:val="0"/>
        </w:rPr>
        <w:t xml:space="preserve">22</w:t>
      </w:r>
      <w:r w:rsidDel="00000000" w:rsidR="00000000" w:rsidRPr="00000000">
        <w:rPr>
          <w:rtl w:val="0"/>
        </w:rPr>
        <w:t xml:space="preserve">, 486–505 (2016).</w:t>
      </w:r>
    </w:p>
    <w:p w:rsidR="00000000" w:rsidDel="00000000" w:rsidP="00000000" w:rsidRDefault="00000000" w:rsidRPr="00000000" w14:paraId="00000152">
      <w:pPr>
        <w:numPr>
          <w:ilvl w:val="0"/>
          <w:numId w:val="1"/>
        </w:numPr>
        <w:ind w:left="720" w:hanging="360"/>
        <w:rPr/>
      </w:pPr>
      <w:r w:rsidDel="00000000" w:rsidR="00000000" w:rsidRPr="00000000">
        <w:rPr>
          <w:rtl w:val="0"/>
        </w:rPr>
        <w:t xml:space="preserve">Zuo, X.-N.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Toward reliable characterization of functional homogeneity in the human brain: preprocessing, scan duration, imaging resolution and computational space. </w:t>
      </w:r>
      <w:r w:rsidDel="00000000" w:rsidR="00000000" w:rsidRPr="00000000">
        <w:rPr>
          <w:i w:val="1"/>
          <w:iCs w:val="1"/>
          <w:rtl w:val="0"/>
        </w:rPr>
        <w:t xml:space="preserve">NeuroImage</w:t>
      </w:r>
      <w:r w:rsidDel="00000000" w:rsidR="00000000" w:rsidRPr="00000000">
        <w:rPr>
          <w:rtl w:val="0"/>
        </w:rPr>
        <w:t xml:space="preserve"> </w:t>
      </w:r>
      <w:r w:rsidDel="00000000" w:rsidR="00000000" w:rsidRPr="00000000">
        <w:rPr>
          <w:b w:val="1"/>
          <w:bCs w:val="1"/>
          <w:rtl w:val="0"/>
        </w:rPr>
        <w:t xml:space="preserve">65</w:t>
      </w:r>
      <w:r w:rsidDel="00000000" w:rsidR="00000000" w:rsidRPr="00000000">
        <w:rPr>
          <w:rtl w:val="0"/>
        </w:rPr>
        <w:t xml:space="preserve">, 374–386 (2013).</w:t>
      </w:r>
    </w:p>
    <w:p w:rsidR="00000000" w:rsidDel="00000000" w:rsidP="00000000" w:rsidRDefault="00000000" w:rsidRPr="00000000" w14:paraId="00000153">
      <w:pPr>
        <w:numPr>
          <w:ilvl w:val="0"/>
          <w:numId w:val="1"/>
        </w:numPr>
        <w:ind w:left="720" w:hanging="360"/>
        <w:rPr/>
      </w:pPr>
      <w:r w:rsidDel="00000000" w:rsidR="00000000" w:rsidRPr="00000000">
        <w:rPr>
          <w:rtl w:val="0"/>
        </w:rPr>
        <w:t xml:space="preserve">Taylor, P. A. &amp; Saad, Z. S. FATCAT: an efficient functional and tractographic connectivity analysis toolbox. </w:t>
      </w:r>
      <w:r w:rsidDel="00000000" w:rsidR="00000000" w:rsidRPr="00000000">
        <w:rPr>
          <w:i w:val="1"/>
          <w:iCs w:val="1"/>
          <w:rtl w:val="0"/>
        </w:rPr>
        <w:t xml:space="preserve">Brain Connect.</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523–535 (2013).</w:t>
      </w:r>
    </w:p>
    <w:p w:rsidR="00000000" w:rsidDel="00000000" w:rsidP="00000000" w:rsidRDefault="00000000" w:rsidRPr="00000000" w14:paraId="00000154">
      <w:pPr>
        <w:numPr>
          <w:ilvl w:val="0"/>
          <w:numId w:val="1"/>
        </w:numPr>
        <w:ind w:left="720" w:hanging="360"/>
        <w:rPr/>
      </w:pPr>
      <w:r w:rsidDel="00000000" w:rsidR="00000000" w:rsidRPr="00000000">
        <w:rPr>
          <w:rtl w:val="0"/>
        </w:rPr>
        <w:t xml:space="preserve">Zang, Y.-F.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Altered baseline brain activity in children with ADHD revealed by resting-state functional MRI. </w:t>
      </w:r>
      <w:r w:rsidDel="00000000" w:rsidR="00000000" w:rsidRPr="00000000">
        <w:rPr>
          <w:i w:val="1"/>
          <w:iCs w:val="1"/>
          <w:rtl w:val="0"/>
        </w:rPr>
        <w:t xml:space="preserve">Brain Dev.</w:t>
      </w:r>
      <w:r w:rsidDel="00000000" w:rsidR="00000000" w:rsidRPr="00000000">
        <w:rPr>
          <w:rtl w:val="0"/>
        </w:rPr>
        <w:t xml:space="preserve"> </w:t>
      </w:r>
      <w:r w:rsidDel="00000000" w:rsidR="00000000" w:rsidRPr="00000000">
        <w:rPr>
          <w:b w:val="1"/>
          <w:bCs w:val="1"/>
          <w:rtl w:val="0"/>
        </w:rPr>
        <w:t xml:space="preserve">29</w:t>
      </w:r>
      <w:r w:rsidDel="00000000" w:rsidR="00000000" w:rsidRPr="00000000">
        <w:rPr>
          <w:rtl w:val="0"/>
        </w:rPr>
        <w:t xml:space="preserve">, 83–91 (2007).</w:t>
      </w:r>
    </w:p>
    <w:p w:rsidR="00000000" w:rsidDel="00000000" w:rsidP="00000000" w:rsidRDefault="00000000" w:rsidRPr="00000000" w14:paraId="00000155">
      <w:pPr>
        <w:numPr>
          <w:ilvl w:val="0"/>
          <w:numId w:val="1"/>
        </w:numPr>
        <w:ind w:left="720" w:hanging="360"/>
        <w:rPr/>
      </w:pPr>
      <w:r w:rsidDel="00000000" w:rsidR="00000000" w:rsidRPr="00000000">
        <w:rPr>
          <w:rtl w:val="0"/>
        </w:rPr>
        <w:t xml:space="preserve">Glasser, M. F.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 multi-modal parcellation of human cerebral cortex. </w:t>
      </w:r>
      <w:r w:rsidDel="00000000" w:rsidR="00000000" w:rsidRPr="00000000">
        <w:rPr>
          <w:i w:val="1"/>
          <w:iCs w:val="1"/>
          <w:rtl w:val="0"/>
        </w:rPr>
        <w:t xml:space="preserve">Nature</w:t>
      </w:r>
      <w:r w:rsidDel="00000000" w:rsidR="00000000" w:rsidRPr="00000000">
        <w:rPr>
          <w:rtl w:val="0"/>
        </w:rPr>
        <w:t xml:space="preserve"> </w:t>
      </w:r>
      <w:r w:rsidDel="00000000" w:rsidR="00000000" w:rsidRPr="00000000">
        <w:rPr>
          <w:b w:val="1"/>
          <w:bCs w:val="1"/>
          <w:rtl w:val="0"/>
        </w:rPr>
        <w:t xml:space="preserve">536</w:t>
      </w:r>
      <w:r w:rsidDel="00000000" w:rsidR="00000000" w:rsidRPr="00000000">
        <w:rPr>
          <w:rtl w:val="0"/>
        </w:rPr>
        <w:t xml:space="preserve">, 171–178 (2016).</w:t>
      </w:r>
    </w:p>
    <w:p w:rsidR="00000000" w:rsidDel="00000000" w:rsidP="00000000" w:rsidRDefault="00000000" w:rsidRPr="00000000" w14:paraId="00000156">
      <w:pPr>
        <w:numPr>
          <w:ilvl w:val="0"/>
          <w:numId w:val="1"/>
        </w:numPr>
        <w:ind w:left="720" w:hanging="360"/>
        <w:rPr/>
      </w:pPr>
      <w:r w:rsidDel="00000000" w:rsidR="00000000" w:rsidRPr="00000000">
        <w:rPr>
          <w:rtl w:val="0"/>
        </w:rPr>
        <w:t xml:space="preserve">Gordon, E. M.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Generation and evaluation of a cortical area parcellation from resting-state correlations. </w:t>
      </w:r>
      <w:r w:rsidDel="00000000" w:rsidR="00000000" w:rsidRPr="00000000">
        <w:rPr>
          <w:i w:val="1"/>
          <w:iCs w:val="1"/>
          <w:rtl w:val="0"/>
        </w:rPr>
        <w:t xml:space="preserve">Cereb. Cortex</w:t>
      </w:r>
      <w:r w:rsidDel="00000000" w:rsidR="00000000" w:rsidRPr="00000000">
        <w:rPr>
          <w:rtl w:val="0"/>
        </w:rPr>
        <w:t xml:space="preserve"> </w:t>
      </w:r>
      <w:r w:rsidDel="00000000" w:rsidR="00000000" w:rsidRPr="00000000">
        <w:rPr>
          <w:b w:val="1"/>
          <w:bCs w:val="1"/>
          <w:rtl w:val="0"/>
        </w:rPr>
        <w:t xml:space="preserve">26</w:t>
      </w:r>
      <w:r w:rsidDel="00000000" w:rsidR="00000000" w:rsidRPr="00000000">
        <w:rPr>
          <w:rtl w:val="0"/>
        </w:rPr>
        <w:t xml:space="preserve">, 288–303 (2016).</w:t>
      </w:r>
    </w:p>
    <w:p w:rsidR="00000000" w:rsidDel="00000000" w:rsidP="00000000" w:rsidRDefault="00000000" w:rsidRPr="00000000" w14:paraId="00000157">
      <w:pPr>
        <w:numPr>
          <w:ilvl w:val="0"/>
          <w:numId w:val="1"/>
        </w:numPr>
        <w:ind w:left="720" w:hanging="360"/>
        <w:rPr/>
      </w:pPr>
      <w:r w:rsidDel="00000000" w:rsidR="00000000" w:rsidRPr="00000000">
        <w:rPr>
          <w:rtl w:val="0"/>
        </w:rPr>
        <w:t xml:space="preserve">Tian, Y., Margulies, D. S., Breakspear, M. &amp; Zalesky, A. Topographic organization of the human subcortex unveiled with functional connectivity gradients. </w:t>
      </w:r>
      <w:r w:rsidDel="00000000" w:rsidR="00000000" w:rsidRPr="00000000">
        <w:rPr>
          <w:i w:val="1"/>
          <w:iCs w:val="1"/>
          <w:rtl w:val="0"/>
        </w:rPr>
        <w:t xml:space="preserve">Nat. Neurosci.</w:t>
      </w:r>
      <w:r w:rsidDel="00000000" w:rsidR="00000000" w:rsidRPr="00000000">
        <w:rPr>
          <w:rtl w:val="0"/>
        </w:rPr>
        <w:t xml:space="preserve"> </w:t>
      </w:r>
      <w:r w:rsidDel="00000000" w:rsidR="00000000" w:rsidRPr="00000000">
        <w:rPr>
          <w:b w:val="1"/>
          <w:bCs w:val="1"/>
          <w:rtl w:val="0"/>
        </w:rPr>
        <w:t xml:space="preserve">23</w:t>
      </w:r>
      <w:r w:rsidDel="00000000" w:rsidR="00000000" w:rsidRPr="00000000">
        <w:rPr>
          <w:rtl w:val="0"/>
        </w:rPr>
        <w:t xml:space="preserve">, 1421–1432 (2020).</w:t>
      </w:r>
    </w:p>
    <w:p w:rsidR="00000000" w:rsidDel="00000000" w:rsidP="00000000" w:rsidRDefault="00000000" w:rsidRPr="00000000" w14:paraId="00000158">
      <w:pPr>
        <w:numPr>
          <w:ilvl w:val="0"/>
          <w:numId w:val="1"/>
        </w:numPr>
        <w:ind w:left="720" w:hanging="360"/>
        <w:rPr/>
      </w:pPr>
      <w:r w:rsidDel="00000000" w:rsidR="00000000" w:rsidRPr="00000000">
        <w:rPr>
          <w:rtl w:val="0"/>
        </w:rPr>
        <w:t xml:space="preserve">Hermosillo, R. J. M.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 precision functional atlas of personalized network topography and probabilities. </w:t>
      </w:r>
      <w:r w:rsidDel="00000000" w:rsidR="00000000" w:rsidRPr="00000000">
        <w:rPr>
          <w:i w:val="1"/>
          <w:iCs w:val="1"/>
          <w:rtl w:val="0"/>
        </w:rPr>
        <w:t xml:space="preserve">Nat. Neurosci.</w:t>
      </w:r>
      <w:r w:rsidDel="00000000" w:rsidR="00000000" w:rsidRPr="00000000">
        <w:rPr>
          <w:rtl w:val="0"/>
        </w:rPr>
        <w:t xml:space="preserve"> </w:t>
      </w:r>
      <w:r w:rsidDel="00000000" w:rsidR="00000000" w:rsidRPr="00000000">
        <w:rPr>
          <w:b w:val="1"/>
          <w:bCs w:val="1"/>
          <w:rtl w:val="0"/>
        </w:rPr>
        <w:t xml:space="preserve">27</w:t>
      </w:r>
      <w:r w:rsidDel="00000000" w:rsidR="00000000" w:rsidRPr="00000000">
        <w:rPr>
          <w:rtl w:val="0"/>
        </w:rPr>
        <w:t xml:space="preserve">, 1000–1013 (2024).</w:t>
      </w:r>
    </w:p>
    <w:p w:rsidR="00000000" w:rsidDel="00000000" w:rsidP="00000000" w:rsidRDefault="00000000" w:rsidRPr="00000000" w14:paraId="00000159">
      <w:pPr>
        <w:numPr>
          <w:ilvl w:val="0"/>
          <w:numId w:val="1"/>
        </w:numPr>
        <w:ind w:left="720" w:hanging="360"/>
        <w:rPr/>
      </w:pPr>
      <w:r w:rsidDel="00000000" w:rsidR="00000000" w:rsidRPr="00000000">
        <w:rPr>
          <w:rtl w:val="0"/>
        </w:rPr>
        <w:t xml:space="preserve">Myers, M. J.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Functional parcellation of the neonatal cortical surface. </w:t>
      </w:r>
      <w:r w:rsidDel="00000000" w:rsidR="00000000" w:rsidRPr="00000000">
        <w:rPr>
          <w:i w:val="1"/>
          <w:iCs w:val="1"/>
          <w:rtl w:val="0"/>
        </w:rPr>
        <w:t xml:space="preserve">Cereb. Cortex</w:t>
      </w:r>
      <w:r w:rsidDel="00000000" w:rsidR="00000000" w:rsidRPr="00000000">
        <w:rPr>
          <w:rtl w:val="0"/>
        </w:rPr>
        <w:t xml:space="preserve"> </w:t>
      </w:r>
      <w:r w:rsidDel="00000000" w:rsidR="00000000" w:rsidRPr="00000000">
        <w:rPr>
          <w:b w:val="1"/>
          <w:bCs w:val="1"/>
          <w:rtl w:val="0"/>
        </w:rPr>
        <w:t xml:space="preserve">34</w:t>
      </w:r>
      <w:r w:rsidDel="00000000" w:rsidR="00000000" w:rsidRPr="00000000">
        <w:rPr>
          <w:rtl w:val="0"/>
        </w:rPr>
        <w:t xml:space="preserve">, bhae047 (2024).</w:t>
      </w:r>
    </w:p>
    <w:p w:rsidR="00000000" w:rsidDel="00000000" w:rsidP="00000000" w:rsidRDefault="00000000" w:rsidRPr="00000000" w14:paraId="0000015A">
      <w:pPr>
        <w:numPr>
          <w:ilvl w:val="0"/>
          <w:numId w:val="1"/>
        </w:numPr>
        <w:ind w:left="720" w:hanging="360"/>
        <w:rPr/>
      </w:pPr>
      <w:r w:rsidDel="00000000" w:rsidR="00000000" w:rsidRPr="00000000">
        <w:rPr>
          <w:rtl w:val="0"/>
        </w:rPr>
        <w:t xml:space="preserve">Cox, R. W. AFNI: software for analysis and visualization of functional magnetic resonance neuroimages. </w:t>
      </w:r>
      <w:r w:rsidDel="00000000" w:rsidR="00000000" w:rsidRPr="00000000">
        <w:rPr>
          <w:i w:val="1"/>
          <w:iCs w:val="1"/>
          <w:rtl w:val="0"/>
        </w:rPr>
        <w:t xml:space="preserve">Comput. Biomed. Res.</w:t>
      </w:r>
      <w:r w:rsidDel="00000000" w:rsidR="00000000" w:rsidRPr="00000000">
        <w:rPr>
          <w:rtl w:val="0"/>
        </w:rPr>
        <w:t xml:space="preserve"> </w:t>
      </w:r>
      <w:r w:rsidDel="00000000" w:rsidR="00000000" w:rsidRPr="00000000">
        <w:rPr>
          <w:b w:val="1"/>
          <w:bCs w:val="1"/>
          <w:rtl w:val="0"/>
        </w:rPr>
        <w:t xml:space="preserve">29</w:t>
      </w:r>
      <w:r w:rsidDel="00000000" w:rsidR="00000000" w:rsidRPr="00000000">
        <w:rPr>
          <w:rtl w:val="0"/>
        </w:rPr>
        <w:t xml:space="preserve">, 162–173 (1996).</w:t>
      </w:r>
    </w:p>
    <w:p w:rsidR="00000000" w:rsidDel="00000000" w:rsidP="00000000" w:rsidRDefault="00000000" w:rsidRPr="00000000" w14:paraId="0000015B">
      <w:pPr>
        <w:numPr>
          <w:ilvl w:val="0"/>
          <w:numId w:val="1"/>
        </w:numPr>
        <w:ind w:left="720" w:hanging="360"/>
        <w:rPr/>
      </w:pPr>
      <w:r w:rsidDel="00000000" w:rsidR="00000000" w:rsidRPr="00000000">
        <w:rPr>
          <w:rtl w:val="0"/>
        </w:rPr>
        <w:t xml:space="preserve">Cox, R. W. &amp; Hyde, J. S. Software tools for analysis and visualization of fMRI data. </w:t>
      </w:r>
      <w:r w:rsidDel="00000000" w:rsidR="00000000" w:rsidRPr="00000000">
        <w:rPr>
          <w:i w:val="1"/>
          <w:iCs w:val="1"/>
          <w:rtl w:val="0"/>
        </w:rPr>
        <w:t xml:space="preserve">NMR Biomed.</w:t>
      </w:r>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171–178 (1997).</w:t>
      </w:r>
    </w:p>
    <w:p w:rsidR="00000000" w:rsidDel="00000000" w:rsidP="00000000" w:rsidRDefault="00000000" w:rsidRPr="00000000" w14:paraId="0000015C">
      <w:pPr>
        <w:numPr>
          <w:ilvl w:val="0"/>
          <w:numId w:val="1"/>
        </w:numPr>
        <w:ind w:left="720" w:hanging="360"/>
        <w:rPr/>
      </w:pPr>
      <w:r w:rsidDel="00000000" w:rsidR="00000000" w:rsidRPr="00000000">
        <w:rPr>
          <w:rtl w:val="0"/>
        </w:rPr>
        <w:t xml:space="preserve">Marcus, D. S.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Informatics and data mining tools and strategies for the Human Connectome Project. </w:t>
      </w:r>
      <w:r w:rsidDel="00000000" w:rsidR="00000000" w:rsidRPr="00000000">
        <w:rPr>
          <w:i w:val="1"/>
          <w:iCs w:val="1"/>
          <w:rtl w:val="0"/>
        </w:rPr>
        <w:t xml:space="preserve">Front. Neuroinform.</w:t>
      </w:r>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4 (2011).</w:t>
      </w:r>
    </w:p>
    <w:p w:rsidR="00000000" w:rsidDel="00000000" w:rsidP="00000000" w:rsidRDefault="00000000" w:rsidRPr="00000000" w14:paraId="0000015D">
      <w:pPr>
        <w:numPr>
          <w:ilvl w:val="0"/>
          <w:numId w:val="1"/>
        </w:numPr>
        <w:ind w:left="720" w:hanging="360"/>
        <w:rPr/>
      </w:pPr>
      <w:r w:rsidDel="00000000" w:rsidR="00000000" w:rsidRPr="00000000">
        <w:rPr>
          <w:rtl w:val="0"/>
        </w:rPr>
        <w:t xml:space="preserve">Avants, B. B., Tustison, N. J. &amp; Song, G. Advanced normalization tools (ANTS). </w:t>
      </w:r>
      <w:r w:rsidDel="00000000" w:rsidR="00000000" w:rsidRPr="00000000">
        <w:rPr>
          <w:i w:val="1"/>
          <w:iCs w:val="1"/>
          <w:rtl w:val="0"/>
        </w:rPr>
        <w:t xml:space="preserve">Insight J.</w:t>
      </w:r>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1–35 (2009).</w:t>
      </w:r>
    </w:p>
    <w:p w:rsidR="00000000" w:rsidDel="00000000" w:rsidP="00000000" w:rsidRDefault="00000000" w:rsidRPr="00000000" w14:paraId="0000015E">
      <w:pPr>
        <w:numPr>
          <w:ilvl w:val="0"/>
          <w:numId w:val="1"/>
        </w:numPr>
        <w:ind w:left="720" w:hanging="360"/>
        <w:rPr/>
      </w:pPr>
      <w:r w:rsidDel="00000000" w:rsidR="00000000" w:rsidRPr="00000000">
        <w:rPr>
          <w:rtl w:val="0"/>
        </w:rPr>
        <w:t xml:space="preserve">Brett, M.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nipy/nibabel: version 4.0.0. Zenodo https://doi.org/10.5281/zenodo.6658382 (2022).</w:t>
      </w:r>
    </w:p>
    <w:p w:rsidR="00000000" w:rsidDel="00000000" w:rsidP="00000000" w:rsidRDefault="00000000" w:rsidRPr="00000000" w14:paraId="0000015F">
      <w:pPr>
        <w:numPr>
          <w:ilvl w:val="0"/>
          <w:numId w:val="1"/>
        </w:numPr>
        <w:ind w:left="720" w:hanging="360"/>
        <w:rPr/>
      </w:pPr>
      <w:r w:rsidDel="00000000" w:rsidR="00000000" w:rsidRPr="00000000">
        <w:rPr>
          <w:rtl w:val="0"/>
        </w:rPr>
        <w:t xml:space="preserve">Harris, C. R.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Array programming with NumPy. </w:t>
      </w:r>
      <w:r w:rsidDel="00000000" w:rsidR="00000000" w:rsidRPr="00000000">
        <w:rPr>
          <w:i w:val="1"/>
          <w:iCs w:val="1"/>
          <w:rtl w:val="0"/>
        </w:rPr>
        <w:t xml:space="preserve">Nature</w:t>
      </w:r>
      <w:r w:rsidDel="00000000" w:rsidR="00000000" w:rsidRPr="00000000">
        <w:rPr>
          <w:rtl w:val="0"/>
        </w:rPr>
        <w:t xml:space="preserve"> </w:t>
      </w:r>
      <w:r w:rsidDel="00000000" w:rsidR="00000000" w:rsidRPr="00000000">
        <w:rPr>
          <w:b w:val="1"/>
          <w:bCs w:val="1"/>
          <w:rtl w:val="0"/>
        </w:rPr>
        <w:t xml:space="preserve">585</w:t>
      </w:r>
      <w:r w:rsidDel="00000000" w:rsidR="00000000" w:rsidRPr="00000000">
        <w:rPr>
          <w:rtl w:val="0"/>
        </w:rPr>
        <w:t xml:space="preserve">, 357–362 (2020).</w:t>
      </w:r>
    </w:p>
    <w:p w:rsidR="00000000" w:rsidDel="00000000" w:rsidP="00000000" w:rsidRDefault="00000000" w:rsidRPr="00000000" w14:paraId="00000160">
      <w:pPr>
        <w:numPr>
          <w:ilvl w:val="0"/>
          <w:numId w:val="1"/>
        </w:numPr>
        <w:ind w:left="720" w:hanging="360"/>
        <w:rPr/>
      </w:pPr>
      <w:r w:rsidDel="00000000" w:rsidR="00000000" w:rsidRPr="00000000">
        <w:rPr>
          <w:rtl w:val="0"/>
        </w:rPr>
        <w:t xml:space="preserve">Virtanen, P.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SciPy 1.0: fundamental algorithms for scientific computing in Python. </w:t>
      </w:r>
      <w:r w:rsidDel="00000000" w:rsidR="00000000" w:rsidRPr="00000000">
        <w:rPr>
          <w:i w:val="1"/>
          <w:iCs w:val="1"/>
          <w:rtl w:val="0"/>
        </w:rPr>
        <w:t xml:space="preserve">Nat. Methods</w:t>
      </w:r>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261–272 (2020).</w:t>
      </w:r>
    </w:p>
    <w:p w:rsidR="00000000" w:rsidDel="00000000" w:rsidP="00000000" w:rsidRDefault="00000000" w:rsidRPr="00000000" w14:paraId="00000161">
      <w:pPr>
        <w:numPr>
          <w:ilvl w:val="0"/>
          <w:numId w:val="1"/>
        </w:numPr>
        <w:ind w:left="720" w:hanging="360"/>
        <w:rPr/>
      </w:pPr>
      <w:r w:rsidDel="00000000" w:rsidR="00000000" w:rsidRPr="00000000">
        <w:rPr>
          <w:rtl w:val="0"/>
        </w:rPr>
        <w:t xml:space="preserve">Yarkoni, T. </w:t>
      </w:r>
      <w:r w:rsidDel="00000000" w:rsidR="00000000" w:rsidRPr="00000000">
        <w:rPr>
          <w:i w:val="1"/>
          <w:iCs w:val="1"/>
          <w:rtl w:val="0"/>
        </w:rPr>
        <w:t xml:space="preserve">et al.</w:t>
      </w:r>
      <w:r w:rsidDel="00000000" w:rsidR="00000000" w:rsidRPr="00000000">
        <w:rPr>
          <w:rtl w:val="0"/>
        </w:rPr>
        <w:t xml:space="preserve"> </w:t>
      </w:r>
      <w:r w:rsidDel="00000000" w:rsidR="00000000" w:rsidRPr="00000000">
        <w:rPr>
          <w:rtl w:val="0"/>
        </w:rPr>
        <w:t xml:space="preserve">PyBIDS: Python tools for BIDS datasets. </w:t>
      </w:r>
      <w:r w:rsidDel="00000000" w:rsidR="00000000" w:rsidRPr="00000000">
        <w:rPr>
          <w:i w:val="1"/>
          <w:iCs w:val="1"/>
          <w:rtl w:val="0"/>
        </w:rPr>
        <w:t xml:space="preserve">J. Open Source Softw.</w:t>
      </w:r>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1294 (2019).</w:t>
      </w:r>
    </w:p>
    <w:p w:rsidR="00000000" w:rsidDel="00000000" w:rsidP="00000000" w:rsidRDefault="00000000" w:rsidRPr="00000000" w14:paraId="00000162">
      <w:pPr>
        <w:numPr>
          <w:ilvl w:val="0"/>
          <w:numId w:val="1"/>
        </w:numPr>
        <w:ind w:left="720" w:hanging="360"/>
        <w:rPr/>
      </w:pPr>
      <w:r w:rsidDel="00000000" w:rsidR="00000000" w:rsidRPr="00000000">
        <w:rPr>
          <w:rtl w:val="0"/>
        </w:rPr>
        <w:t xml:space="preserve">Hunter, J. D. Matplotlib: a 2D graphics environment. </w:t>
      </w:r>
      <w:r w:rsidDel="00000000" w:rsidR="00000000" w:rsidRPr="00000000">
        <w:rPr>
          <w:i w:val="1"/>
          <w:iCs w:val="1"/>
          <w:rtl w:val="0"/>
        </w:rPr>
        <w:t xml:space="preserve">Comput. Sci. Eng.</w:t>
      </w:r>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90–95 (2007).</w:t>
      </w:r>
    </w:p>
    <w:p w:rsidR="00000000" w:rsidDel="00000000" w:rsidP="00000000" w:rsidRDefault="00000000" w:rsidRPr="00000000" w14:paraId="00000163">
      <w:pPr>
        <w:rPr/>
      </w:pPr>
      <w:r w:rsidDel="00000000" w:rsidR="00000000" w:rsidRPr="00000000">
        <w:rPr>
          <w:rtl w:val="0"/>
        </w:rPr>
      </w:r>
    </w:p>
    <w:sectPr>
      <w:type w:val="continuous"/>
      <w:pgSz w:h="11909" w:w="16834" w:orient="landscape"/>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1.png"/><Relationship Id="rId13" Type="http://schemas.openxmlformats.org/officeDocument/2006/relationships/image" Target="media/image2.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4" Type="http://schemas.openxmlformats.org/officeDocument/2006/relationships/image" Target="media/image8.png"/><Relationship Id="rId5" Type="http://schemas.openxmlformats.org/officeDocument/2006/relationships/styles" Target="styles.xml"/><Relationship Id="rId6" Type="http://schemas.openxmlformats.org/officeDocument/2006/relationships/hyperlink" Target="https://www.zotero.org/google-docs/?7iksYc" TargetMode="External"/><Relationship Id="rId7" Type="http://schemas.openxmlformats.org/officeDocument/2006/relationships/image" Target="media/image7.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