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Submission checklist – Biology and Fertility of Soils</w:t>
      </w:r>
    </w:p>
    <w:p>
      <w:r>
        <w:t>Submit at the journal page (link.springer.com/journal/374) → “Submit manuscript”. Article type: Original paper.</w:t>
      </w:r>
    </w:p>
    <w:p>
      <w:pPr>
        <w:pStyle w:val="Heading2"/>
      </w:pPr>
      <w:r>
        <w:t>1. Files to upload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t>File</w:t>
            </w:r>
          </w:p>
        </w:tc>
        <w:tc>
          <w:tcPr>
            <w:tcW w:type="dxa" w:w="3249"/>
          </w:tcPr>
          <w:p>
            <w:r>
              <w:t>Upload as</w:t>
            </w:r>
          </w:p>
        </w:tc>
        <w:tc>
          <w:tcPr>
            <w:tcW w:type="dxa" w:w="3249"/>
          </w:tcPr>
          <w:p>
            <w:r>
              <w:t>Notes</w:t>
            </w:r>
          </w:p>
        </w:tc>
      </w:tr>
      <w:tr>
        <w:tc>
          <w:tcPr>
            <w:tcW w:type="dxa" w:w="3249"/>
          </w:tcPr>
          <w:p>
            <w:r>
              <w:t>Manuscript.docx</w:t>
            </w:r>
          </w:p>
        </w:tc>
        <w:tc>
          <w:tcPr>
            <w:tcW w:type="dxa" w:w="3249"/>
          </w:tcPr>
          <w:p>
            <w:r>
              <w:t>Manuscript</w:t>
            </w:r>
          </w:p>
        </w:tc>
        <w:tc>
          <w:tcPr>
            <w:tcW w:type="dxa" w:w="3249"/>
          </w:tcPr>
          <w:p>
            <w:r>
              <w:t>Title page, abstract, text, 8 tables, 8 embedded figures, declarations, references</w:t>
            </w:r>
          </w:p>
        </w:tc>
      </w:tr>
      <w:tr>
        <w:tc>
          <w:tcPr>
            <w:tcW w:type="dxa" w:w="3249"/>
          </w:tcPr>
          <w:p>
            <w:r>
              <w:t>Fig1.tif – Fig8.tif</w:t>
            </w:r>
          </w:p>
        </w:tc>
        <w:tc>
          <w:tcPr>
            <w:tcW w:type="dxa" w:w="3249"/>
          </w:tcPr>
          <w:p>
            <w:r>
              <w:t>Figure</w:t>
            </w:r>
          </w:p>
        </w:tc>
        <w:tc>
          <w:tcPr>
            <w:tcW w:type="dxa" w:w="3249"/>
          </w:tcPr>
          <w:p>
            <w:r>
              <w:t>600 dpi RGB TIFF at final size (84 or 174 mm wide). Upload if the system asks for separate figure files</w:t>
            </w:r>
          </w:p>
        </w:tc>
      </w:tr>
      <w:tr>
        <w:tc>
          <w:tcPr>
            <w:tcW w:type="dxa" w:w="3249"/>
          </w:tcPr>
          <w:p>
            <w:r>
              <w:t>ESM_1.pdf</w:t>
            </w:r>
          </w:p>
        </w:tc>
        <w:tc>
          <w:tcPr>
            <w:tcW w:type="dxa" w:w="3249"/>
          </w:tcPr>
          <w:p>
            <w:r>
              <w:t>Supplementary material (Online Resource 1)</w:t>
            </w:r>
          </w:p>
        </w:tc>
        <w:tc>
          <w:tcPr>
            <w:tcW w:type="dxa" w:w="3249"/>
          </w:tcPr>
          <w:p>
            <w:r>
              <w:t>Tables S1–S12 and Fig. S1</w:t>
            </w:r>
          </w:p>
        </w:tc>
      </w:tr>
      <w:tr>
        <w:tc>
          <w:tcPr>
            <w:tcW w:type="dxa" w:w="3249"/>
          </w:tcPr>
          <w:p>
            <w:r>
              <w:t>ESM_2.zip</w:t>
            </w:r>
          </w:p>
        </w:tc>
        <w:tc>
          <w:tcPr>
            <w:tcW w:type="dxa" w:w="3249"/>
          </w:tcPr>
          <w:p>
            <w:r>
              <w:t>Supplementary material (Online Resource 2)</w:t>
            </w:r>
          </w:p>
        </w:tc>
        <w:tc>
          <w:tcPr>
            <w:tcW w:type="dxa" w:w="3249"/>
          </w:tcPr>
          <w:p>
            <w:r>
              <w:t>CSV result tables and analysis code with README</w:t>
            </w:r>
          </w:p>
        </w:tc>
      </w:tr>
      <w:tr>
        <w:tc>
          <w:tcPr>
            <w:tcW w:type="dxa" w:w="3249"/>
          </w:tcPr>
          <w:p>
            <w:r>
              <w:t>Cover_Letter.docx</w:t>
            </w:r>
          </w:p>
        </w:tc>
        <w:tc>
          <w:tcPr>
            <w:tcW w:type="dxa" w:w="3249"/>
          </w:tcPr>
          <w:p>
            <w:r>
              <w:t>Cover letter</w:t>
            </w:r>
          </w:p>
        </w:tc>
        <w:tc>
          <w:tcPr>
            <w:tcW w:type="dxa" w:w="3249"/>
          </w:tcPr>
          <w:p>
            <w:r>
              <w:t>Includes the required statement on re-use of published data</w:t>
            </w:r>
          </w:p>
        </w:tc>
      </w:tr>
    </w:tbl>
    <w:p>
      <w:pPr>
        <w:pStyle w:val="Heading2"/>
      </w:pPr>
      <w:r>
        <w:t>2. Enter in the submission system</w:t>
      </w:r>
    </w:p>
    <w:p>
      <w:pPr>
        <w:pStyle w:val="ListBullet"/>
      </w:pPr>
      <w:r>
        <w:t>Author contribution and competing-interest statements: the journal publishes only what is entered in the interface, so copy them from the manuscript’s “Statements and Declarations”.</w:t>
      </w:r>
    </w:p>
    <w:p>
      <w:pPr>
        <w:pStyle w:val="ListBullet"/>
      </w:pPr>
      <w:r>
        <w:t>Funding: none.</w:t>
      </w:r>
    </w:p>
    <w:p>
      <w:pPr>
        <w:pStyle w:val="ListBullet"/>
      </w:pPr>
      <w:r>
        <w:t>ORCID: 0000-0003-3786-9175.</w:t>
      </w:r>
    </w:p>
    <w:p>
      <w:pPr>
        <w:pStyle w:val="ListBullet"/>
      </w:pPr>
      <w:r>
        <w:t>Suggested reviewers (optional, 3–5): they must be independent of the work. Mix countries and institutions, and give an institutional e-mail address for each.</w:t>
      </w:r>
    </w:p>
    <w:p>
      <w:pPr>
        <w:pStyle w:val="Heading2"/>
      </w:pPr>
      <w:r>
        <w:t>3. Check before submitting</w:t>
      </w:r>
    </w:p>
    <w:p>
      <w:pPr>
        <w:pStyle w:val="ListBullet"/>
      </w:pPr>
      <w:r>
        <w:t>Verify every reference against the original source. The journal holds authors responsible for references prepared with AI assistance.</w:t>
      </w:r>
    </w:p>
    <w:p>
      <w:pPr>
        <w:pStyle w:val="ListBullet"/>
      </w:pPr>
      <w:r>
        <w:t>Open Manuscript.docx in Microsoft Word and confirm that the equation in Section 2.4 displays. It is a native Word equation, but the preview tool used here could not render equations.</w:t>
      </w:r>
    </w:p>
    <w:p>
      <w:pPr>
        <w:pStyle w:val="ListBullet"/>
      </w:pPr>
      <w:r>
        <w:t>Confirm the postal code (8709) and the affiliation wording on the title page.</w:t>
      </w:r>
    </w:p>
    <w:p>
      <w:pPr>
        <w:pStyle w:val="ListBullet"/>
      </w:pPr>
      <w:r>
        <w:t>After acceptance, choose the subscription publishing route (no fee), not Open Choice (paid open access).</w:t>
      </w:r>
    </w:p>
    <w:p>
      <w:pPr>
        <w:pStyle w:val="Heading2"/>
      </w:pPr>
      <w:r>
        <w:t>4. Journal requirements applied</w:t>
      </w:r>
    </w:p>
    <w:p>
      <w:pPr>
        <w:pStyle w:val="ListBullet"/>
      </w:pPr>
      <w:r>
        <w:t>Abstract of 249 words (150–250 allowed); 6 keywords (4–6 allowed).</w:t>
      </w:r>
    </w:p>
    <w:p>
      <w:pPr>
        <w:pStyle w:val="ListBullet"/>
      </w:pPr>
      <w:r>
        <w:t>Title page with author, affiliations, corresponding e-mail, ORCID and acknowledgments.</w:t>
      </w:r>
    </w:p>
    <w:p>
      <w:pPr>
        <w:pStyle w:val="ListBullet"/>
      </w:pPr>
      <w:r>
        <w:t>Use of the language model documented in Methods (Section 2.9), as the journal requires.</w:t>
      </w:r>
    </w:p>
    <w:p>
      <w:pPr>
        <w:pStyle w:val="ListBullet"/>
      </w:pPr>
      <w:r>
        <w:t>“Statements and Declarations” section before the references, covering funding, competing interests, author contributions, data, code, ethics and consent.</w:t>
      </w:r>
    </w:p>
    <w:p>
      <w:pPr>
        <w:pStyle w:val="ListBullet"/>
      </w:pPr>
      <w:r>
        <w:t>Name–year citations without commas (e.g., Allen et al. 2015); Springer reference style with full DOI links.</w:t>
      </w:r>
    </w:p>
    <w:p>
      <w:pPr>
        <w:pStyle w:val="ListBullet"/>
      </w:pPr>
      <w:r>
        <w:t>Captions start “Fig. 1” and “Table 1” with no closing punctuation; table notes sit beneath tables.</w:t>
      </w:r>
    </w:p>
    <w:p>
      <w:pPr>
        <w:pStyle w:val="ListBullet"/>
      </w:pPr>
      <w:r>
        <w:t>Figures use Arial-type lettering at 8–9 pt, carry no titles inside the image, and use shapes as well as colours.</w:t>
      </w:r>
    </w:p>
    <w:p>
      <w:pPr>
        <w:pStyle w:val="ListBullet"/>
      </w:pPr>
      <w:r>
        <w:t>Supplementary files are named ESM_1 and ESM_2 and cited in the text as Online Resource 1 and 2; each file carries the title, journal, author and contact details.</w:t>
      </w:r>
    </w:p>
    <w:p>
      <w:pPr>
        <w:pStyle w:val="ListBullet"/>
      </w:pPr>
      <w:r>
        <w:t>Formatting: Times New Roman 12 pt, double spacing, continuous line numbers and automatic page numbers.</w:t>
      </w:r>
    </w:p>
    <w:sectPr w:rsidR="00FC693F" w:rsidRPr="0006063C" w:rsidSect="00034616">
      <w:pgSz w:w="12240" w:h="15840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