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399505" w14:textId="1F11397B" w:rsidR="00A35612" w:rsidRPr="00E055FC" w:rsidRDefault="009A7829">
      <w:pPr>
        <w:rPr>
          <w:b/>
          <w:bCs/>
          <w:sz w:val="24"/>
          <w:szCs w:val="24"/>
        </w:rPr>
      </w:pPr>
      <w:r w:rsidRPr="00E055FC">
        <w:rPr>
          <w:b/>
          <w:bCs/>
          <w:sz w:val="24"/>
          <w:szCs w:val="24"/>
        </w:rPr>
        <w:t>Supplementary Information</w:t>
      </w:r>
    </w:p>
    <w:p w14:paraId="073AB849" w14:textId="6625AB39" w:rsidR="00DF0F88" w:rsidRPr="00E055FC" w:rsidRDefault="0011701C" w:rsidP="00DF0F88">
      <w:pPr>
        <w:jc w:val="both"/>
        <w:rPr>
          <w:b/>
          <w:bCs/>
        </w:rPr>
      </w:pPr>
      <w:r>
        <w:rPr>
          <w:b/>
          <w:bCs/>
        </w:rPr>
        <w:t xml:space="preserve">Supplementary Information 1. </w:t>
      </w:r>
      <w:r w:rsidR="00DF0F88" w:rsidRPr="00E055FC">
        <w:rPr>
          <w:b/>
          <w:bCs/>
        </w:rPr>
        <w:t xml:space="preserve">Evaluation of enzymatic activity of free esterase and urease in </w:t>
      </w:r>
      <w:r w:rsidR="00CD3989">
        <w:rPr>
          <w:b/>
          <w:bCs/>
        </w:rPr>
        <w:t>un</w:t>
      </w:r>
      <w:r w:rsidR="00DF0F88" w:rsidRPr="00E055FC">
        <w:rPr>
          <w:b/>
          <w:bCs/>
        </w:rPr>
        <w:t>buffered conditions</w:t>
      </w:r>
    </w:p>
    <w:p w14:paraId="72BC8462" w14:textId="1E5A637F" w:rsidR="00DF0F88" w:rsidRPr="00E055FC" w:rsidRDefault="00DF0F88" w:rsidP="00DF0F88">
      <w:pPr>
        <w:jc w:val="both"/>
        <w:rPr>
          <w:rFonts w:cstheme="minorHAnsi"/>
        </w:rPr>
      </w:pPr>
      <w:r w:rsidRPr="00E055FC">
        <w:t>A series of experiments was performed to evaluate the catalytic activity of the enzymes throughout a range of pH values. To showcase the catalytic activity of urease in acidic conditions, an aqueous solution of methyl red (</w:t>
      </w:r>
      <w:r w:rsidR="00C931EA" w:rsidRPr="00E055FC">
        <w:t>7.4∙10</w:t>
      </w:r>
      <w:r w:rsidR="00C931EA" w:rsidRPr="00E055FC">
        <w:rPr>
          <w:vertAlign w:val="superscript"/>
        </w:rPr>
        <w:t>-1</w:t>
      </w:r>
      <w:r w:rsidR="00C931EA" w:rsidRPr="00E055FC">
        <w:t xml:space="preserve"> μ</w:t>
      </w:r>
      <w:r w:rsidR="00BE2AC3">
        <w:t>mol∙mL</w:t>
      </w:r>
      <w:r w:rsidRPr="00E055FC">
        <w:rPr>
          <w:vertAlign w:val="superscript"/>
        </w:rPr>
        <w:t>-1</w:t>
      </w:r>
      <w:r w:rsidRPr="00E055FC">
        <w:t xml:space="preserve">), </w:t>
      </w:r>
      <w:r w:rsidR="001154AE" w:rsidRPr="00E055FC">
        <w:t>urea (8.3</w:t>
      </w:r>
      <w:r w:rsidR="001154AE" w:rsidRPr="00E055FC">
        <w:rPr>
          <w:rFonts w:cstheme="minorHAnsi"/>
        </w:rPr>
        <w:t>∙</w:t>
      </w:r>
      <w:r w:rsidR="001154AE" w:rsidRPr="00E055FC">
        <w:t>10</w:t>
      </w:r>
      <w:r w:rsidR="001154AE" w:rsidRPr="00E055FC">
        <w:rPr>
          <w:vertAlign w:val="superscript"/>
        </w:rPr>
        <w:t>-1</w:t>
      </w:r>
      <w:r w:rsidR="001154AE" w:rsidRPr="00E055FC">
        <w:t xml:space="preserve"> m</w:t>
      </w:r>
      <w:r w:rsidR="00BE2AC3">
        <w:t>mol∙mL</w:t>
      </w:r>
      <w:r w:rsidR="001154AE" w:rsidRPr="00E055FC">
        <w:rPr>
          <w:vertAlign w:val="superscript"/>
        </w:rPr>
        <w:t>-1</w:t>
      </w:r>
      <w:r w:rsidR="001154AE" w:rsidRPr="00E055FC">
        <w:t>)</w:t>
      </w:r>
      <w:r w:rsidR="001154AE">
        <w:t>, and</w:t>
      </w:r>
      <w:r w:rsidR="001154AE" w:rsidRPr="00E055FC">
        <w:t xml:space="preserve"> </w:t>
      </w:r>
      <w:r w:rsidR="00C931EA" w:rsidRPr="00E055FC">
        <w:t xml:space="preserve">saturated </w:t>
      </w:r>
      <w:r w:rsidRPr="00E055FC">
        <w:t>ethyl acetate</w:t>
      </w:r>
      <w:bookmarkStart w:id="0" w:name="_Hlk78020316"/>
      <w:r w:rsidRPr="00E055FC">
        <w:t xml:space="preserve"> </w:t>
      </w:r>
      <w:bookmarkEnd w:id="0"/>
      <w:r w:rsidRPr="00E055FC">
        <w:t>was prepared</w:t>
      </w:r>
      <w:r w:rsidR="00C931EA" w:rsidRPr="00E055FC">
        <w:t xml:space="preserve"> and acidified with acetic acid </w:t>
      </w:r>
      <w:r w:rsidR="009E5561" w:rsidRPr="00E055FC">
        <w:t>(1.7</w:t>
      </w:r>
      <w:r w:rsidR="009E5561" w:rsidRPr="00E055FC">
        <w:rPr>
          <w:rFonts w:cstheme="minorHAnsi"/>
        </w:rPr>
        <w:t>∙</w:t>
      </w:r>
      <w:r w:rsidR="009E5561" w:rsidRPr="00E055FC">
        <w:t>10</w:t>
      </w:r>
      <w:r w:rsidR="009E5561" w:rsidRPr="00E055FC">
        <w:rPr>
          <w:vertAlign w:val="superscript"/>
        </w:rPr>
        <w:t>-1</w:t>
      </w:r>
      <w:r w:rsidR="009E5561" w:rsidRPr="00E055FC">
        <w:t xml:space="preserve"> mmol) </w:t>
      </w:r>
      <w:r w:rsidR="00C931EA" w:rsidRPr="00E055FC">
        <w:t>to pH = 6.4</w:t>
      </w:r>
      <w:r w:rsidRPr="00E055FC">
        <w:t xml:space="preserve">. 300 </w:t>
      </w:r>
      <w:proofErr w:type="spellStart"/>
      <w:r w:rsidRPr="00E055FC">
        <w:rPr>
          <w:rFonts w:cstheme="minorHAnsi"/>
        </w:rPr>
        <w:t>μ</w:t>
      </w:r>
      <w:r w:rsidRPr="00E055FC">
        <w:t>L</w:t>
      </w:r>
      <w:proofErr w:type="spellEnd"/>
      <w:r w:rsidRPr="00E055FC">
        <w:t xml:space="preserve"> of this solution </w:t>
      </w:r>
      <w:r w:rsidR="003017FE">
        <w:t xml:space="preserve">were </w:t>
      </w:r>
      <w:r w:rsidRPr="00E055FC">
        <w:t xml:space="preserve">transferred to a well of a </w:t>
      </w:r>
      <w:r w:rsidRPr="00E055FC">
        <w:rPr>
          <w:rFonts w:cstheme="minorHAnsi"/>
        </w:rPr>
        <w:t>Corning 96-well microplate (poly(styrene), non-binding). A pH electrode was immersed in the solution</w:t>
      </w:r>
      <w:r w:rsidR="00C931EA" w:rsidRPr="00E055FC">
        <w:rPr>
          <w:rFonts w:cstheme="minorHAnsi"/>
        </w:rPr>
        <w:t xml:space="preserve"> </w:t>
      </w:r>
      <w:r w:rsidRPr="00E055FC">
        <w:rPr>
          <w:rFonts w:cstheme="minorHAnsi"/>
        </w:rPr>
        <w:t xml:space="preserve">followed by spiking </w:t>
      </w:r>
      <w:r w:rsidR="003079FD">
        <w:rPr>
          <w:rFonts w:cstheme="minorHAnsi"/>
        </w:rPr>
        <w:t xml:space="preserve">with </w:t>
      </w:r>
      <w:r w:rsidRPr="00E055FC">
        <w:rPr>
          <w:rFonts w:cstheme="minorHAnsi"/>
        </w:rPr>
        <w:t xml:space="preserve">urease. The final concentration of urease was </w:t>
      </w:r>
      <w:r w:rsidR="00C94BE5" w:rsidRPr="00E055FC">
        <w:rPr>
          <w:rFonts w:cstheme="minorHAnsi"/>
        </w:rPr>
        <w:t>12</w:t>
      </w:r>
      <w:r w:rsidRPr="00E055FC">
        <w:rPr>
          <w:rFonts w:cstheme="minorHAnsi"/>
        </w:rPr>
        <w:t xml:space="preserve"> </w:t>
      </w:r>
      <w:r w:rsidR="00C94BE5" w:rsidRPr="00E055FC">
        <w:rPr>
          <w:rFonts w:cstheme="minorHAnsi"/>
        </w:rPr>
        <w:t>p</w:t>
      </w:r>
      <w:r w:rsidR="00BE2AC3">
        <w:rPr>
          <w:rFonts w:cstheme="minorHAnsi"/>
        </w:rPr>
        <w:t>mol∙mL</w:t>
      </w:r>
      <w:r w:rsidRPr="00E055FC">
        <w:rPr>
          <w:rFonts w:cstheme="minorHAnsi"/>
          <w:vertAlign w:val="superscript"/>
        </w:rPr>
        <w:t>-1</w:t>
      </w:r>
      <w:r w:rsidRPr="00E055FC">
        <w:rPr>
          <w:rFonts w:cstheme="minorHAnsi"/>
        </w:rPr>
        <w:t xml:space="preserve">. The </w:t>
      </w:r>
      <w:r w:rsidR="003017FE">
        <w:rPr>
          <w:rFonts w:cstheme="minorHAnsi"/>
        </w:rPr>
        <w:t>pH evolution</w:t>
      </w:r>
      <w:r w:rsidRPr="00E055FC">
        <w:rPr>
          <w:rFonts w:cstheme="minorHAnsi"/>
        </w:rPr>
        <w:t xml:space="preserve"> was monitored </w:t>
      </w:r>
      <w:r w:rsidR="001154AE">
        <w:rPr>
          <w:rFonts w:cstheme="minorHAnsi"/>
        </w:rPr>
        <w:t xml:space="preserve">over time </w:t>
      </w:r>
      <w:r w:rsidRPr="00E055FC">
        <w:rPr>
          <w:rFonts w:cstheme="minorHAnsi"/>
        </w:rPr>
        <w:t xml:space="preserve">until a plateau was reached </w:t>
      </w:r>
      <w:r w:rsidR="003079FD">
        <w:rPr>
          <w:rFonts w:cstheme="minorHAnsi"/>
        </w:rPr>
        <w:t xml:space="preserve">at </w:t>
      </w:r>
      <w:r w:rsidRPr="00E055FC">
        <w:rPr>
          <w:rFonts w:cstheme="minorHAnsi"/>
        </w:rPr>
        <w:t>pH ~ 8.5 (</w:t>
      </w:r>
      <w:r w:rsidR="00C931EA" w:rsidRPr="00E055FC">
        <w:rPr>
          <w:rFonts w:cstheme="minorHAnsi"/>
        </w:rPr>
        <w:t>Extended Data Figure 1</w:t>
      </w:r>
      <w:r w:rsidRPr="00E055FC">
        <w:rPr>
          <w:rFonts w:cstheme="minorHAnsi"/>
        </w:rPr>
        <w:t xml:space="preserve">). To test the activity of the esterase in basic conditions, the solution was further spiked with esterase. The final concentration of esterase was </w:t>
      </w:r>
      <w:r w:rsidR="00C94BE5" w:rsidRPr="00E055FC">
        <w:rPr>
          <w:rFonts w:cstheme="minorHAnsi"/>
        </w:rPr>
        <w:t>2 n</w:t>
      </w:r>
      <w:r w:rsidR="00BE2AC3">
        <w:rPr>
          <w:rFonts w:cstheme="minorHAnsi"/>
        </w:rPr>
        <w:t>mol∙mL</w:t>
      </w:r>
      <w:r w:rsidRPr="00E055FC">
        <w:rPr>
          <w:rFonts w:cstheme="minorHAnsi"/>
          <w:vertAlign w:val="superscript"/>
        </w:rPr>
        <w:t>-1</w:t>
      </w:r>
      <w:r w:rsidRPr="00E055FC">
        <w:rPr>
          <w:rFonts w:cstheme="minorHAnsi"/>
        </w:rPr>
        <w:t>. The</w:t>
      </w:r>
      <w:r w:rsidR="00C931EA" w:rsidRPr="00E055FC">
        <w:rPr>
          <w:rFonts w:cstheme="minorHAnsi"/>
        </w:rPr>
        <w:t>n, the</w:t>
      </w:r>
      <w:r w:rsidRPr="00E055FC">
        <w:rPr>
          <w:rFonts w:cstheme="minorHAnsi"/>
        </w:rPr>
        <w:t xml:space="preserve"> pH was monitored</w:t>
      </w:r>
      <w:r w:rsidR="00C931EA" w:rsidRPr="00E055FC">
        <w:rPr>
          <w:rFonts w:cstheme="minorHAnsi"/>
        </w:rPr>
        <w:t xml:space="preserve"> over time</w:t>
      </w:r>
      <w:r w:rsidRPr="00E055FC">
        <w:rPr>
          <w:rFonts w:cstheme="minorHAnsi"/>
        </w:rPr>
        <w:t>. The pH values rapidly evolved to</w:t>
      </w:r>
      <w:r w:rsidR="003079FD">
        <w:rPr>
          <w:rFonts w:cstheme="minorHAnsi"/>
        </w:rPr>
        <w:t xml:space="preserve"> become</w:t>
      </w:r>
      <w:r w:rsidRPr="00E055FC">
        <w:rPr>
          <w:rFonts w:cstheme="minorHAnsi"/>
        </w:rPr>
        <w:t xml:space="preserve"> acidic</w:t>
      </w:r>
      <w:r w:rsidR="003079FD">
        <w:rPr>
          <w:rFonts w:cstheme="minorHAnsi"/>
        </w:rPr>
        <w:t>,</w:t>
      </w:r>
      <w:r w:rsidRPr="00E055FC">
        <w:rPr>
          <w:rFonts w:cstheme="minorHAnsi"/>
        </w:rPr>
        <w:t xml:space="preserve"> achieving a lower plateau at pH ~ 4.5. To further test the activity of urease in such</w:t>
      </w:r>
      <w:r w:rsidR="003079FD">
        <w:rPr>
          <w:rFonts w:cstheme="minorHAnsi"/>
        </w:rPr>
        <w:t xml:space="preserve"> an</w:t>
      </w:r>
      <w:r w:rsidRPr="00E055FC">
        <w:rPr>
          <w:rFonts w:cstheme="minorHAnsi"/>
        </w:rPr>
        <w:t xml:space="preserve"> acidic environment, the solution was finally spiked with urease. The final concentration of urease in the solution was </w:t>
      </w:r>
      <w:r w:rsidR="00C94BE5" w:rsidRPr="00E055FC">
        <w:rPr>
          <w:rFonts w:cstheme="minorHAnsi"/>
        </w:rPr>
        <w:t>73 p</w:t>
      </w:r>
      <w:r w:rsidR="00BE2AC3">
        <w:rPr>
          <w:rFonts w:cstheme="minorHAnsi"/>
        </w:rPr>
        <w:t>mol∙mL</w:t>
      </w:r>
      <w:r w:rsidRPr="00E055FC">
        <w:rPr>
          <w:rFonts w:cstheme="minorHAnsi"/>
          <w:vertAlign w:val="superscript"/>
        </w:rPr>
        <w:t>-1</w:t>
      </w:r>
      <w:r w:rsidRPr="00E055FC">
        <w:rPr>
          <w:rFonts w:cstheme="minorHAnsi"/>
        </w:rPr>
        <w:t>. The pH was again monitored over time. An increase of pH was observed</w:t>
      </w:r>
      <w:r w:rsidR="003079FD">
        <w:rPr>
          <w:rFonts w:cstheme="minorHAnsi"/>
        </w:rPr>
        <w:t>,</w:t>
      </w:r>
      <w:r w:rsidRPr="00E055FC">
        <w:rPr>
          <w:rFonts w:cstheme="minorHAnsi"/>
        </w:rPr>
        <w:t xml:space="preserve"> reaching a plateau at pH ~ 6.5. </w:t>
      </w:r>
    </w:p>
    <w:p w14:paraId="7D497C83" w14:textId="40089E9B" w:rsidR="00DF0F88" w:rsidRPr="00E055FC" w:rsidRDefault="00DF0F88" w:rsidP="003B477B">
      <w:pPr>
        <w:jc w:val="both"/>
        <w:rPr>
          <w:rFonts w:cstheme="minorHAnsi"/>
        </w:rPr>
      </w:pPr>
      <w:r w:rsidRPr="00E055FC">
        <w:t xml:space="preserve">Literature reports that urease is self-inhibited at alkaline pH </w:t>
      </w:r>
      <w:r w:rsidRPr="00E055FC">
        <w:rPr>
          <w:rFonts w:cstheme="minorHAnsi"/>
        </w:rPr>
        <w:t>~ 9.</w:t>
      </w:r>
      <w:r w:rsidRPr="00E055FC">
        <w:rPr>
          <w:rFonts w:cstheme="minorHAnsi"/>
        </w:rPr>
        <w:fldChar w:fldCharType="begin"/>
      </w:r>
      <w:r w:rsidR="0001539B">
        <w:rPr>
          <w:rFonts w:cstheme="minorHAnsi"/>
        </w:rPr>
        <w:instrText xml:space="preserve"> ADDIN EN.CITE &lt;EndNote&gt;&lt;Cite&gt;&lt;Author&gt;Wrobel&lt;/Author&gt;&lt;Year&gt;2012&lt;/Year&gt;&lt;RecNum&gt;1088&lt;/RecNum&gt;&lt;DisplayText&gt;&lt;style face="superscript"&gt;1&lt;/style&gt;&lt;/DisplayText&gt;&lt;record&gt;&lt;rec-number&gt;1088&lt;/rec-number&gt;&lt;foreign-keys&gt;&lt;key app="EN" db-id="zxwarxzzyfwffle2ft1varxkt0p0vp00x5pv" timestamp="1613421446"&gt;1088&lt;/key&gt;&lt;/foreign-keys&gt;&lt;ref-type name="Journal Article"&gt;17&lt;/ref-type&gt;&lt;contributors&gt;&lt;authors&gt;&lt;author&gt;Wrobel, Magdalena M&lt;/author&gt;&lt;author&gt;Bánsági Jr, Tamás&lt;/author&gt;&lt;author&gt;Scott, Stephen K&lt;/author&gt;&lt;author&gt;Taylor, Annette F&lt;/author&gt;&lt;author&gt;Bounds, Chris O&lt;/author&gt;&lt;author&gt;Carranza, Arturo&lt;/author&gt;&lt;author&gt;Pojman, John A&lt;/author&gt;&lt;/authors&gt;&lt;/contributors&gt;&lt;titles&gt;&lt;title&gt;pH wave-front propagation in the urea-urease reaction&lt;/title&gt;&lt;secondary-title&gt;Biophys. J.&lt;/secondary-title&gt;&lt;/titles&gt;&lt;periodical&gt;&lt;full-title&gt;Biophys. J.&lt;/full-title&gt;&lt;/periodical&gt;&lt;pages&gt;610-615&lt;/pages&gt;&lt;volume&gt;103&lt;/volume&gt;&lt;number&gt;3&lt;/number&gt;&lt;dates&gt;&lt;year&gt;2012&lt;/year&gt;&lt;/dates&gt;&lt;isbn&gt;0006-3495&lt;/isbn&gt;&lt;urls&gt;&lt;/urls&gt;&lt;/record&gt;&lt;/Cite&gt;&lt;/EndNote&gt;</w:instrText>
      </w:r>
      <w:r w:rsidRPr="00E055FC">
        <w:rPr>
          <w:rFonts w:cstheme="minorHAnsi"/>
        </w:rPr>
        <w:fldChar w:fldCharType="separate"/>
      </w:r>
      <w:r w:rsidR="00C931EA" w:rsidRPr="00E055FC">
        <w:rPr>
          <w:rFonts w:cstheme="minorHAnsi"/>
          <w:noProof/>
          <w:vertAlign w:val="superscript"/>
        </w:rPr>
        <w:t>1</w:t>
      </w:r>
      <w:r w:rsidRPr="00E055FC">
        <w:rPr>
          <w:rFonts w:cstheme="minorHAnsi"/>
        </w:rPr>
        <w:fldChar w:fldCharType="end"/>
      </w:r>
      <w:r w:rsidRPr="00E055FC">
        <w:rPr>
          <w:rFonts w:cstheme="minorHAnsi"/>
        </w:rPr>
        <w:t xml:space="preserve"> Thus, the initial plateau formation </w:t>
      </w:r>
      <w:r w:rsidRPr="00E055FC">
        <w:t xml:space="preserve">at alkaline pH is expected. Esterase from pig liver presents an optimal pH </w:t>
      </w:r>
      <w:r w:rsidRPr="00E055FC">
        <w:rPr>
          <w:rFonts w:cstheme="minorHAnsi"/>
        </w:rPr>
        <w:t>~ 8.</w:t>
      </w:r>
      <w:r w:rsidRPr="00E055FC">
        <w:rPr>
          <w:rFonts w:cstheme="minorHAnsi"/>
        </w:rPr>
        <w:fldChar w:fldCharType="begin"/>
      </w:r>
      <w:r w:rsidR="00D76913">
        <w:rPr>
          <w:rFonts w:cstheme="minorHAnsi"/>
        </w:rPr>
        <w:instrText xml:space="preserve"> ADDIN EN.CITE &lt;EndNote&gt;&lt;Cite&gt;&lt;Author&gt;Adler&lt;/Author&gt;&lt;Year&gt;1962&lt;/Year&gt;&lt;RecNum&gt;1089&lt;/RecNum&gt;&lt;DisplayText&gt;&lt;style face="superscript"&gt;2&lt;/style&gt;&lt;/DisplayText&gt;&lt;record&gt;&lt;rec-number&gt;1089&lt;/rec-number&gt;&lt;foreign-keys&gt;&lt;key app="EN" db-id="zxwarxzzyfwffle2ft1varxkt0p0vp00x5pv" timestamp="1613422107"&gt;1089&lt;/key&gt;&lt;/foreign-keys&gt;&lt;ref-type name="Journal Article"&gt;17&lt;/ref-type&gt;&lt;contributors&gt;&lt;authors&gt;&lt;author&gt;Adler, Alice J&lt;/author&gt;&lt;author&gt;Kistiakowsky, GB&lt;/author&gt;&lt;/authors&gt;&lt;/contributors&gt;&lt;titles&gt;&lt;title&gt;Kinetics of pig liver esterase catalysis&lt;/title&gt;&lt;secondary-title&gt;J. Am. Chem. Soc.&lt;/secondary-title&gt;&lt;/titles&gt;&lt;periodical&gt;&lt;full-title&gt;J. Am. Chem. Soc.&lt;/full-title&gt;&lt;/periodical&gt;&lt;pages&gt;695-703&lt;/pages&gt;&lt;volume&gt;84&lt;/volume&gt;&lt;number&gt;5&lt;/number&gt;&lt;dates&gt;&lt;year&gt;1962&lt;/year&gt;&lt;/dates&gt;&lt;isbn&gt;0002-7863&lt;/isbn&gt;&lt;urls&gt;&lt;/urls&gt;&lt;/record&gt;&lt;/Cite&gt;&lt;/EndNote&gt;</w:instrText>
      </w:r>
      <w:r w:rsidRPr="00E055FC">
        <w:rPr>
          <w:rFonts w:cstheme="minorHAnsi"/>
        </w:rPr>
        <w:fldChar w:fldCharType="separate"/>
      </w:r>
      <w:r w:rsidR="00C931EA" w:rsidRPr="00E055FC">
        <w:rPr>
          <w:rFonts w:cstheme="minorHAnsi"/>
          <w:noProof/>
          <w:vertAlign w:val="superscript"/>
        </w:rPr>
        <w:t>2</w:t>
      </w:r>
      <w:r w:rsidRPr="00E055FC">
        <w:rPr>
          <w:rFonts w:cstheme="minorHAnsi"/>
        </w:rPr>
        <w:fldChar w:fldCharType="end"/>
      </w:r>
      <w:r w:rsidRPr="00E055FC">
        <w:rPr>
          <w:rFonts w:cstheme="minorHAnsi"/>
        </w:rPr>
        <w:t xml:space="preserve"> </w:t>
      </w:r>
      <w:r w:rsidRPr="00E055FC">
        <w:t xml:space="preserve">By introducing excess of esterase to the reaction, the formation of acid overcame the production of base by urease which was far from its optimal pH (pH </w:t>
      </w:r>
      <w:r w:rsidRPr="00E055FC">
        <w:rPr>
          <w:rFonts w:cstheme="minorHAnsi"/>
        </w:rPr>
        <w:t>~ 6).</w:t>
      </w:r>
      <w:r w:rsidRPr="00E055FC">
        <w:rPr>
          <w:rFonts w:cstheme="minorHAnsi"/>
        </w:rPr>
        <w:fldChar w:fldCharType="begin"/>
      </w:r>
      <w:r w:rsidR="00D76913">
        <w:rPr>
          <w:rFonts w:cstheme="minorHAnsi"/>
        </w:rPr>
        <w:instrText xml:space="preserve"> ADDIN EN.CITE &lt;EndNote&gt;&lt;Cite&gt;&lt;Author&gt;Adler&lt;/Author&gt;&lt;Year&gt;1962&lt;/Year&gt;&lt;RecNum&gt;1089&lt;/RecNum&gt;&lt;DisplayText&gt;&lt;style face="superscript"&gt;1-2&lt;/style&gt;&lt;/DisplayText&gt;&lt;record&gt;&lt;rec-number&gt;1089&lt;/rec-number&gt;&lt;foreign-keys&gt;&lt;key app="EN" db-id="zxwarxzzyfwffle2ft1varxkt0p0vp00x5pv" timestamp="1613422107"&gt;1089&lt;/key&gt;&lt;/foreign-keys&gt;&lt;ref-type name="Journal Article"&gt;17&lt;/ref-type&gt;&lt;contributors&gt;&lt;authors&gt;&lt;author&gt;Adler, Alice J&lt;/author&gt;&lt;author&gt;Kistiakowsky, GB&lt;/author&gt;&lt;/authors&gt;&lt;/contributors&gt;&lt;titles&gt;&lt;title&gt;Kinetics of pig liver esterase catalysis&lt;/title&gt;&lt;secondary-title&gt;J. Am. Chem. Soc.&lt;/secondary-title&gt;&lt;/titles&gt;&lt;periodical&gt;&lt;full-title&gt;J. Am. Chem. Soc.&lt;/full-title&gt;&lt;/periodical&gt;&lt;pages&gt;695-703&lt;/pages&gt;&lt;volume&gt;84&lt;/volume&gt;&lt;number&gt;5&lt;/number&gt;&lt;dates&gt;&lt;year&gt;1962&lt;/year&gt;&lt;/dates&gt;&lt;isbn&gt;0002-7863&lt;/isbn&gt;&lt;urls&gt;&lt;/urls&gt;&lt;/record&gt;&lt;/Cite&gt;&lt;Cite&gt;&lt;Author&gt;Wrobel&lt;/Author&gt;&lt;Year&gt;2012&lt;/Year&gt;&lt;RecNum&gt;1088&lt;/RecNum&gt;&lt;record&gt;&lt;rec-number&gt;1088&lt;/rec-number&gt;&lt;foreign-keys&gt;&lt;key app="EN" db-id="zxwarxzzyfwffle2ft1varxkt0p0vp00x5pv" timestamp="1613421446"&gt;1088&lt;/key&gt;&lt;/foreign-keys&gt;&lt;ref-type name="Journal Article"&gt;17&lt;/ref-type&gt;&lt;contributors&gt;&lt;authors&gt;&lt;author&gt;Wrobel, Magdalena M&lt;/author&gt;&lt;author&gt;Bánsági Jr, Tamás&lt;/author&gt;&lt;author&gt;Scott, Stephen K&lt;/author&gt;&lt;author&gt;Taylor, Annette F&lt;/author&gt;&lt;author&gt;Bounds, Chris O&lt;/author&gt;&lt;author&gt;Carranza, Arturo&lt;/author&gt;&lt;author&gt;Pojman, John A&lt;/author&gt;&lt;/authors&gt;&lt;/contributors&gt;&lt;titles&gt;&lt;title&gt;pH wave-front propagation in the urea-urease reaction&lt;/title&gt;&lt;secondary-title&gt;Biophys. J.&lt;/secondary-title&gt;&lt;/titles&gt;&lt;periodical&gt;&lt;full-title&gt;Biophys. J.&lt;/full-title&gt;&lt;/periodical&gt;&lt;pages&gt;610-615&lt;/pages&gt;&lt;volume&gt;103&lt;/volume&gt;&lt;number&gt;3&lt;/number&gt;&lt;dates&gt;&lt;year&gt;2012&lt;/year&gt;&lt;/dates&gt;&lt;isbn&gt;0006-3495&lt;/isbn&gt;&lt;urls&gt;&lt;/urls&gt;&lt;/record&gt;&lt;/Cite&gt;&lt;/EndNote&gt;</w:instrText>
      </w:r>
      <w:r w:rsidRPr="00E055FC">
        <w:rPr>
          <w:rFonts w:cstheme="minorHAnsi"/>
        </w:rPr>
        <w:fldChar w:fldCharType="separate"/>
      </w:r>
      <w:r w:rsidR="00C931EA" w:rsidRPr="00E055FC">
        <w:rPr>
          <w:rFonts w:cstheme="minorHAnsi"/>
          <w:noProof/>
          <w:vertAlign w:val="superscript"/>
        </w:rPr>
        <w:t>1-2</w:t>
      </w:r>
      <w:r w:rsidRPr="00E055FC">
        <w:rPr>
          <w:rFonts w:cstheme="minorHAnsi"/>
        </w:rPr>
        <w:fldChar w:fldCharType="end"/>
      </w:r>
      <w:r w:rsidRPr="00E055FC">
        <w:rPr>
          <w:rFonts w:cstheme="minorHAnsi"/>
        </w:rPr>
        <w:t xml:space="preserve"> The esterase becomes practically self-inhibited at pH &lt; 4.5, explaining the formation of a lower plateau in the evolution of pH.</w:t>
      </w:r>
      <w:r w:rsidRPr="00E055FC">
        <w:rPr>
          <w:rFonts w:cstheme="minorHAnsi"/>
        </w:rPr>
        <w:fldChar w:fldCharType="begin"/>
      </w:r>
      <w:r w:rsidR="00D76913">
        <w:rPr>
          <w:rFonts w:cstheme="minorHAnsi"/>
        </w:rPr>
        <w:instrText xml:space="preserve"> ADDIN EN.CITE &lt;EndNote&gt;&lt;Cite&gt;&lt;Author&gt;Adler&lt;/Author&gt;&lt;Year&gt;1962&lt;/Year&gt;&lt;RecNum&gt;1089&lt;/RecNum&gt;&lt;DisplayText&gt;&lt;style face="superscript"&gt;2&lt;/style&gt;&lt;/DisplayText&gt;&lt;record&gt;&lt;rec-number&gt;1089&lt;/rec-number&gt;&lt;foreign-keys&gt;&lt;key app="EN" db-id="zxwarxzzyfwffle2ft1varxkt0p0vp00x5pv" timestamp="1613422107"&gt;1089&lt;/key&gt;&lt;/foreign-keys&gt;&lt;ref-type name="Journal Article"&gt;17&lt;/ref-type&gt;&lt;contributors&gt;&lt;authors&gt;&lt;author&gt;Adler, Alice J&lt;/author&gt;&lt;author&gt;Kistiakowsky, GB&lt;/author&gt;&lt;/authors&gt;&lt;/contributors&gt;&lt;titles&gt;&lt;title&gt;Kinetics of pig liver esterase catalysis&lt;/title&gt;&lt;secondary-title&gt;J. Am. Chem. Soc.&lt;/secondary-title&gt;&lt;/titles&gt;&lt;periodical&gt;&lt;full-title&gt;J. Am. Chem. Soc.&lt;/full-title&gt;&lt;/periodical&gt;&lt;pages&gt;695-703&lt;/pages&gt;&lt;volume&gt;84&lt;/volume&gt;&lt;number&gt;5&lt;/number&gt;&lt;dates&gt;&lt;year&gt;1962&lt;/year&gt;&lt;/dates&gt;&lt;isbn&gt;0002-7863&lt;/isbn&gt;&lt;urls&gt;&lt;/urls&gt;&lt;/record&gt;&lt;/Cite&gt;&lt;/EndNote&gt;</w:instrText>
      </w:r>
      <w:r w:rsidRPr="00E055FC">
        <w:rPr>
          <w:rFonts w:cstheme="minorHAnsi"/>
        </w:rPr>
        <w:fldChar w:fldCharType="separate"/>
      </w:r>
      <w:r w:rsidR="00C931EA" w:rsidRPr="00E055FC">
        <w:rPr>
          <w:rFonts w:cstheme="minorHAnsi"/>
          <w:noProof/>
          <w:vertAlign w:val="superscript"/>
        </w:rPr>
        <w:t>2</w:t>
      </w:r>
      <w:r w:rsidRPr="00E055FC">
        <w:rPr>
          <w:rFonts w:cstheme="minorHAnsi"/>
        </w:rPr>
        <w:fldChar w:fldCharType="end"/>
      </w:r>
      <w:r w:rsidRPr="00E055FC">
        <w:rPr>
          <w:rFonts w:cstheme="minorHAnsi"/>
        </w:rPr>
        <w:t xml:space="preserve"> Therefore, the addition of urease allowed the increase in </w:t>
      </w:r>
      <w:proofErr w:type="spellStart"/>
      <w:r w:rsidRPr="00E055FC">
        <w:rPr>
          <w:rFonts w:cstheme="minorHAnsi"/>
        </w:rPr>
        <w:t>pH.</w:t>
      </w:r>
      <w:proofErr w:type="spellEnd"/>
      <w:r w:rsidRPr="00E055FC">
        <w:rPr>
          <w:rFonts w:cstheme="minorHAnsi"/>
        </w:rPr>
        <w:t xml:space="preserve"> The reaction eventually stabilised its pH values probably due to the simultaneous formation of acid and base by the antagonistic enzymes. </w:t>
      </w:r>
    </w:p>
    <w:p w14:paraId="42407315" w14:textId="13654729" w:rsidR="00CF7986" w:rsidRDefault="00CF7986" w:rsidP="003B477B">
      <w:pPr>
        <w:jc w:val="both"/>
      </w:pPr>
      <w:r>
        <w:rPr>
          <w:b/>
          <w:bCs/>
        </w:rPr>
        <w:t xml:space="preserve">Supplementary Information </w:t>
      </w:r>
      <w:r w:rsidR="00983587">
        <w:rPr>
          <w:b/>
          <w:bCs/>
        </w:rPr>
        <w:t>2</w:t>
      </w:r>
      <w:r>
        <w:rPr>
          <w:b/>
          <w:bCs/>
        </w:rPr>
        <w:t>. General synthetic procedure of amphiphilic block copolymers</w:t>
      </w:r>
    </w:p>
    <w:p w14:paraId="540863DD" w14:textId="0BA5DF4E" w:rsidR="00CF7986" w:rsidRDefault="00CF7986" w:rsidP="00CF7986">
      <w:pPr>
        <w:jc w:val="both"/>
      </w:pPr>
      <w:r>
        <w:t xml:space="preserve">The DASA amphiphilic block copolymer was synthesised based on </w:t>
      </w:r>
      <w:proofErr w:type="gramStart"/>
      <w:r>
        <w:t>poly(</w:t>
      </w:r>
      <w:proofErr w:type="gramEnd"/>
      <w:r>
        <w:t>ethylene glycol) (PEG) as a hydrophilic stabilising block and poly(butyl acrylate) (PBA) as the hydrophobic core forming polymer</w:t>
      </w:r>
      <w:r w:rsidR="00813014">
        <w:t>.</w:t>
      </w:r>
      <w:r w:rsidR="00636166">
        <w:t xml:space="preserve"> </w:t>
      </w:r>
      <w:r>
        <w:t xml:space="preserve">For this purpose, a </w:t>
      </w:r>
      <w:proofErr w:type="gramStart"/>
      <w:r>
        <w:t>poly(</w:t>
      </w:r>
      <w:proofErr w:type="gramEnd"/>
      <w:r>
        <w:t xml:space="preserve">ethylene glycol) (PEG) chain-transfer agent was chain-extended by reversible addition-fragmentation chain transfer (RAFT) co-polymerisation of butyl acrylate (BA) and </w:t>
      </w:r>
      <w:proofErr w:type="spellStart"/>
      <w:r>
        <w:t>pentafluorophenyl</w:t>
      </w:r>
      <w:proofErr w:type="spellEnd"/>
      <w:r>
        <w:t xml:space="preserve"> acrylate (PFPA) to yield PEG</w:t>
      </w:r>
      <w:r w:rsidRPr="00555CD5">
        <w:rPr>
          <w:vertAlign w:val="subscript"/>
        </w:rPr>
        <w:t>43</w:t>
      </w:r>
      <w:r>
        <w:t>-</w:t>
      </w:r>
      <w:r w:rsidRPr="00C0169F">
        <w:rPr>
          <w:i/>
          <w:iCs/>
        </w:rPr>
        <w:t>b</w:t>
      </w:r>
      <w:r>
        <w:t>-(PBA</w:t>
      </w:r>
      <w:r w:rsidRPr="00555CD5">
        <w:rPr>
          <w:vertAlign w:val="subscript"/>
        </w:rPr>
        <w:t>3</w:t>
      </w:r>
      <w:r>
        <w:rPr>
          <w:vertAlign w:val="subscript"/>
        </w:rPr>
        <w:t>0</w:t>
      </w:r>
      <w:r>
        <w:t>-</w:t>
      </w:r>
      <w:r w:rsidRPr="00C0169F">
        <w:rPr>
          <w:i/>
          <w:iCs/>
        </w:rPr>
        <w:t>co</w:t>
      </w:r>
      <w:r>
        <w:t>-PPFPA</w:t>
      </w:r>
      <w:r w:rsidRPr="00555CD5">
        <w:rPr>
          <w:vertAlign w:val="subscript"/>
        </w:rPr>
        <w:t>3</w:t>
      </w:r>
      <w:r>
        <w:t xml:space="preserve">). The polymer was end-modified with excess AIBN to substitute the </w:t>
      </w:r>
      <w:proofErr w:type="spellStart"/>
      <w:r>
        <w:t>dithioester</w:t>
      </w:r>
      <w:proofErr w:type="spellEnd"/>
      <w:r>
        <w:t xml:space="preserve"> end group with a 2-cyanoisopropyl group to avoid the formation of nucleophiles during the subsequent </w:t>
      </w:r>
      <w:proofErr w:type="spellStart"/>
      <w:r>
        <w:t>amidation</w:t>
      </w:r>
      <w:proofErr w:type="spellEnd"/>
      <w:r>
        <w:t xml:space="preserve"> reaction. Then, the activated </w:t>
      </w:r>
      <w:proofErr w:type="spellStart"/>
      <w:r>
        <w:t>pentafluorophenyl</w:t>
      </w:r>
      <w:proofErr w:type="spellEnd"/>
      <w:r>
        <w:t xml:space="preserve"> ester was modified with </w:t>
      </w:r>
      <w:r w:rsidRPr="006D7720">
        <w:t>N-(4-methoxyphenyl)-1,3-diaminepropane (MPDP)</w:t>
      </w:r>
      <w:r>
        <w:t xml:space="preserve">, to form the aromatic amine DASA precursor polymer. Finally, the aromatic amines were modified with a Meldrum’s acid-based furan adduct to yield the DASA block copolymer (polymer synthesis experimental and data: </w:t>
      </w:r>
      <w:r w:rsidR="0078113C">
        <w:t xml:space="preserve">Extended Data Scheme 1, </w:t>
      </w:r>
      <w:r>
        <w:t xml:space="preserve">Supplementary Information </w:t>
      </w:r>
      <w:r w:rsidR="0078113C">
        <w:t>3</w:t>
      </w:r>
      <w:r>
        <w:t>-</w:t>
      </w:r>
      <w:r w:rsidR="0078113C">
        <w:t>5</w:t>
      </w:r>
      <w:r>
        <w:t>,</w:t>
      </w:r>
      <w:r w:rsidRPr="00F14B71">
        <w:t xml:space="preserve"> </w:t>
      </w:r>
      <w:r>
        <w:t>and Extended Data Figures 2-5).</w:t>
      </w:r>
    </w:p>
    <w:p w14:paraId="2135BE4D" w14:textId="77777777" w:rsidR="00197F97" w:rsidRDefault="00197F97" w:rsidP="003B477B">
      <w:pPr>
        <w:jc w:val="both"/>
      </w:pPr>
      <w:r w:rsidRPr="00197F97">
        <w:t xml:space="preserve">Permeable nanoreactors were synthesised by photoinitiated polymerisation induced self-assembly (photo-PISA) in the presence of urease. This was achieved by chain-extension of a </w:t>
      </w:r>
      <w:proofErr w:type="gramStart"/>
      <w:r w:rsidRPr="00197F97">
        <w:t>poly(</w:t>
      </w:r>
      <w:proofErr w:type="gramEnd"/>
      <w:r w:rsidRPr="00197F97">
        <w:t xml:space="preserve">ethylene glycol) </w:t>
      </w:r>
      <w:proofErr w:type="spellStart"/>
      <w:r w:rsidRPr="00197F97">
        <w:t>macrochain</w:t>
      </w:r>
      <w:proofErr w:type="spellEnd"/>
      <w:r w:rsidRPr="00197F97">
        <w:t>-transfer agent and with the monomer 2-hydroxypropyl methacrylate in the presence of urease employing blue light (λ = 405 nm), yielding PISA-urease.</w:t>
      </w:r>
    </w:p>
    <w:p w14:paraId="108BEC45" w14:textId="77777777" w:rsidR="00197F97" w:rsidRDefault="00197F97" w:rsidP="003B477B">
      <w:pPr>
        <w:jc w:val="both"/>
      </w:pPr>
    </w:p>
    <w:p w14:paraId="3C81FAC4" w14:textId="77777777" w:rsidR="00197F97" w:rsidRDefault="00197F97" w:rsidP="003B477B">
      <w:pPr>
        <w:jc w:val="both"/>
      </w:pPr>
    </w:p>
    <w:p w14:paraId="7027D7F2" w14:textId="62F3C2B8" w:rsidR="00A35612" w:rsidRPr="00E055FC" w:rsidRDefault="00A60973" w:rsidP="003B477B">
      <w:pPr>
        <w:jc w:val="both"/>
        <w:rPr>
          <w:b/>
          <w:bCs/>
        </w:rPr>
      </w:pPr>
      <w:r>
        <w:rPr>
          <w:b/>
          <w:bCs/>
        </w:rPr>
        <w:lastRenderedPageBreak/>
        <w:t xml:space="preserve">Supplementary Information </w:t>
      </w:r>
      <w:r w:rsidR="00983587">
        <w:rPr>
          <w:b/>
          <w:bCs/>
        </w:rPr>
        <w:t>3</w:t>
      </w:r>
      <w:r>
        <w:rPr>
          <w:b/>
          <w:bCs/>
        </w:rPr>
        <w:t xml:space="preserve">. </w:t>
      </w:r>
      <w:r w:rsidR="006F51D7" w:rsidRPr="00E055FC">
        <w:rPr>
          <w:b/>
          <w:bCs/>
        </w:rPr>
        <w:t xml:space="preserve">Characterisation of </w:t>
      </w:r>
      <w:r w:rsidR="00F0025C" w:rsidRPr="00E055FC">
        <w:rPr>
          <w:b/>
          <w:bCs/>
        </w:rPr>
        <w:t>PEG-</w:t>
      </w:r>
      <w:r w:rsidR="00F0025C" w:rsidRPr="00E055FC">
        <w:rPr>
          <w:b/>
          <w:bCs/>
          <w:i/>
          <w:iCs/>
        </w:rPr>
        <w:t>b</w:t>
      </w:r>
      <w:r w:rsidR="00F0025C" w:rsidRPr="00E055FC">
        <w:rPr>
          <w:b/>
          <w:bCs/>
        </w:rPr>
        <w:t>-(PHMA-</w:t>
      </w:r>
      <w:r w:rsidR="00F0025C" w:rsidRPr="00E055FC">
        <w:rPr>
          <w:b/>
          <w:bCs/>
          <w:i/>
          <w:iCs/>
        </w:rPr>
        <w:t>co</w:t>
      </w:r>
      <w:r w:rsidR="00F0025C" w:rsidRPr="00E055FC">
        <w:rPr>
          <w:b/>
          <w:bCs/>
        </w:rPr>
        <w:t xml:space="preserve">-PPFPA) and calculation of </w:t>
      </w:r>
      <w:r w:rsidR="006F51D7" w:rsidRPr="00E055FC">
        <w:rPr>
          <w:b/>
          <w:bCs/>
        </w:rPr>
        <w:t>number average molecular weight (M</w:t>
      </w:r>
      <w:r w:rsidR="006F51D7" w:rsidRPr="00E055FC">
        <w:rPr>
          <w:b/>
          <w:bCs/>
          <w:vertAlign w:val="subscript"/>
        </w:rPr>
        <w:t>n</w:t>
      </w:r>
      <w:r w:rsidR="006F51D7" w:rsidRPr="00E055FC">
        <w:rPr>
          <w:b/>
          <w:bCs/>
        </w:rPr>
        <w:t xml:space="preserve">) </w:t>
      </w:r>
      <w:r w:rsidR="00F0025C" w:rsidRPr="00E055FC">
        <w:rPr>
          <w:b/>
          <w:bCs/>
        </w:rPr>
        <w:t>of the hydrophilic block</w:t>
      </w:r>
    </w:p>
    <w:p w14:paraId="49EDDB41" w14:textId="045DD761" w:rsidR="00A35612" w:rsidRPr="00E055FC" w:rsidRDefault="00596F60" w:rsidP="00A35612">
      <w:pPr>
        <w:jc w:val="both"/>
      </w:pPr>
      <w:r w:rsidRPr="00E055FC">
        <w:t>According to GPC analysis, t</w:t>
      </w:r>
      <w:r w:rsidR="00A35612" w:rsidRPr="00E055FC">
        <w:t xml:space="preserve">he polymer presented a Ð = 1.29 and a </w:t>
      </w:r>
      <w:proofErr w:type="gramStart"/>
      <w:r w:rsidR="00A35612" w:rsidRPr="00E055FC">
        <w:t>poly(</w:t>
      </w:r>
      <w:proofErr w:type="gramEnd"/>
      <w:r w:rsidR="00A35612" w:rsidRPr="00E055FC">
        <w:t>methyl methacrylate)-apparent M</w:t>
      </w:r>
      <w:r w:rsidR="00A35612" w:rsidRPr="00E055FC">
        <w:rPr>
          <w:vertAlign w:val="subscript"/>
        </w:rPr>
        <w:t>n</w:t>
      </w:r>
      <w:r w:rsidR="00A35612" w:rsidRPr="00E055FC">
        <w:t xml:space="preserve"> of 10300 g mol</w:t>
      </w:r>
      <w:r w:rsidR="00A35612" w:rsidRPr="00E055FC">
        <w:rPr>
          <w:vertAlign w:val="superscript"/>
        </w:rPr>
        <w:t>-1</w:t>
      </w:r>
      <w:r w:rsidR="00A35612" w:rsidRPr="00E055FC">
        <w:t xml:space="preserve"> (</w:t>
      </w:r>
      <w:r w:rsidRPr="00E055FC">
        <w:t>Extended Data Figure 2</w:t>
      </w:r>
      <w:r w:rsidR="00A35612" w:rsidRPr="00E055FC">
        <w:t xml:space="preserve">). The </w:t>
      </w:r>
      <w:r w:rsidR="00A35612" w:rsidRPr="00E055FC">
        <w:rPr>
          <w:vertAlign w:val="superscript"/>
        </w:rPr>
        <w:t>1</w:t>
      </w:r>
      <w:r w:rsidR="00A35612" w:rsidRPr="00E055FC">
        <w:t>H NMR spectrum of this polymer (</w:t>
      </w:r>
      <w:r w:rsidRPr="00E055FC">
        <w:t>Extended Data Figure 5</w:t>
      </w:r>
      <w:r w:rsidR="00F0025C" w:rsidRPr="00E055FC">
        <w:t>A</w:t>
      </w:r>
      <w:r w:rsidR="00A35612" w:rsidRPr="00E055FC">
        <w:t>) allowed the determination of the M</w:t>
      </w:r>
      <w:r w:rsidR="00A35612" w:rsidRPr="00E055FC">
        <w:rPr>
          <w:vertAlign w:val="subscript"/>
        </w:rPr>
        <w:t>n</w:t>
      </w:r>
      <w:r w:rsidR="00A35612" w:rsidRPr="00E055FC">
        <w:t xml:space="preserve"> of the </w:t>
      </w:r>
      <w:proofErr w:type="gramStart"/>
      <w:r w:rsidR="00A35612" w:rsidRPr="00E055FC">
        <w:t>poly(</w:t>
      </w:r>
      <w:proofErr w:type="gramEnd"/>
      <w:r w:rsidR="00A35612" w:rsidRPr="00E055FC">
        <w:t>ethylene glycol) block by employing the following formula:</w:t>
      </w:r>
    </w:p>
    <w:p w14:paraId="450119B7" w14:textId="0962C10F" w:rsidR="00A35612" w:rsidRPr="00E055FC" w:rsidRDefault="00A35612" w:rsidP="00A35612">
      <w:pPr>
        <w:rPr>
          <w:rFonts w:ascii="Arial" w:eastAsiaTheme="minorEastAsia" w:hAnsi="Arial" w:cs="Arial"/>
        </w:rPr>
      </w:pPr>
      <m:oMathPara>
        <m:oMath>
          <m:r>
            <w:rPr>
              <w:rFonts w:ascii="Cambria Math" w:hAnsi="Cambria Math" w:cs="Arial"/>
            </w:rPr>
            <m:t xml:space="preserve">PEG </m:t>
          </m:r>
          <m:sSub>
            <m:sSubPr>
              <m:ctrlPr>
                <w:rPr>
                  <w:rFonts w:ascii="Cambria Math" w:hAnsi="Cambria Math" w:cs="Arial"/>
                  <w:i/>
                </w:rPr>
              </m:ctrlPr>
            </m:sSubPr>
            <m:e>
              <m:r>
                <w:rPr>
                  <w:rFonts w:ascii="Cambria Math" w:hAnsi="Cambria Math" w:cs="Arial"/>
                </w:rPr>
                <m:t>M</m:t>
              </m:r>
            </m:e>
            <m:sub>
              <m:r>
                <w:rPr>
                  <w:rFonts w:ascii="Cambria Math" w:hAnsi="Cambria Math" w:cs="Arial"/>
                </w:rPr>
                <m:t>n</m:t>
              </m:r>
            </m:sub>
          </m:sSub>
          <m:r>
            <w:rPr>
              <w:rFonts w:ascii="Cambria Math" w:hAnsi="Cambria Math" w:cs="Arial"/>
            </w:rPr>
            <m:t xml:space="preserve">(g </m:t>
          </m:r>
          <m:sSup>
            <m:sSupPr>
              <m:ctrlPr>
                <w:rPr>
                  <w:rFonts w:ascii="Cambria Math" w:hAnsi="Cambria Math" w:cs="Arial"/>
                  <w:i/>
                </w:rPr>
              </m:ctrlPr>
            </m:sSupPr>
            <m:e>
              <m:r>
                <w:rPr>
                  <w:rFonts w:ascii="Cambria Math" w:hAnsi="Cambria Math" w:cs="Arial"/>
                </w:rPr>
                <m:t>mol</m:t>
              </m:r>
            </m:e>
            <m:sup>
              <m:r>
                <w:rPr>
                  <w:rFonts w:ascii="Cambria Math" w:hAnsi="Cambria Math" w:cs="Arial"/>
                </w:rPr>
                <m:t>-1</m:t>
              </m:r>
            </m:sup>
          </m:sSup>
          <m:r>
            <w:rPr>
              <w:rFonts w:ascii="Cambria Math" w:hAnsi="Cambria Math" w:cs="Arial"/>
            </w:rPr>
            <m:t xml:space="preserve">)= </m:t>
          </m:r>
          <m:f>
            <m:fPr>
              <m:ctrlPr>
                <w:rPr>
                  <w:rFonts w:ascii="Cambria Math" w:hAnsi="Cambria Math" w:cs="Arial"/>
                  <w:i/>
                </w:rPr>
              </m:ctrlPr>
            </m:fPr>
            <m:num>
              <m:r>
                <w:rPr>
                  <w:rFonts w:ascii="Cambria Math" w:hAnsi="Cambria Math" w:cs="Arial"/>
                </w:rPr>
                <m:t>3e</m:t>
              </m:r>
            </m:num>
            <m:den>
              <m:r>
                <w:rPr>
                  <w:rFonts w:ascii="Cambria Math" w:hAnsi="Cambria Math" w:cs="Arial"/>
                </w:rPr>
                <m:t>4f</m:t>
              </m:r>
            </m:den>
          </m:f>
          <m:r>
            <w:rPr>
              <w:rFonts w:ascii="Cambria Math" w:hAnsi="Cambria Math" w:cs="Arial"/>
            </w:rPr>
            <m:t>∙44.05+M</m:t>
          </m:r>
        </m:oMath>
      </m:oMathPara>
    </w:p>
    <w:p w14:paraId="564457CC" w14:textId="669ECFB1" w:rsidR="00A35612" w:rsidRPr="00E055FC" w:rsidRDefault="006F51D7" w:rsidP="00A35612">
      <w:pPr>
        <w:jc w:val="both"/>
      </w:pPr>
      <w:r w:rsidRPr="00E055FC">
        <w:t xml:space="preserve">Where </w:t>
      </w:r>
      <w:r w:rsidR="00A35612" w:rsidRPr="00601BE6">
        <w:rPr>
          <w:i/>
          <w:iCs/>
        </w:rPr>
        <w:t>M</w:t>
      </w:r>
      <w:r w:rsidR="00A35612" w:rsidRPr="00E055FC">
        <w:t xml:space="preserve"> corresponded to the molar mass of the methoxy end-group of the PEG block, 31.03 g mol</w:t>
      </w:r>
      <w:r w:rsidR="00A35612" w:rsidRPr="00E055FC">
        <w:rPr>
          <w:vertAlign w:val="superscript"/>
        </w:rPr>
        <w:t>-1</w:t>
      </w:r>
      <w:r w:rsidR="00A35612" w:rsidRPr="00E055FC">
        <w:t>. The number of ethylene glycol repeat units was estimated to be 43.5 chain</w:t>
      </w:r>
      <w:r w:rsidR="00A35612" w:rsidRPr="00E055FC">
        <w:rPr>
          <w:vertAlign w:val="superscript"/>
        </w:rPr>
        <w:t>-1</w:t>
      </w:r>
      <w:r w:rsidR="00A35612" w:rsidRPr="00E055FC">
        <w:t xml:space="preserve"> and the M</w:t>
      </w:r>
      <w:r w:rsidR="00A35612" w:rsidRPr="00E055FC">
        <w:rPr>
          <w:vertAlign w:val="subscript"/>
        </w:rPr>
        <w:t>n</w:t>
      </w:r>
      <w:r w:rsidR="00A35612" w:rsidRPr="00E055FC">
        <w:t xml:space="preserve"> of the PEG block was determined to be 1947 g mol</w:t>
      </w:r>
      <w:r w:rsidR="00A35612" w:rsidRPr="00E055FC">
        <w:rPr>
          <w:vertAlign w:val="superscript"/>
        </w:rPr>
        <w:t>-1</w:t>
      </w:r>
      <w:r w:rsidR="00A35612" w:rsidRPr="00E055FC">
        <w:t>.</w:t>
      </w:r>
    </w:p>
    <w:p w14:paraId="56BA7380" w14:textId="57C05D1C" w:rsidR="00A35612" w:rsidRPr="00E055FC" w:rsidRDefault="00A60973">
      <w:pPr>
        <w:rPr>
          <w:b/>
          <w:bCs/>
        </w:rPr>
      </w:pPr>
      <w:r>
        <w:rPr>
          <w:b/>
          <w:bCs/>
        </w:rPr>
        <w:t xml:space="preserve">Supplementary Information </w:t>
      </w:r>
      <w:r w:rsidR="00983587">
        <w:rPr>
          <w:b/>
          <w:bCs/>
        </w:rPr>
        <w:t>4</w:t>
      </w:r>
      <w:r>
        <w:rPr>
          <w:b/>
          <w:bCs/>
        </w:rPr>
        <w:t xml:space="preserve">. </w:t>
      </w:r>
      <w:r w:rsidR="00A35612" w:rsidRPr="00E055FC">
        <w:rPr>
          <w:b/>
          <w:bCs/>
        </w:rPr>
        <w:t xml:space="preserve">Synthesis of aromatic amine DASA precursor </w:t>
      </w:r>
      <w:proofErr w:type="spellStart"/>
      <w:r w:rsidR="00A35612" w:rsidRPr="00E055FC">
        <w:rPr>
          <w:b/>
          <w:bCs/>
        </w:rPr>
        <w:t>diblock</w:t>
      </w:r>
      <w:proofErr w:type="spellEnd"/>
      <w:r w:rsidR="00A35612" w:rsidRPr="00E055FC">
        <w:rPr>
          <w:b/>
          <w:bCs/>
        </w:rPr>
        <w:t xml:space="preserve"> copolymer</w:t>
      </w:r>
    </w:p>
    <w:p w14:paraId="22FAA949" w14:textId="728831C4" w:rsidR="00A35612" w:rsidRPr="00E055FC" w:rsidRDefault="00A35612" w:rsidP="00A35612">
      <w:pPr>
        <w:jc w:val="both"/>
        <w:rPr>
          <w:rFonts w:asciiTheme="majorHAnsi" w:hAnsiTheme="majorHAnsi" w:cstheme="majorHAnsi"/>
          <w:sz w:val="28"/>
          <w:szCs w:val="28"/>
        </w:rPr>
      </w:pPr>
      <w:r w:rsidRPr="00E055FC">
        <w:t xml:space="preserve">The degree of functionalisation of the hydrophobic block was calculated from the integrals of the </w:t>
      </w:r>
      <w:r w:rsidRPr="00E055FC">
        <w:rPr>
          <w:vertAlign w:val="superscript"/>
        </w:rPr>
        <w:t>1</w:t>
      </w:r>
      <w:r w:rsidRPr="00E055FC">
        <w:t>H</w:t>
      </w:r>
      <w:r w:rsidR="00F0025C" w:rsidRPr="00E055FC">
        <w:t> </w:t>
      </w:r>
      <w:r w:rsidRPr="00E055FC">
        <w:t xml:space="preserve">NMR spectrum by employing the following equation (peak assignment and integrals in </w:t>
      </w:r>
      <w:r w:rsidR="00F0025C" w:rsidRPr="00E055FC">
        <w:t>Extended Data Figure 5B</w:t>
      </w:r>
      <w:r w:rsidRPr="00E055FC">
        <w:t>):</w:t>
      </w:r>
    </w:p>
    <w:p w14:paraId="053D2A44" w14:textId="77777777" w:rsidR="00A35612" w:rsidRPr="00E055FC" w:rsidRDefault="00A35612" w:rsidP="00A35612">
      <w:pPr>
        <w:jc w:val="both"/>
        <w:rPr>
          <w:rFonts w:asciiTheme="majorHAnsi" w:eastAsiaTheme="minorEastAsia" w:hAnsiTheme="majorHAnsi" w:cstheme="majorHAnsi"/>
        </w:rPr>
      </w:pPr>
      <m:oMathPara>
        <m:oMath>
          <m:r>
            <w:rPr>
              <w:rFonts w:ascii="Cambria Math" w:hAnsi="Cambria Math" w:cstheme="majorHAnsi"/>
            </w:rPr>
            <m:t xml:space="preserve">amide content </m:t>
          </m:r>
          <m:d>
            <m:dPr>
              <m:ctrlPr>
                <w:rPr>
                  <w:rFonts w:ascii="Cambria Math" w:hAnsi="Cambria Math" w:cstheme="majorHAnsi"/>
                  <w:i/>
                </w:rPr>
              </m:ctrlPr>
            </m:dPr>
            <m:e>
              <m:r>
                <w:rPr>
                  <w:rFonts w:ascii="Cambria Math" w:hAnsi="Cambria Math" w:cstheme="majorHAnsi"/>
                </w:rPr>
                <m:t xml:space="preserve"> mol %</m:t>
              </m:r>
            </m:e>
          </m:d>
          <m:r>
            <w:rPr>
              <w:rFonts w:ascii="Cambria Math" w:hAnsi="Cambria Math" w:cstheme="majorHAnsi"/>
            </w:rPr>
            <m:t xml:space="preserve">= </m:t>
          </m:r>
          <m:f>
            <m:fPr>
              <m:ctrlPr>
                <w:rPr>
                  <w:rFonts w:ascii="Cambria Math" w:hAnsi="Cambria Math" w:cstheme="majorHAnsi"/>
                  <w:i/>
                </w:rPr>
              </m:ctrlPr>
            </m:fPr>
            <m:num>
              <m:r>
                <w:rPr>
                  <w:rFonts w:ascii="Cambria Math" w:hAnsi="Cambria Math" w:cstheme="majorHAnsi"/>
                </w:rPr>
                <m:t>e+f</m:t>
              </m:r>
            </m:num>
            <m:den>
              <m:r>
                <w:rPr>
                  <w:rFonts w:ascii="Cambria Math" w:hAnsi="Cambria Math" w:cstheme="majorHAnsi"/>
                </w:rPr>
                <m:t>e+f+2a</m:t>
              </m:r>
            </m:den>
          </m:f>
          <m:r>
            <w:rPr>
              <w:rFonts w:ascii="Cambria Math" w:hAnsi="Cambria Math" w:cstheme="majorHAnsi"/>
            </w:rPr>
            <m:t>∙100</m:t>
          </m:r>
        </m:oMath>
      </m:oMathPara>
    </w:p>
    <w:p w14:paraId="168B36E4" w14:textId="6DEA2ECD" w:rsidR="00A35612" w:rsidRPr="00E055FC" w:rsidRDefault="00A35612" w:rsidP="00A35612">
      <w:pPr>
        <w:jc w:val="both"/>
        <w:rPr>
          <w:rFonts w:cstheme="minorHAnsi"/>
        </w:rPr>
      </w:pPr>
      <w:r w:rsidRPr="00E055FC">
        <w:rPr>
          <w:rFonts w:cstheme="minorHAnsi"/>
        </w:rPr>
        <w:t xml:space="preserve">9.9 mol% of the hydrophobic residues were functionalised and 90.1 mol% corresponded to </w:t>
      </w:r>
      <w:proofErr w:type="gramStart"/>
      <w:r w:rsidRPr="00E055FC">
        <w:rPr>
          <w:rFonts w:cstheme="minorHAnsi"/>
        </w:rPr>
        <w:t>poly(</w:t>
      </w:r>
      <w:proofErr w:type="gramEnd"/>
      <w:r w:rsidRPr="00E055FC">
        <w:rPr>
          <w:rFonts w:cstheme="minorHAnsi"/>
        </w:rPr>
        <w:t>butyl acrylate) units. Given that the M</w:t>
      </w:r>
      <w:r w:rsidRPr="00E055FC">
        <w:rPr>
          <w:rFonts w:cstheme="minorHAnsi"/>
          <w:vertAlign w:val="subscript"/>
        </w:rPr>
        <w:t>n</w:t>
      </w:r>
      <w:r w:rsidRPr="00E055FC">
        <w:rPr>
          <w:rFonts w:cstheme="minorHAnsi"/>
        </w:rPr>
        <w:t xml:space="preserve"> of the PEG block (calculated by </w:t>
      </w:r>
      <w:r w:rsidRPr="00E055FC">
        <w:rPr>
          <w:rFonts w:cstheme="minorHAnsi"/>
          <w:vertAlign w:val="superscript"/>
        </w:rPr>
        <w:t>1</w:t>
      </w:r>
      <w:r w:rsidRPr="00E055FC">
        <w:rPr>
          <w:rFonts w:cstheme="minorHAnsi"/>
        </w:rPr>
        <w:t xml:space="preserve">H NMR, </w:t>
      </w:r>
      <w:r w:rsidR="00596F60" w:rsidRPr="00E055FC">
        <w:rPr>
          <w:rFonts w:cstheme="minorHAnsi"/>
        </w:rPr>
        <w:t>Extended Data Figure 5</w:t>
      </w:r>
      <w:r w:rsidR="00F0025C" w:rsidRPr="00E055FC">
        <w:rPr>
          <w:rFonts w:cstheme="minorHAnsi"/>
        </w:rPr>
        <w:t>A</w:t>
      </w:r>
      <w:r w:rsidRPr="00E055FC">
        <w:rPr>
          <w:rFonts w:cstheme="minorHAnsi"/>
        </w:rPr>
        <w:t>) was 1947 g mol</w:t>
      </w:r>
      <w:r w:rsidRPr="00E055FC">
        <w:rPr>
          <w:rFonts w:cstheme="minorHAnsi"/>
          <w:vertAlign w:val="superscript"/>
        </w:rPr>
        <w:t>-1</w:t>
      </w:r>
      <w:r w:rsidRPr="00E055FC">
        <w:rPr>
          <w:rFonts w:cstheme="minorHAnsi"/>
        </w:rPr>
        <w:t>, the M</w:t>
      </w:r>
      <w:r w:rsidRPr="00E055FC">
        <w:rPr>
          <w:rFonts w:cstheme="minorHAnsi"/>
          <w:vertAlign w:val="subscript"/>
        </w:rPr>
        <w:t>n</w:t>
      </w:r>
      <w:r w:rsidRPr="00E055FC">
        <w:rPr>
          <w:rFonts w:cstheme="minorHAnsi"/>
        </w:rPr>
        <w:t xml:space="preserve"> of the hydrophobic block was calculated from the ratio of the repeating units in the hydrophobic block:</w:t>
      </w:r>
    </w:p>
    <w:p w14:paraId="75C5878A" w14:textId="77777777" w:rsidR="00A35612" w:rsidRPr="00E055FC" w:rsidRDefault="00613D24" w:rsidP="00A35612">
      <w:pPr>
        <w:jc w:val="both"/>
        <w:rPr>
          <w:rFonts w:eastAsiaTheme="minorEastAsia"/>
        </w:rPr>
      </w:pPr>
      <m:oMathPara>
        <m:oMath>
          <m:f>
            <m:fPr>
              <m:ctrlPr>
                <w:rPr>
                  <w:rFonts w:ascii="Cambria Math" w:hAnsi="Cambria Math"/>
                  <w:i/>
                </w:rPr>
              </m:ctrlPr>
            </m:fPr>
            <m:num>
              <m:r>
                <w:rPr>
                  <w:rFonts w:ascii="Cambria Math" w:hAnsi="Cambria Math"/>
                </w:rPr>
                <m:t>hydrophobic block repeating units</m:t>
              </m:r>
            </m:num>
            <m:den>
              <m:r>
                <w:rPr>
                  <w:rFonts w:ascii="Cambria Math" w:hAnsi="Cambria Math"/>
                </w:rPr>
                <m:t>hydrophylic block repeating units</m:t>
              </m:r>
            </m:den>
          </m:f>
          <m:r>
            <w:rPr>
              <w:rFonts w:ascii="Cambria Math" w:hAnsi="Cambria Math"/>
            </w:rPr>
            <m:t>=</m:t>
          </m:r>
          <m:f>
            <m:fPr>
              <m:ctrlPr>
                <w:rPr>
                  <w:rFonts w:ascii="Cambria Math" w:hAnsi="Cambria Math"/>
                  <w:i/>
                </w:rPr>
              </m:ctrlPr>
            </m:fPr>
            <m:num>
              <m:r>
                <w:rPr>
                  <w:rFonts w:ascii="Cambria Math" w:hAnsi="Cambria Math"/>
                </w:rPr>
                <m:t>a+d</m:t>
              </m:r>
            </m:num>
            <m:den>
              <m:r>
                <w:rPr>
                  <w:rFonts w:ascii="Cambria Math" w:hAnsi="Cambria Math"/>
                </w:rPr>
                <m:t>0.5f</m:t>
              </m:r>
            </m:den>
          </m:f>
        </m:oMath>
      </m:oMathPara>
    </w:p>
    <w:p w14:paraId="35EDBA9C" w14:textId="4F646F45" w:rsidR="00A35612" w:rsidRPr="00E055FC" w:rsidRDefault="00A35612" w:rsidP="00A35612">
      <w:pPr>
        <w:jc w:val="both"/>
        <w:rPr>
          <w:rFonts w:eastAsiaTheme="minorEastAsia"/>
        </w:rPr>
      </w:pPr>
      <w:r w:rsidRPr="00E055FC">
        <w:rPr>
          <w:rFonts w:eastAsiaTheme="minorEastAsia"/>
        </w:rPr>
        <w:t>The number of repeat units in the hydrophobic block was estimated to be 34 chain</w:t>
      </w:r>
      <w:r w:rsidRPr="00E055FC">
        <w:rPr>
          <w:rFonts w:eastAsiaTheme="minorEastAsia"/>
          <w:vertAlign w:val="superscript"/>
        </w:rPr>
        <w:t>-1</w:t>
      </w:r>
      <w:r w:rsidRPr="00E055FC">
        <w:rPr>
          <w:rFonts w:eastAsiaTheme="minorEastAsia"/>
        </w:rPr>
        <w:t xml:space="preserve">. By the calculation of the molar ratio and the molecular </w:t>
      </w:r>
      <w:r w:rsidR="003B477B">
        <w:rPr>
          <w:rFonts w:eastAsiaTheme="minorEastAsia"/>
        </w:rPr>
        <w:t>mass</w:t>
      </w:r>
      <w:r w:rsidRPr="00E055FC">
        <w:rPr>
          <w:rFonts w:eastAsiaTheme="minorEastAsia"/>
        </w:rPr>
        <w:t xml:space="preserve"> of the repeat units, it was estimated that the M</w:t>
      </w:r>
      <w:r w:rsidRPr="00E055FC">
        <w:rPr>
          <w:rFonts w:eastAsiaTheme="minorEastAsia"/>
          <w:vertAlign w:val="subscript"/>
        </w:rPr>
        <w:t>n</w:t>
      </w:r>
      <w:r w:rsidRPr="00E055FC">
        <w:rPr>
          <w:rFonts w:eastAsiaTheme="minorEastAsia"/>
        </w:rPr>
        <w:t xml:space="preserve"> of the hydrophobic block was 6370 g mol</w:t>
      </w:r>
      <w:r w:rsidRPr="00E055FC">
        <w:rPr>
          <w:rFonts w:eastAsiaTheme="minorEastAsia"/>
          <w:vertAlign w:val="superscript"/>
        </w:rPr>
        <w:t>-1</w:t>
      </w:r>
      <w:r w:rsidRPr="00E055FC">
        <w:rPr>
          <w:rFonts w:eastAsiaTheme="minorEastAsia"/>
        </w:rPr>
        <w:t>, and the M</w:t>
      </w:r>
      <w:r w:rsidRPr="00E055FC">
        <w:rPr>
          <w:rFonts w:eastAsiaTheme="minorEastAsia"/>
          <w:vertAlign w:val="subscript"/>
        </w:rPr>
        <w:t>n</w:t>
      </w:r>
      <w:r w:rsidRPr="00E055FC">
        <w:rPr>
          <w:rFonts w:eastAsiaTheme="minorEastAsia"/>
        </w:rPr>
        <w:t xml:space="preserve"> of the aromatic amine DASA precursor </w:t>
      </w:r>
      <w:proofErr w:type="spellStart"/>
      <w:r w:rsidRPr="00E055FC">
        <w:rPr>
          <w:rFonts w:eastAsiaTheme="minorEastAsia"/>
        </w:rPr>
        <w:t>diblock</w:t>
      </w:r>
      <w:proofErr w:type="spellEnd"/>
      <w:r w:rsidRPr="00E055FC">
        <w:rPr>
          <w:rFonts w:eastAsiaTheme="minorEastAsia"/>
        </w:rPr>
        <w:t xml:space="preserve"> copolymer was 8320 g mol</w:t>
      </w:r>
      <w:r w:rsidRPr="00E055FC">
        <w:rPr>
          <w:rFonts w:eastAsiaTheme="minorEastAsia"/>
          <w:vertAlign w:val="superscript"/>
        </w:rPr>
        <w:t>-1</w:t>
      </w:r>
      <w:r w:rsidRPr="00E055FC">
        <w:rPr>
          <w:rFonts w:eastAsiaTheme="minorEastAsia"/>
        </w:rPr>
        <w:t>.</w:t>
      </w:r>
    </w:p>
    <w:p w14:paraId="6E3E5BF8" w14:textId="45C4253F" w:rsidR="00A35612" w:rsidRPr="00E055FC" w:rsidRDefault="00A60973" w:rsidP="00A35612">
      <w:pPr>
        <w:jc w:val="both"/>
        <w:rPr>
          <w:b/>
          <w:bCs/>
        </w:rPr>
      </w:pPr>
      <w:r>
        <w:rPr>
          <w:b/>
          <w:bCs/>
        </w:rPr>
        <w:t xml:space="preserve">Supplementary Information </w:t>
      </w:r>
      <w:r w:rsidR="00983587">
        <w:rPr>
          <w:b/>
          <w:bCs/>
        </w:rPr>
        <w:t>5</w:t>
      </w:r>
      <w:r>
        <w:rPr>
          <w:b/>
          <w:bCs/>
        </w:rPr>
        <w:t xml:space="preserve">. </w:t>
      </w:r>
      <w:r w:rsidR="00A35612" w:rsidRPr="00E055FC">
        <w:rPr>
          <w:b/>
          <w:bCs/>
        </w:rPr>
        <w:t>Modification of aromatic amine DASA precursor polymer to yield the DASA polymer</w:t>
      </w:r>
    </w:p>
    <w:p w14:paraId="5E414440" w14:textId="45979033" w:rsidR="00A35612" w:rsidRDefault="00A35612" w:rsidP="009A7829">
      <w:pPr>
        <w:jc w:val="both"/>
      </w:pPr>
      <w:r w:rsidRPr="00E055FC">
        <w:t xml:space="preserve">Full DASA functionalisation on the secondary aromatic amine was determined according to </w:t>
      </w:r>
      <w:r w:rsidRPr="00E055FC">
        <w:rPr>
          <w:vertAlign w:val="superscript"/>
        </w:rPr>
        <w:t>1</w:t>
      </w:r>
      <w:r w:rsidRPr="00E055FC">
        <w:t>H NMR (</w:t>
      </w:r>
      <w:r w:rsidR="00F0025C" w:rsidRPr="00E055FC">
        <w:t>Extended Data Figure 5</w:t>
      </w:r>
      <w:r w:rsidR="00AB13C7">
        <w:t>D</w:t>
      </w:r>
      <w:r w:rsidRPr="00E055FC">
        <w:t xml:space="preserve">), by comparison of the aromatic protons of the anisole ring and the first triene-enol proton </w:t>
      </w:r>
      <w:r w:rsidR="009A7829" w:rsidRPr="00E055FC">
        <w:t>adjacent to the Meldrum’s acid</w:t>
      </w:r>
      <w:r w:rsidR="00601BE6">
        <w:t xml:space="preserve"> according to the following equation:</w:t>
      </w:r>
    </w:p>
    <w:p w14:paraId="2C56248A" w14:textId="78065B57" w:rsidR="00913EBC" w:rsidRPr="009C6A62" w:rsidRDefault="00913EBC" w:rsidP="009A7829">
      <w:pPr>
        <w:jc w:val="both"/>
        <w:rPr>
          <w:rFonts w:eastAsiaTheme="minorEastAsia"/>
        </w:rPr>
      </w:pPr>
      <m:oMathPara>
        <m:oMath>
          <m:r>
            <w:rPr>
              <w:rFonts w:ascii="Cambria Math" w:hAnsi="Cambria Math"/>
            </w:rPr>
            <m:t xml:space="preserve">Degree of functionalisation </m:t>
          </m:r>
          <m:d>
            <m:dPr>
              <m:ctrlPr>
                <w:rPr>
                  <w:rFonts w:ascii="Cambria Math" w:hAnsi="Cambria Math"/>
                  <w:i/>
                </w:rPr>
              </m:ctrlPr>
            </m:dPr>
            <m:e>
              <m:r>
                <w:rPr>
                  <w:rFonts w:ascii="Cambria Math" w:hAnsi="Cambria Math"/>
                </w:rPr>
                <m:t>%</m:t>
              </m:r>
            </m:e>
          </m:d>
          <m:r>
            <w:rPr>
              <w:rFonts w:ascii="Cambria Math" w:hAnsi="Cambria Math"/>
            </w:rPr>
            <m:t>=</m:t>
          </m:r>
          <m:f>
            <m:fPr>
              <m:ctrlPr>
                <w:rPr>
                  <w:rFonts w:ascii="Cambria Math" w:hAnsi="Cambria Math"/>
                  <w:i/>
                </w:rPr>
              </m:ctrlPr>
            </m:fPr>
            <m:num>
              <m:r>
                <w:rPr>
                  <w:rFonts w:ascii="Cambria Math" w:hAnsi="Cambria Math"/>
                </w:rPr>
                <m:t>4c</m:t>
              </m:r>
            </m:num>
            <m:den>
              <m:r>
                <w:rPr>
                  <w:rFonts w:ascii="Cambria Math" w:hAnsi="Cambria Math"/>
                </w:rPr>
                <m:t>a+b</m:t>
              </m:r>
            </m:den>
          </m:f>
          <m:r>
            <w:rPr>
              <w:rFonts w:ascii="Cambria Math" w:hAnsi="Cambria Math"/>
            </w:rPr>
            <m:t>∙100</m:t>
          </m:r>
        </m:oMath>
      </m:oMathPara>
    </w:p>
    <w:p w14:paraId="26EB1969" w14:textId="5B0D943D" w:rsidR="009C6A62" w:rsidRDefault="009C6A62" w:rsidP="009A7829">
      <w:pPr>
        <w:jc w:val="both"/>
        <w:rPr>
          <w:rFonts w:eastAsiaTheme="minorEastAsia"/>
        </w:rPr>
      </w:pPr>
      <w:r>
        <w:rPr>
          <w:rFonts w:eastAsiaTheme="minorEastAsia"/>
        </w:rPr>
        <w:t>Assuming that full functionalisation had been generated</w:t>
      </w:r>
      <w:r w:rsidR="003B477B">
        <w:rPr>
          <w:rFonts w:eastAsiaTheme="minorEastAsia"/>
        </w:rPr>
        <w:t>,</w:t>
      </w:r>
      <w:r>
        <w:rPr>
          <w:rFonts w:eastAsiaTheme="minorEastAsia"/>
        </w:rPr>
        <w:t xml:space="preserve"> the M</w:t>
      </w:r>
      <w:r w:rsidRPr="009C6A62">
        <w:rPr>
          <w:rFonts w:eastAsiaTheme="minorEastAsia"/>
          <w:vertAlign w:val="subscript"/>
        </w:rPr>
        <w:t>n</w:t>
      </w:r>
      <w:r>
        <w:rPr>
          <w:rFonts w:eastAsiaTheme="minorEastAsia"/>
        </w:rPr>
        <w:t xml:space="preserve"> of the DASA polymer could be calculated:</w:t>
      </w:r>
    </w:p>
    <w:p w14:paraId="21C15664" w14:textId="3B964D8D" w:rsidR="009C6A62" w:rsidRPr="009C6A62" w:rsidRDefault="00613D24" w:rsidP="009A7829">
      <w:pPr>
        <w:jc w:val="both"/>
        <w:rPr>
          <w:rFonts w:eastAsiaTheme="minorEastAsia"/>
        </w:rPr>
      </w:pPr>
      <m:oMathPara>
        <m:oMath>
          <m:sSub>
            <m:sSubPr>
              <m:ctrlPr>
                <w:rPr>
                  <w:rFonts w:ascii="Cambria Math" w:hAnsi="Cambria Math"/>
                  <w:i/>
                </w:rPr>
              </m:ctrlPr>
            </m:sSubPr>
            <m:e>
              <m:r>
                <w:rPr>
                  <w:rFonts w:ascii="Cambria Math" w:hAnsi="Cambria Math"/>
                </w:rPr>
                <m:t>M</m:t>
              </m:r>
            </m:e>
            <m:sub>
              <m:r>
                <w:rPr>
                  <w:rFonts w:ascii="Cambria Math" w:hAnsi="Cambria Math"/>
                </w:rPr>
                <m:t>n</m:t>
              </m:r>
            </m:sub>
          </m:sSub>
          <m:r>
            <w:rPr>
              <w:rFonts w:ascii="Cambria Math" w:hAnsi="Cambria Math"/>
            </w:rPr>
            <m:t>DASA</m:t>
          </m:r>
          <m:r>
            <w:rPr>
              <w:rFonts w:ascii="Cambria Math" w:hAnsi="Cambria Math"/>
              <w:lang w:val="fr-FR"/>
            </w:rPr>
            <m:t xml:space="preserve"> </m:t>
          </m:r>
          <m:r>
            <w:rPr>
              <w:rFonts w:ascii="Cambria Math" w:hAnsi="Cambria Math"/>
            </w:rPr>
            <m:t>polymer</m:t>
          </m:r>
          <m:r>
            <w:rPr>
              <w:rFonts w:ascii="Cambria Math" w:hAnsi="Cambria Math"/>
              <w:lang w:val="fr-FR"/>
            </w:rPr>
            <m:t xml:space="preserve"> </m:t>
          </m:r>
          <m:d>
            <m:dPr>
              <m:ctrlPr>
                <w:rPr>
                  <w:rFonts w:ascii="Cambria Math" w:hAnsi="Cambria Math"/>
                  <w:i/>
                </w:rPr>
              </m:ctrlPr>
            </m:dPr>
            <m:e>
              <m:r>
                <w:rPr>
                  <w:rFonts w:ascii="Cambria Math" w:hAnsi="Cambria Math" w:cs="Arial"/>
                </w:rPr>
                <m:t>g</m:t>
              </m:r>
              <m:r>
                <w:rPr>
                  <w:rFonts w:ascii="Cambria Math" w:hAnsi="Cambria Math" w:cs="Arial"/>
                  <w:lang w:val="fr-FR"/>
                </w:rPr>
                <m:t xml:space="preserve"> </m:t>
              </m:r>
              <m:sSup>
                <m:sSupPr>
                  <m:ctrlPr>
                    <w:rPr>
                      <w:rFonts w:ascii="Cambria Math" w:hAnsi="Cambria Math" w:cs="Arial"/>
                      <w:i/>
                    </w:rPr>
                  </m:ctrlPr>
                </m:sSupPr>
                <m:e>
                  <m:r>
                    <w:rPr>
                      <w:rFonts w:ascii="Cambria Math" w:hAnsi="Cambria Math" w:cs="Arial"/>
                    </w:rPr>
                    <m:t>mol</m:t>
                  </m:r>
                </m:e>
                <m:sup>
                  <m:r>
                    <w:rPr>
                      <w:rFonts w:ascii="Cambria Math" w:hAnsi="Cambria Math" w:cs="Arial"/>
                      <w:lang w:val="fr-FR"/>
                    </w:rPr>
                    <m:t>-1</m:t>
                  </m:r>
                </m:sup>
              </m:sSup>
            </m:e>
          </m:d>
          <m:r>
            <w:rPr>
              <w:rFonts w:ascii="Cambria Math" w:hAnsi="Cambria Math"/>
              <w:lang w:val="fr-FR"/>
            </w:rPr>
            <m:t>=</m:t>
          </m:r>
          <m:sSub>
            <m:sSubPr>
              <m:ctrlPr>
                <w:rPr>
                  <w:rFonts w:ascii="Cambria Math" w:hAnsi="Cambria Math"/>
                  <w:i/>
                </w:rPr>
              </m:ctrlPr>
            </m:sSubPr>
            <m:e>
              <m:r>
                <w:rPr>
                  <w:rFonts w:ascii="Cambria Math" w:hAnsi="Cambria Math"/>
                </w:rPr>
                <m:t>M</m:t>
              </m:r>
            </m:e>
            <m:sub>
              <m:r>
                <w:rPr>
                  <w:rFonts w:ascii="Cambria Math" w:hAnsi="Cambria Math"/>
                </w:rPr>
                <m:t>n</m:t>
              </m:r>
            </m:sub>
          </m:sSub>
          <m:r>
            <w:rPr>
              <w:rFonts w:ascii="Cambria Math" w:hAnsi="Cambria Math"/>
            </w:rPr>
            <m:t>Aromatic</m:t>
          </m:r>
          <m:r>
            <w:rPr>
              <w:rFonts w:ascii="Cambria Math" w:hAnsi="Cambria Math"/>
              <w:lang w:val="fr-FR"/>
            </w:rPr>
            <m:t xml:space="preserve"> </m:t>
          </m:r>
          <m:r>
            <w:rPr>
              <w:rFonts w:ascii="Cambria Math" w:hAnsi="Cambria Math"/>
            </w:rPr>
            <m:t>amine</m:t>
          </m:r>
          <m:r>
            <w:rPr>
              <w:rFonts w:ascii="Cambria Math" w:hAnsi="Cambria Math"/>
              <w:lang w:val="fr-FR"/>
            </w:rPr>
            <m:t xml:space="preserve"> </m:t>
          </m:r>
          <m:r>
            <w:rPr>
              <w:rFonts w:ascii="Cambria Math" w:hAnsi="Cambria Math"/>
            </w:rPr>
            <m:t>polymer</m:t>
          </m:r>
          <m:r>
            <w:rPr>
              <w:rFonts w:ascii="Cambria Math" w:hAnsi="Cambria Math"/>
              <w:lang w:val="fr-FR"/>
            </w:rPr>
            <m:t>+H</m:t>
          </m:r>
          <m:r>
            <w:rPr>
              <w:rFonts w:ascii="Cambria Math" w:hAnsi="Cambria Math"/>
            </w:rPr>
            <m:t>∙A∙Z</m:t>
          </m:r>
        </m:oMath>
      </m:oMathPara>
    </w:p>
    <w:p w14:paraId="4CE0F0BB" w14:textId="27E19232" w:rsidR="009C6A62" w:rsidRPr="009C6A62" w:rsidRDefault="009C6A62" w:rsidP="009A7829">
      <w:pPr>
        <w:jc w:val="both"/>
      </w:pPr>
      <w:r>
        <w:rPr>
          <w:rFonts w:eastAsiaTheme="minorEastAsia"/>
        </w:rPr>
        <w:t xml:space="preserve">Where </w:t>
      </w:r>
      <w:r>
        <w:rPr>
          <w:rFonts w:eastAsiaTheme="minorEastAsia"/>
          <w:i/>
          <w:iCs/>
        </w:rPr>
        <w:t>H</w:t>
      </w:r>
      <w:r>
        <w:rPr>
          <w:rFonts w:eastAsiaTheme="minorEastAsia"/>
        </w:rPr>
        <w:t xml:space="preserve"> is the number of hydrophobic residues, 34, </w:t>
      </w:r>
      <w:r w:rsidRPr="009C6A62">
        <w:rPr>
          <w:rFonts w:eastAsiaTheme="minorEastAsia"/>
          <w:i/>
          <w:iCs/>
        </w:rPr>
        <w:t>A</w:t>
      </w:r>
      <w:r>
        <w:rPr>
          <w:rFonts w:eastAsiaTheme="minorEastAsia"/>
        </w:rPr>
        <w:t xml:space="preserve"> is the amide mol%</w:t>
      </w:r>
      <w:r w:rsidR="001154AE">
        <w:rPr>
          <w:rFonts w:eastAsiaTheme="minorEastAsia"/>
        </w:rPr>
        <w:t xml:space="preserve"> </w:t>
      </w:r>
      <w:r>
        <w:rPr>
          <w:rFonts w:eastAsiaTheme="minorEastAsia"/>
        </w:rPr>
        <w:t>in the hydrophobic block,</w:t>
      </w:r>
      <w:r w:rsidR="001154AE">
        <w:rPr>
          <w:rFonts w:eastAsiaTheme="minorEastAsia"/>
        </w:rPr>
        <w:t xml:space="preserve"> 9.9 %, </w:t>
      </w:r>
      <w:r>
        <w:rPr>
          <w:rFonts w:eastAsiaTheme="minorEastAsia"/>
        </w:rPr>
        <w:t xml:space="preserve">and </w:t>
      </w:r>
      <w:r w:rsidRPr="009C6A62">
        <w:rPr>
          <w:rFonts w:eastAsiaTheme="minorEastAsia"/>
          <w:i/>
          <w:iCs/>
        </w:rPr>
        <w:t>Z</w:t>
      </w:r>
      <w:r>
        <w:rPr>
          <w:rFonts w:eastAsiaTheme="minorEastAsia"/>
        </w:rPr>
        <w:t xml:space="preserve"> is the molar mass of the Meldrum’s acid-based furan adduct, 222.2 g mol</w:t>
      </w:r>
      <w:r w:rsidRPr="009C6A62">
        <w:rPr>
          <w:rFonts w:eastAsiaTheme="minorEastAsia"/>
          <w:vertAlign w:val="superscript"/>
        </w:rPr>
        <w:t>-1</w:t>
      </w:r>
      <w:r>
        <w:rPr>
          <w:rFonts w:eastAsiaTheme="minorEastAsia"/>
        </w:rPr>
        <w:t>. Therefore, the M</w:t>
      </w:r>
      <w:r w:rsidRPr="00197F97">
        <w:rPr>
          <w:rFonts w:eastAsiaTheme="minorEastAsia"/>
          <w:vertAlign w:val="subscript"/>
        </w:rPr>
        <w:t>n</w:t>
      </w:r>
      <w:r>
        <w:rPr>
          <w:rFonts w:eastAsiaTheme="minorEastAsia"/>
        </w:rPr>
        <w:t xml:space="preserve"> of the DASA polymer was calculated to be 9070 g mol</w:t>
      </w:r>
      <w:r w:rsidRPr="009C6A62">
        <w:rPr>
          <w:rFonts w:eastAsiaTheme="minorEastAsia"/>
          <w:vertAlign w:val="superscript"/>
        </w:rPr>
        <w:t>-1</w:t>
      </w:r>
      <w:r>
        <w:rPr>
          <w:rFonts w:eastAsiaTheme="minorEastAsia"/>
        </w:rPr>
        <w:t>.</w:t>
      </w:r>
    </w:p>
    <w:p w14:paraId="786ADF60" w14:textId="77777777" w:rsidR="00134F56" w:rsidRPr="00E055FC" w:rsidRDefault="00134F56" w:rsidP="00134F56">
      <w:pPr>
        <w:jc w:val="both"/>
        <w:rPr>
          <w:b/>
          <w:bCs/>
        </w:rPr>
      </w:pPr>
      <w:r>
        <w:rPr>
          <w:b/>
          <w:bCs/>
        </w:rPr>
        <w:lastRenderedPageBreak/>
        <w:t>Supplementary Information 6. Characterisation of DASA-esterase nanoreactors</w:t>
      </w:r>
    </w:p>
    <w:p w14:paraId="37084E67" w14:textId="73A711D6" w:rsidR="00134F56" w:rsidRPr="001638F2" w:rsidRDefault="00134F56" w:rsidP="00134F56">
      <w:pPr>
        <w:jc w:val="both"/>
        <w:rPr>
          <w:rFonts w:cstheme="minorHAnsi"/>
        </w:rPr>
      </w:pPr>
      <w:bookmarkStart w:id="1" w:name="_Hlk82706903"/>
      <w:r w:rsidRPr="001638F2">
        <w:rPr>
          <w:i/>
          <w:iCs/>
        </w:rPr>
        <w:t>Evaluation of trypsinisation effect on DASA-esterase nanoreactors</w:t>
      </w:r>
      <w:bookmarkEnd w:id="1"/>
      <w:r w:rsidRPr="001638F2">
        <w:rPr>
          <w:i/>
          <w:iCs/>
        </w:rPr>
        <w:t>.</w:t>
      </w:r>
      <w:r w:rsidRPr="001638F2">
        <w:t xml:space="preserve"> </w:t>
      </w:r>
      <w:r>
        <w:t>W</w:t>
      </w:r>
      <w:r w:rsidRPr="001638F2">
        <w:t xml:space="preserve">e employed trypsin to digest the non-encapsulated enzyme as described in the methods section of the main manuscript. To evaluate that the catalytic activity was restricted to the encapsulated enzyme, a series of control experiments was performed. </w:t>
      </w:r>
      <w:bookmarkStart w:id="2" w:name="_Hlk82706946"/>
      <w:r w:rsidRPr="001638F2">
        <w:t>For this purpose,</w:t>
      </w:r>
      <w:r w:rsidRPr="001638F2">
        <w:rPr>
          <w:rFonts w:cstheme="minorHAnsi"/>
        </w:rPr>
        <w:t xml:space="preserve"> 5 </w:t>
      </w:r>
      <w:proofErr w:type="spellStart"/>
      <w:r w:rsidRPr="001638F2">
        <w:rPr>
          <w:rFonts w:cstheme="minorHAnsi"/>
        </w:rPr>
        <w:t>μL</w:t>
      </w:r>
      <w:proofErr w:type="spellEnd"/>
      <w:r w:rsidRPr="001638F2">
        <w:rPr>
          <w:rFonts w:cstheme="minorHAnsi"/>
        </w:rPr>
        <w:t xml:space="preserve"> of </w:t>
      </w:r>
      <w:proofErr w:type="spellStart"/>
      <w:r w:rsidRPr="001638F2">
        <w:rPr>
          <w:rFonts w:cstheme="minorHAnsi"/>
        </w:rPr>
        <w:t>trypsinised</w:t>
      </w:r>
      <w:proofErr w:type="spellEnd"/>
      <w:r w:rsidRPr="001638F2">
        <w:rPr>
          <w:rFonts w:cstheme="minorHAnsi"/>
        </w:rPr>
        <w:t xml:space="preserve"> esterase solution at self-assembly concentration was introduced to 295 </w:t>
      </w:r>
      <w:proofErr w:type="spellStart"/>
      <w:r w:rsidRPr="001638F2">
        <w:rPr>
          <w:rFonts w:cstheme="minorHAnsi"/>
        </w:rPr>
        <w:t>μL</w:t>
      </w:r>
      <w:proofErr w:type="spellEnd"/>
      <w:r w:rsidRPr="001638F2">
        <w:rPr>
          <w:rFonts w:cstheme="minorHAnsi"/>
        </w:rPr>
        <w:t xml:space="preserve"> of an aqueous solution of methyl red (</w:t>
      </w:r>
      <w:bookmarkStart w:id="3" w:name="_Hlk78020164"/>
      <w:r w:rsidRPr="001638F2">
        <w:rPr>
          <w:rFonts w:cstheme="minorHAnsi"/>
        </w:rPr>
        <w:t>7.4∙10</w:t>
      </w:r>
      <w:r w:rsidRPr="001638F2">
        <w:rPr>
          <w:rFonts w:cstheme="minorHAnsi"/>
          <w:vertAlign w:val="superscript"/>
        </w:rPr>
        <w:noBreakHyphen/>
        <w:t>1</w:t>
      </w:r>
      <w:r w:rsidRPr="001638F2">
        <w:rPr>
          <w:rFonts w:cstheme="minorHAnsi"/>
        </w:rPr>
        <w:t xml:space="preserve"> μ</w:t>
      </w:r>
      <w:r w:rsidR="00BE2AC3">
        <w:rPr>
          <w:rFonts w:cstheme="minorHAnsi"/>
        </w:rPr>
        <w:t>mol∙mL</w:t>
      </w:r>
      <w:r w:rsidRPr="001638F2">
        <w:rPr>
          <w:rFonts w:cstheme="minorHAnsi"/>
          <w:vertAlign w:val="superscript"/>
        </w:rPr>
        <w:t>-1</w:t>
      </w:r>
      <w:bookmarkEnd w:id="3"/>
      <w:r w:rsidRPr="001638F2">
        <w:rPr>
          <w:rFonts w:cstheme="minorHAnsi"/>
        </w:rPr>
        <w:t>) and saturated ethyl acetate (pH = 7.</w:t>
      </w:r>
      <w:r w:rsidR="004A1A5D">
        <w:rPr>
          <w:rFonts w:cstheme="minorHAnsi"/>
        </w:rPr>
        <w:t>8</w:t>
      </w:r>
      <w:r w:rsidRPr="001638F2">
        <w:rPr>
          <w:rFonts w:cstheme="minorHAnsi"/>
        </w:rPr>
        <w:t xml:space="preserve">) </w:t>
      </w:r>
      <w:r>
        <w:rPr>
          <w:rFonts w:cstheme="minorHAnsi"/>
        </w:rPr>
        <w:t xml:space="preserve">and kinetic absorbance measurements over 3 h were performed as explained in the methods section of the main manuscript </w:t>
      </w:r>
      <w:r w:rsidRPr="001638F2">
        <w:rPr>
          <w:rFonts w:cstheme="minorHAnsi"/>
        </w:rPr>
        <w:t xml:space="preserve">(Extended Data Figure 8A). </w:t>
      </w:r>
      <w:bookmarkEnd w:id="2"/>
      <w:r w:rsidRPr="001638F2">
        <w:rPr>
          <w:rFonts w:cstheme="minorHAnsi"/>
        </w:rPr>
        <w:t xml:space="preserve">As a comparison, DASA-esterase nanoreactors which had been subjected to trypsinisation after the self-assembly process were subjected to the same reaction conditions in the presence of green light at 1.49 </w:t>
      </w:r>
      <w:r w:rsidR="00BE2AC3">
        <w:rPr>
          <w:rFonts w:cstheme="minorHAnsi"/>
        </w:rPr>
        <w:t>mW∙cm</w:t>
      </w:r>
      <w:r w:rsidRPr="001638F2">
        <w:rPr>
          <w:rFonts w:cstheme="minorHAnsi"/>
          <w:vertAlign w:val="superscript"/>
        </w:rPr>
        <w:t xml:space="preserve">-2 </w:t>
      </w:r>
      <w:r w:rsidRPr="001638F2">
        <w:rPr>
          <w:rFonts w:cstheme="minorHAnsi"/>
        </w:rPr>
        <w:t>and in darkness. Changes in absorbance</w:t>
      </w:r>
      <w:r>
        <w:rPr>
          <w:rFonts w:cstheme="minorHAnsi"/>
        </w:rPr>
        <w:t xml:space="preserve"> (MR), </w:t>
      </w:r>
      <w:r w:rsidR="003079FD">
        <w:rPr>
          <w:rFonts w:cstheme="minorHAnsi"/>
        </w:rPr>
        <w:t xml:space="preserve">and </w:t>
      </w:r>
      <w:r>
        <w:rPr>
          <w:rFonts w:cstheme="minorHAnsi"/>
        </w:rPr>
        <w:t>hence pH,</w:t>
      </w:r>
      <w:r w:rsidRPr="001638F2">
        <w:rPr>
          <w:rFonts w:cstheme="minorHAnsi"/>
        </w:rPr>
        <w:t xml:space="preserve"> over time were only observed in the irradiated </w:t>
      </w:r>
      <w:r>
        <w:rPr>
          <w:rFonts w:cstheme="minorHAnsi"/>
        </w:rPr>
        <w:t xml:space="preserve">DASA-esterase </w:t>
      </w:r>
      <w:r w:rsidRPr="001638F2">
        <w:rPr>
          <w:rFonts w:cstheme="minorHAnsi"/>
        </w:rPr>
        <w:t>sample. Such results indicated that the catalytic activity of non-encapsulated esterase had been</w:t>
      </w:r>
      <w:r>
        <w:rPr>
          <w:rFonts w:cstheme="minorHAnsi"/>
        </w:rPr>
        <w:t xml:space="preserve"> successfully</w:t>
      </w:r>
      <w:r w:rsidRPr="001638F2">
        <w:rPr>
          <w:rFonts w:cstheme="minorHAnsi"/>
        </w:rPr>
        <w:t xml:space="preserve"> quenched by trypsin-mediated digestion and confirmed trypsinisation as an effective method to restrict the catalysis to the compartmentalised enzyme. The digestion of esterase was further investigated by fluorescence correlation spectroscopy (FCS) which allows to perform diffusion-based measurements of fluorescent species in liquid solutions and dispersions. Thus, solutions of rhodamine B-labelled esterase (</w:t>
      </w:r>
      <w:proofErr w:type="spellStart"/>
      <w:r w:rsidRPr="001638F2">
        <w:rPr>
          <w:rFonts w:cstheme="minorHAnsi"/>
        </w:rPr>
        <w:t>RhB</w:t>
      </w:r>
      <w:proofErr w:type="spellEnd"/>
      <w:r w:rsidRPr="001638F2">
        <w:rPr>
          <w:rFonts w:cstheme="minorHAnsi"/>
        </w:rPr>
        <w:t xml:space="preserve">-esterase) were incubated with trypsin and compared to free </w:t>
      </w:r>
      <w:proofErr w:type="spellStart"/>
      <w:r w:rsidRPr="001638F2">
        <w:rPr>
          <w:rFonts w:cstheme="minorHAnsi"/>
        </w:rPr>
        <w:t>sulforhodamine</w:t>
      </w:r>
      <w:proofErr w:type="spellEnd"/>
      <w:r>
        <w:rPr>
          <w:rFonts w:cstheme="minorHAnsi"/>
        </w:rPr>
        <w:t xml:space="preserve"> B (SRB)</w:t>
      </w:r>
      <w:r w:rsidRPr="001638F2">
        <w:rPr>
          <w:rFonts w:cstheme="minorHAnsi"/>
        </w:rPr>
        <w:t xml:space="preserve"> and non-</w:t>
      </w:r>
      <w:proofErr w:type="spellStart"/>
      <w:r w:rsidRPr="001638F2">
        <w:rPr>
          <w:rFonts w:cstheme="minorHAnsi"/>
        </w:rPr>
        <w:t>trypsinised</w:t>
      </w:r>
      <w:proofErr w:type="spellEnd"/>
      <w:r w:rsidRPr="001638F2">
        <w:rPr>
          <w:rFonts w:cstheme="minorHAnsi"/>
        </w:rPr>
        <w:t xml:space="preserve"> </w:t>
      </w:r>
      <w:proofErr w:type="spellStart"/>
      <w:r w:rsidRPr="001638F2">
        <w:rPr>
          <w:rFonts w:cstheme="minorHAnsi"/>
        </w:rPr>
        <w:t>RhB</w:t>
      </w:r>
      <w:proofErr w:type="spellEnd"/>
      <w:r w:rsidRPr="001638F2">
        <w:rPr>
          <w:rFonts w:cstheme="minorHAnsi"/>
        </w:rPr>
        <w:t xml:space="preserve">-esterase. The normalised FCS autocorrelation curves showed </w:t>
      </w:r>
      <w:r>
        <w:rPr>
          <w:rFonts w:cstheme="minorHAnsi"/>
        </w:rPr>
        <w:t>slower diffusion</w:t>
      </w:r>
      <w:r w:rsidRPr="001638F2">
        <w:rPr>
          <w:rFonts w:cstheme="minorHAnsi"/>
        </w:rPr>
        <w:t xml:space="preserve"> times (</w:t>
      </w:r>
      <w:proofErr w:type="spellStart"/>
      <w:r w:rsidRPr="00FA3781">
        <w:rPr>
          <w:rFonts w:cstheme="minorHAnsi"/>
          <w:i/>
          <w:iCs/>
        </w:rPr>
        <w:t>τ</w:t>
      </w:r>
      <w:r w:rsidRPr="00FA3781">
        <w:rPr>
          <w:rFonts w:cstheme="minorHAnsi"/>
          <w:i/>
          <w:iCs/>
          <w:vertAlign w:val="subscript"/>
        </w:rPr>
        <w:t>D</w:t>
      </w:r>
      <w:proofErr w:type="spellEnd"/>
      <w:r w:rsidRPr="001638F2">
        <w:rPr>
          <w:rFonts w:cstheme="minorHAnsi"/>
        </w:rPr>
        <w:t xml:space="preserve">) for </w:t>
      </w:r>
      <w:proofErr w:type="spellStart"/>
      <w:r w:rsidRPr="001638F2">
        <w:rPr>
          <w:rFonts w:cstheme="minorHAnsi"/>
        </w:rPr>
        <w:t>RhB</w:t>
      </w:r>
      <w:proofErr w:type="spellEnd"/>
      <w:r w:rsidRPr="001638F2">
        <w:rPr>
          <w:rFonts w:cstheme="minorHAnsi"/>
        </w:rPr>
        <w:t xml:space="preserve">-esterase compared to free </w:t>
      </w:r>
      <w:r>
        <w:rPr>
          <w:rFonts w:cstheme="minorHAnsi"/>
        </w:rPr>
        <w:t>SRB</w:t>
      </w:r>
      <w:r w:rsidRPr="001638F2">
        <w:rPr>
          <w:rFonts w:cstheme="minorHAnsi"/>
        </w:rPr>
        <w:t xml:space="preserve"> </w:t>
      </w:r>
      <w:r>
        <w:rPr>
          <w:rFonts w:cstheme="minorHAnsi"/>
        </w:rPr>
        <w:t>confirming successful labelling and purification of the enzyme</w:t>
      </w:r>
      <w:r w:rsidRPr="001638F2">
        <w:rPr>
          <w:rFonts w:cstheme="minorHAnsi"/>
        </w:rPr>
        <w:t xml:space="preserve"> (Extended Data Figure 8B). When </w:t>
      </w:r>
      <w:proofErr w:type="spellStart"/>
      <w:r w:rsidRPr="001638F2">
        <w:rPr>
          <w:rFonts w:cstheme="minorHAnsi"/>
        </w:rPr>
        <w:t>RhB</w:t>
      </w:r>
      <w:proofErr w:type="spellEnd"/>
      <w:r w:rsidRPr="001638F2">
        <w:rPr>
          <w:rFonts w:cstheme="minorHAnsi"/>
        </w:rPr>
        <w:t xml:space="preserve">-esterase was treated with trypsin, the normalised FCS autocorrelation curve </w:t>
      </w:r>
      <w:r>
        <w:rPr>
          <w:rFonts w:cstheme="minorHAnsi"/>
        </w:rPr>
        <w:t xml:space="preserve">revealed a characteristic </w:t>
      </w:r>
      <w:proofErr w:type="spellStart"/>
      <w:r w:rsidRPr="00FA3781">
        <w:rPr>
          <w:rFonts w:cstheme="minorHAnsi"/>
          <w:i/>
          <w:iCs/>
        </w:rPr>
        <w:t>τ</w:t>
      </w:r>
      <w:r w:rsidRPr="00FA3781">
        <w:rPr>
          <w:rFonts w:cstheme="minorHAnsi"/>
          <w:i/>
          <w:iCs/>
          <w:vertAlign w:val="subscript"/>
        </w:rPr>
        <w:t>D</w:t>
      </w:r>
      <w:proofErr w:type="spellEnd"/>
      <w:r w:rsidRPr="001638F2">
        <w:rPr>
          <w:rFonts w:cstheme="minorHAnsi"/>
        </w:rPr>
        <w:t xml:space="preserve"> between non-digested </w:t>
      </w:r>
      <w:proofErr w:type="spellStart"/>
      <w:r w:rsidRPr="001638F2">
        <w:rPr>
          <w:rFonts w:cstheme="minorHAnsi"/>
        </w:rPr>
        <w:t>RhB</w:t>
      </w:r>
      <w:proofErr w:type="spellEnd"/>
      <w:r w:rsidRPr="001638F2">
        <w:rPr>
          <w:rFonts w:cstheme="minorHAnsi"/>
        </w:rPr>
        <w:t>-esterase and the free dye. The resulting molecular hydrodynamic diameters (D</w:t>
      </w:r>
      <w:r w:rsidRPr="001638F2">
        <w:rPr>
          <w:rFonts w:cstheme="minorHAnsi"/>
          <w:vertAlign w:val="subscript"/>
        </w:rPr>
        <w:t>H</w:t>
      </w:r>
      <w:r w:rsidRPr="001638F2">
        <w:rPr>
          <w:rFonts w:cstheme="minorHAnsi"/>
        </w:rPr>
        <w:t xml:space="preserve">) were 1.2 nm </w:t>
      </w:r>
      <w:r>
        <w:rPr>
          <w:rFonts w:cstheme="minorHAnsi"/>
        </w:rPr>
        <w:t xml:space="preserve">(SD = 0.1 nm) </w:t>
      </w:r>
      <w:r w:rsidRPr="001638F2">
        <w:rPr>
          <w:rFonts w:cstheme="minorHAnsi"/>
        </w:rPr>
        <w:t xml:space="preserve">for </w:t>
      </w:r>
      <w:r>
        <w:rPr>
          <w:rFonts w:cstheme="minorHAnsi"/>
        </w:rPr>
        <w:t>SRB</w:t>
      </w:r>
      <w:r w:rsidRPr="001638F2">
        <w:rPr>
          <w:rFonts w:cstheme="minorHAnsi"/>
        </w:rPr>
        <w:t xml:space="preserve">, 2.0 nm </w:t>
      </w:r>
      <w:r>
        <w:rPr>
          <w:rFonts w:cstheme="minorHAnsi"/>
        </w:rPr>
        <w:t xml:space="preserve">(SD = 0.4 nm) </w:t>
      </w:r>
      <w:r w:rsidRPr="001638F2">
        <w:rPr>
          <w:rFonts w:cstheme="minorHAnsi"/>
        </w:rPr>
        <w:t xml:space="preserve">for </w:t>
      </w:r>
      <w:proofErr w:type="spellStart"/>
      <w:r w:rsidRPr="001638F2">
        <w:rPr>
          <w:rFonts w:cstheme="minorHAnsi"/>
        </w:rPr>
        <w:t>trypsinised</w:t>
      </w:r>
      <w:proofErr w:type="spellEnd"/>
      <w:r w:rsidRPr="001638F2">
        <w:rPr>
          <w:rFonts w:cstheme="minorHAnsi"/>
        </w:rPr>
        <w:t xml:space="preserve"> </w:t>
      </w:r>
      <w:proofErr w:type="spellStart"/>
      <w:r w:rsidRPr="001638F2">
        <w:rPr>
          <w:rFonts w:cstheme="minorHAnsi"/>
        </w:rPr>
        <w:t>RhB</w:t>
      </w:r>
      <w:proofErr w:type="spellEnd"/>
      <w:r w:rsidRPr="001638F2">
        <w:rPr>
          <w:rFonts w:cstheme="minorHAnsi"/>
        </w:rPr>
        <w:t xml:space="preserve">-esterase, and 4.1 nm </w:t>
      </w:r>
      <w:r>
        <w:rPr>
          <w:rFonts w:cstheme="minorHAnsi"/>
        </w:rPr>
        <w:t xml:space="preserve">(SD = 0.1 nm) </w:t>
      </w:r>
      <w:r w:rsidRPr="001638F2">
        <w:rPr>
          <w:rFonts w:cstheme="minorHAnsi"/>
        </w:rPr>
        <w:t xml:space="preserve">for </w:t>
      </w:r>
      <w:proofErr w:type="spellStart"/>
      <w:r w:rsidRPr="001638F2">
        <w:rPr>
          <w:rFonts w:cstheme="minorHAnsi"/>
        </w:rPr>
        <w:t>RhB</w:t>
      </w:r>
      <w:proofErr w:type="spellEnd"/>
      <w:r w:rsidRPr="001638F2">
        <w:rPr>
          <w:rFonts w:cstheme="minorHAnsi"/>
        </w:rPr>
        <w:t xml:space="preserve">-esterase (Extended Data Figure 8C) confirming the hydrolysis of the esterase by trypsin. </w:t>
      </w:r>
      <w:r>
        <w:rPr>
          <w:rFonts w:cstheme="minorHAnsi"/>
        </w:rPr>
        <w:t>Due to the broad</w:t>
      </w:r>
      <w:r w:rsidRPr="001638F2">
        <w:rPr>
          <w:rFonts w:cstheme="minorHAnsi"/>
        </w:rPr>
        <w:t xml:space="preserve"> DASA </w:t>
      </w:r>
      <w:r>
        <w:rPr>
          <w:rFonts w:cstheme="minorHAnsi"/>
        </w:rPr>
        <w:t>absorbance/</w:t>
      </w:r>
      <w:r w:rsidRPr="001638F2">
        <w:rPr>
          <w:rFonts w:cstheme="minorHAnsi"/>
        </w:rPr>
        <w:t>fluorescence spectr</w:t>
      </w:r>
      <w:r>
        <w:rPr>
          <w:rFonts w:cstheme="minorHAnsi"/>
        </w:rPr>
        <w:t>a, FCS could not be performed on loaded DASA-esterase nanoreactor samples</w:t>
      </w:r>
      <w:r w:rsidR="003079FD">
        <w:rPr>
          <w:rFonts w:cstheme="minorHAnsi"/>
        </w:rPr>
        <w:t>,</w:t>
      </w:r>
      <w:r>
        <w:rPr>
          <w:rFonts w:cstheme="minorHAnsi"/>
        </w:rPr>
        <w:t xml:space="preserve"> but FCS was next employed to directly measure the DASA </w:t>
      </w:r>
      <w:proofErr w:type="spellStart"/>
      <w:r>
        <w:rPr>
          <w:rFonts w:cstheme="minorHAnsi"/>
        </w:rPr>
        <w:t>photoswitching</w:t>
      </w:r>
      <w:proofErr w:type="spellEnd"/>
      <w:r>
        <w:rPr>
          <w:rFonts w:cstheme="minorHAnsi"/>
        </w:rPr>
        <w:t>, whilst simultaneously obtaining the nanoparticle hydrodynamic diameter (</w:t>
      </w:r>
      <w:r w:rsidRPr="000926F1">
        <w:rPr>
          <w:rFonts w:cstheme="minorHAnsi"/>
          <w:i/>
          <w:iCs/>
        </w:rPr>
        <w:t>D</w:t>
      </w:r>
      <w:r w:rsidRPr="000926F1">
        <w:rPr>
          <w:rFonts w:cstheme="minorHAnsi"/>
          <w:i/>
          <w:iCs/>
          <w:vertAlign w:val="subscript"/>
        </w:rPr>
        <w:t>H</w:t>
      </w:r>
      <w:r w:rsidRPr="000926F1">
        <w:rPr>
          <w:rFonts w:cstheme="minorHAnsi"/>
        </w:rPr>
        <w:t>)</w:t>
      </w:r>
      <w:r>
        <w:rPr>
          <w:rFonts w:cstheme="minorHAnsi"/>
        </w:rPr>
        <w:t>.</w:t>
      </w:r>
    </w:p>
    <w:p w14:paraId="54B487E1" w14:textId="04C7F830" w:rsidR="00134F56" w:rsidRDefault="00134F56" w:rsidP="00134F56">
      <w:pPr>
        <w:jc w:val="both"/>
        <w:rPr>
          <w:rFonts w:cstheme="minorHAnsi"/>
        </w:rPr>
      </w:pPr>
      <w:r w:rsidRPr="001638F2">
        <w:rPr>
          <w:rFonts w:cstheme="minorHAnsi"/>
          <w:i/>
          <w:iCs/>
        </w:rPr>
        <w:t>Influence of photo-induced isomerisation of DASA on particle size</w:t>
      </w:r>
      <w:r w:rsidRPr="001638F2">
        <w:rPr>
          <w:rFonts w:cstheme="minorHAnsi"/>
        </w:rPr>
        <w:t>. Various reports have shown that the permeabilization of stimuli-responsive polymersome membranes to small molecules can be induced by a swelling mechanism.</w:t>
      </w:r>
      <w:r w:rsidRPr="001638F2">
        <w:rPr>
          <w:rFonts w:cstheme="minorHAnsi"/>
        </w:rPr>
        <w:fldChar w:fldCharType="begin">
          <w:fldData xml:space="preserve">PEVuZE5vdGU+PENpdGU+PEF1dGhvcj5DaGU8L0F1dGhvcj48WWVhcj4yMDE4PC9ZZWFyPjxSZWNO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</w:fldData>
        </w:fldChar>
      </w:r>
      <w:r w:rsidR="00D76913">
        <w:rPr>
          <w:rFonts w:cstheme="minorHAnsi"/>
        </w:rPr>
        <w:instrText xml:space="preserve"> ADDIN EN.CITE </w:instrText>
      </w:r>
      <w:r w:rsidR="00D76913">
        <w:rPr>
          <w:rFonts w:cstheme="minorHAnsi"/>
        </w:rPr>
        <w:fldChar w:fldCharType="begin">
          <w:fldData xml:space="preserve">PEVuZE5vdGU+PENpdGU+PEF1dGhvcj5DaGU8L0F1dGhvcj48WWVhcj4yMDE4PC9ZZWFyPjxSZWNO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</w:fldData>
        </w:fldChar>
      </w:r>
      <w:r w:rsidR="00D76913">
        <w:rPr>
          <w:rFonts w:cstheme="minorHAnsi"/>
        </w:rPr>
        <w:instrText xml:space="preserve"> ADDIN EN.CITE.DATA </w:instrText>
      </w:r>
      <w:r w:rsidR="00D76913">
        <w:rPr>
          <w:rFonts w:cstheme="minorHAnsi"/>
        </w:rPr>
      </w:r>
      <w:r w:rsidR="00D76913">
        <w:rPr>
          <w:rFonts w:cstheme="minorHAnsi"/>
        </w:rPr>
        <w:fldChar w:fldCharType="end"/>
      </w:r>
      <w:r w:rsidRPr="001638F2">
        <w:rPr>
          <w:rFonts w:cstheme="minorHAnsi"/>
        </w:rPr>
      </w:r>
      <w:r w:rsidRPr="001638F2">
        <w:rPr>
          <w:rFonts w:cstheme="minorHAnsi"/>
        </w:rPr>
        <w:fldChar w:fldCharType="separate"/>
      </w:r>
      <w:r w:rsidRPr="001638F2">
        <w:rPr>
          <w:rFonts w:cstheme="minorHAnsi"/>
          <w:noProof/>
          <w:vertAlign w:val="superscript"/>
        </w:rPr>
        <w:t>3-4</w:t>
      </w:r>
      <w:r w:rsidRPr="001638F2">
        <w:rPr>
          <w:rFonts w:cstheme="minorHAnsi"/>
        </w:rPr>
        <w:fldChar w:fldCharType="end"/>
      </w:r>
      <w:r w:rsidRPr="001638F2">
        <w:rPr>
          <w:rFonts w:cstheme="minorHAnsi"/>
        </w:rPr>
        <w:t xml:space="preserve"> DASAs isomerise from a colourful, fluorescent, non-polar triene</w:t>
      </w:r>
      <w:r w:rsidRPr="001638F2">
        <w:rPr>
          <w:rFonts w:cstheme="minorHAnsi"/>
        </w:rPr>
        <w:noBreakHyphen/>
        <w:t xml:space="preserve">enol to a colourless, non-fluorescent, and more polar cyclopentenone isomer. Thus, we investigated if the </w:t>
      </w:r>
      <w:proofErr w:type="spellStart"/>
      <w:r w:rsidRPr="001638F2">
        <w:rPr>
          <w:rFonts w:cstheme="minorHAnsi"/>
        </w:rPr>
        <w:t>photoswitching</w:t>
      </w:r>
      <w:proofErr w:type="spellEnd"/>
      <w:r w:rsidRPr="001638F2">
        <w:rPr>
          <w:rFonts w:cstheme="minorHAnsi"/>
        </w:rPr>
        <w:t xml:space="preserve"> of DASAs within the polymersome membrane </w:t>
      </w:r>
      <w:r>
        <w:rPr>
          <w:rFonts w:cstheme="minorHAnsi"/>
        </w:rPr>
        <w:t>induces size changes</w:t>
      </w:r>
      <w:r w:rsidRPr="001638F2">
        <w:rPr>
          <w:rFonts w:cstheme="minorHAnsi"/>
        </w:rPr>
        <w:t xml:space="preserve"> through FCS. For this purpose, the fluorescence emission of the DASA polymersomes was recorded whilst exciting at 561 nm. </w:t>
      </w:r>
      <w:r>
        <w:rPr>
          <w:rFonts w:cstheme="minorHAnsi"/>
        </w:rPr>
        <w:t>As expected</w:t>
      </w:r>
      <w:r w:rsidRPr="001638F2">
        <w:rPr>
          <w:rFonts w:cstheme="minorHAnsi"/>
        </w:rPr>
        <w:t>,</w:t>
      </w:r>
      <w:r>
        <w:rPr>
          <w:rFonts w:cstheme="minorHAnsi"/>
        </w:rPr>
        <w:t xml:space="preserve"> during irradiation with the 561 nm laser beam,</w:t>
      </w:r>
      <w:r w:rsidRPr="001638F2">
        <w:rPr>
          <w:rFonts w:cstheme="minorHAnsi"/>
        </w:rPr>
        <w:t xml:space="preserve"> the</w:t>
      </w:r>
      <w:r>
        <w:rPr>
          <w:rFonts w:cstheme="minorHAnsi"/>
        </w:rPr>
        <w:t xml:space="preserve"> fluorescence intensity</w:t>
      </w:r>
      <w:r w:rsidRPr="001638F2">
        <w:rPr>
          <w:rFonts w:cstheme="minorHAnsi"/>
        </w:rPr>
        <w:t xml:space="preserve"> </w:t>
      </w:r>
      <w:r>
        <w:rPr>
          <w:rFonts w:cstheme="minorHAnsi"/>
        </w:rPr>
        <w:t>(</w:t>
      </w:r>
      <w:r w:rsidRPr="001638F2">
        <w:rPr>
          <w:rFonts w:cstheme="minorHAnsi"/>
        </w:rPr>
        <w:t>count rate</w:t>
      </w:r>
      <w:r>
        <w:rPr>
          <w:rFonts w:cstheme="minorHAnsi"/>
        </w:rPr>
        <w:t xml:space="preserve">) decreased </w:t>
      </w:r>
      <w:r w:rsidRPr="001638F2">
        <w:rPr>
          <w:rFonts w:cstheme="minorHAnsi"/>
        </w:rPr>
        <w:t>over time indicating the</w:t>
      </w:r>
      <w:r>
        <w:rPr>
          <w:rFonts w:cstheme="minorHAnsi"/>
        </w:rPr>
        <w:t xml:space="preserve"> fast (&lt; 60 s)</w:t>
      </w:r>
      <w:r w:rsidRPr="001638F2">
        <w:rPr>
          <w:rFonts w:cstheme="minorHAnsi"/>
        </w:rPr>
        <w:t xml:space="preserve"> photoisomerization of DASA</w:t>
      </w:r>
      <w:r>
        <w:rPr>
          <w:rFonts w:cstheme="minorHAnsi"/>
        </w:rPr>
        <w:t xml:space="preserve"> during the FCS measurement</w:t>
      </w:r>
      <w:r w:rsidRPr="001638F2">
        <w:rPr>
          <w:rFonts w:cstheme="minorHAnsi"/>
        </w:rPr>
        <w:t xml:space="preserve"> (Extended Data Figure </w:t>
      </w:r>
      <w:r>
        <w:rPr>
          <w:rFonts w:cstheme="minorHAnsi"/>
        </w:rPr>
        <w:t>9</w:t>
      </w:r>
      <w:r w:rsidR="00CE4AE1">
        <w:rPr>
          <w:rFonts w:cstheme="minorHAnsi"/>
        </w:rPr>
        <w:t>A</w:t>
      </w:r>
      <w:r w:rsidRPr="001638F2">
        <w:rPr>
          <w:rFonts w:cstheme="minorHAnsi"/>
        </w:rPr>
        <w:t xml:space="preserve">). Interestingly, the </w:t>
      </w:r>
      <w:r>
        <w:rPr>
          <w:rFonts w:cstheme="minorHAnsi"/>
        </w:rPr>
        <w:t xml:space="preserve">obtained </w:t>
      </w:r>
      <w:r w:rsidRPr="000926F1">
        <w:rPr>
          <w:rFonts w:cstheme="minorHAnsi"/>
          <w:i/>
          <w:iCs/>
        </w:rPr>
        <w:t>D</w:t>
      </w:r>
      <w:r w:rsidRPr="000926F1">
        <w:rPr>
          <w:rFonts w:cstheme="minorHAnsi"/>
          <w:i/>
          <w:iCs/>
          <w:vertAlign w:val="subscript"/>
        </w:rPr>
        <w:t>H</w:t>
      </w:r>
      <w:r w:rsidRPr="001638F2">
        <w:rPr>
          <w:rFonts w:cstheme="minorHAnsi"/>
        </w:rPr>
        <w:t xml:space="preserve"> </w:t>
      </w:r>
      <w:r>
        <w:rPr>
          <w:rFonts w:cstheme="minorHAnsi"/>
        </w:rPr>
        <w:t>did not change over time and across</w:t>
      </w:r>
      <w:r w:rsidRPr="001638F2">
        <w:rPr>
          <w:rFonts w:cstheme="minorHAnsi"/>
        </w:rPr>
        <w:t xml:space="preserve"> 6 technical replicates (Extended Data Figure </w:t>
      </w:r>
      <w:r>
        <w:rPr>
          <w:rFonts w:cstheme="minorHAnsi"/>
        </w:rPr>
        <w:t>9</w:t>
      </w:r>
      <w:r w:rsidR="00CE4AE1">
        <w:rPr>
          <w:rFonts w:cstheme="minorHAnsi"/>
        </w:rPr>
        <w:t>B</w:t>
      </w:r>
      <w:r w:rsidRPr="001638F2">
        <w:rPr>
          <w:rFonts w:cstheme="minorHAnsi"/>
        </w:rPr>
        <w:t>)</w:t>
      </w:r>
      <w:r>
        <w:rPr>
          <w:rFonts w:cstheme="minorHAnsi"/>
        </w:rPr>
        <w:t>.</w:t>
      </w:r>
      <w:r w:rsidRPr="001638F2">
        <w:rPr>
          <w:rFonts w:cstheme="minorHAnsi"/>
        </w:rPr>
        <w:t xml:space="preserve"> </w:t>
      </w:r>
      <w:r>
        <w:rPr>
          <w:rFonts w:cstheme="minorHAnsi"/>
        </w:rPr>
        <w:t>To mimic the light irradiation performed in all the other experiments</w:t>
      </w:r>
      <w:r w:rsidRPr="001638F2">
        <w:rPr>
          <w:rFonts w:cstheme="minorHAnsi"/>
        </w:rPr>
        <w:t>,</w:t>
      </w:r>
      <w:r>
        <w:rPr>
          <w:rFonts w:cstheme="minorHAnsi"/>
        </w:rPr>
        <w:t xml:space="preserve"> we also performed FCS measurements after</w:t>
      </w:r>
      <w:r w:rsidRPr="001638F2">
        <w:rPr>
          <w:rFonts w:cstheme="minorHAnsi"/>
        </w:rPr>
        <w:t xml:space="preserve"> offline irradiation of the samples for 10 min, 30 min, and 60 min with </w:t>
      </w:r>
      <w:r>
        <w:rPr>
          <w:rFonts w:cstheme="minorHAnsi"/>
        </w:rPr>
        <w:t>the LED array (</w:t>
      </w:r>
      <w:r w:rsidRPr="001638F2">
        <w:rPr>
          <w:rFonts w:cstheme="minorHAnsi"/>
        </w:rPr>
        <w:t>green light</w:t>
      </w:r>
      <w:r>
        <w:rPr>
          <w:rFonts w:cstheme="minorHAnsi"/>
        </w:rPr>
        <w:t xml:space="preserve">, 530 nm, </w:t>
      </w:r>
      <w:r w:rsidRPr="00263C35">
        <w:t>4.31</w:t>
      </w:r>
      <w:r>
        <w:t xml:space="preserve"> </w:t>
      </w:r>
      <w:r w:rsidR="00BE2AC3">
        <w:t>mW∙cm</w:t>
      </w:r>
      <w:r>
        <w:rPr>
          <w:vertAlign w:val="superscript"/>
        </w:rPr>
        <w:noBreakHyphen/>
      </w:r>
      <w:r w:rsidRPr="000926F1">
        <w:rPr>
          <w:vertAlign w:val="superscript"/>
        </w:rPr>
        <w:t>2</w:t>
      </w:r>
      <w:r>
        <w:t>)</w:t>
      </w:r>
      <w:r w:rsidRPr="001638F2">
        <w:rPr>
          <w:rFonts w:cstheme="minorHAnsi"/>
        </w:rPr>
        <w:t xml:space="preserve">, alongside a control of 60 min in darkness after 60 min of </w:t>
      </w:r>
      <w:r>
        <w:rPr>
          <w:rFonts w:cstheme="minorHAnsi"/>
        </w:rPr>
        <w:t xml:space="preserve">LED </w:t>
      </w:r>
      <w:r w:rsidRPr="001638F2">
        <w:rPr>
          <w:rFonts w:cstheme="minorHAnsi"/>
        </w:rPr>
        <w:t xml:space="preserve">irradiation (Extended Data Figure </w:t>
      </w:r>
      <w:r>
        <w:rPr>
          <w:rFonts w:cstheme="minorHAnsi"/>
        </w:rPr>
        <w:t>9</w:t>
      </w:r>
      <w:r w:rsidR="00CE4AE1">
        <w:rPr>
          <w:rFonts w:cstheme="minorHAnsi"/>
        </w:rPr>
        <w:t>C</w:t>
      </w:r>
      <w:r w:rsidRPr="001638F2">
        <w:rPr>
          <w:rFonts w:cstheme="minorHAnsi"/>
        </w:rPr>
        <w:t xml:space="preserve">). The results showed no </w:t>
      </w:r>
      <w:r>
        <w:rPr>
          <w:rFonts w:cstheme="minorHAnsi"/>
        </w:rPr>
        <w:t xml:space="preserve">apparent </w:t>
      </w:r>
      <w:r w:rsidRPr="001638F2">
        <w:rPr>
          <w:rFonts w:cstheme="minorHAnsi"/>
        </w:rPr>
        <w:t xml:space="preserve">change in </w:t>
      </w:r>
      <w:r w:rsidRPr="000926F1">
        <w:rPr>
          <w:rFonts w:cstheme="minorHAnsi"/>
          <w:i/>
          <w:iCs/>
        </w:rPr>
        <w:t>D</w:t>
      </w:r>
      <w:r w:rsidRPr="000926F1">
        <w:rPr>
          <w:rFonts w:cstheme="minorHAnsi"/>
          <w:i/>
          <w:iCs/>
          <w:vertAlign w:val="subscript"/>
        </w:rPr>
        <w:t>H</w:t>
      </w:r>
      <w:r w:rsidRPr="001638F2">
        <w:rPr>
          <w:rFonts w:cstheme="minorHAnsi"/>
        </w:rPr>
        <w:t xml:space="preserve">, demonstrating that the change in semi-permeability of the DASA polymersomes with light irradiation is not associated to a swelling process. In addition, similar results have been observed in </w:t>
      </w:r>
      <w:proofErr w:type="spellStart"/>
      <w:r w:rsidRPr="001638F2">
        <w:rPr>
          <w:rFonts w:cstheme="minorHAnsi"/>
        </w:rPr>
        <w:t>spiropyran</w:t>
      </w:r>
      <w:proofErr w:type="spellEnd"/>
      <w:r w:rsidRPr="001638F2">
        <w:rPr>
          <w:rFonts w:cstheme="minorHAnsi"/>
        </w:rPr>
        <w:t>-functionalised polymersomes</w:t>
      </w:r>
      <w:r w:rsidRPr="001638F2">
        <w:rPr>
          <w:rFonts w:cstheme="minorHAnsi"/>
        </w:rPr>
        <w:fldChar w:fldCharType="begin"/>
      </w:r>
      <w:r w:rsidR="00D76913">
        <w:rPr>
          <w:rFonts w:cstheme="minorHAnsi"/>
        </w:rPr>
        <w:instrText xml:space="preserve"> ADDIN EN.CITE &lt;EndNote&gt;&lt;Cite&gt;&lt;Author&gt;Wang&lt;/Author&gt;&lt;Year&gt;2015&lt;/Year&gt;&lt;RecNum&gt;560&lt;/RecNum&gt;&lt;DisplayText&gt;&lt;style face="superscript"&gt;5&lt;/style&gt;&lt;/DisplayText&gt;&lt;record&gt;&lt;rec-number&gt;560&lt;/rec-number&gt;&lt;foreign-keys&gt;&lt;key app="EN" db-id="zxwarxzzyfwffle2ft1varxkt0p0vp00x5pv" timestamp="1490370543"&gt;560&lt;/key&gt;&lt;/foreign-keys&gt;&lt;ref-type name="Journal Article"&gt;17&lt;/ref-type&gt;&lt;contributors&gt;&lt;authors&gt;&lt;author&gt;Wang, Xiaorui&lt;/author&gt;&lt;author&gt;Hu, Jinming&lt;/author&gt;&lt;author&gt;Liu, Guhuan&lt;/author&gt;&lt;author&gt;Tian, Jie&lt;/author&gt;&lt;author&gt;Wang, Huijuan&lt;/author&gt;&lt;author&gt;Gong, Ming&lt;/author&gt;&lt;author&gt;Liu, Shiyong&lt;/author&gt;&lt;/authors&gt;&lt;/contributors&gt;&lt;titles&gt;&lt;title&gt;Reversibly switching bilayer permeability and release modules of photochromic polymersomes stabilized by cooperative noncovalent interactions&lt;/title&gt;&lt;secondary-title&gt;J. Am. Chem. Soc.&lt;/secondary-title&gt;&lt;/titles&gt;&lt;periodical&gt;&lt;full-title&gt;J. Am. Chem. Soc.&lt;/full-title&gt;&lt;/periodical&gt;&lt;pages&gt;15262-15275&lt;/pages&gt;&lt;volume&gt;137&lt;/volume&gt;&lt;number&gt;48&lt;/number&gt;&lt;dates&gt;&lt;year&gt;2015&lt;/year&gt;&lt;/dates&gt;&lt;isbn&gt;0002-7863&lt;/isbn&gt;&lt;urls&gt;&lt;/urls&gt;&lt;/record&gt;&lt;/Cite&gt;&lt;/EndNote&gt;</w:instrText>
      </w:r>
      <w:r w:rsidRPr="001638F2">
        <w:rPr>
          <w:rFonts w:cstheme="minorHAnsi"/>
        </w:rPr>
        <w:fldChar w:fldCharType="separate"/>
      </w:r>
      <w:r w:rsidRPr="001638F2">
        <w:rPr>
          <w:rFonts w:cstheme="minorHAnsi"/>
          <w:noProof/>
          <w:vertAlign w:val="superscript"/>
        </w:rPr>
        <w:t>5</w:t>
      </w:r>
      <w:r w:rsidRPr="001638F2">
        <w:rPr>
          <w:rFonts w:cstheme="minorHAnsi"/>
        </w:rPr>
        <w:fldChar w:fldCharType="end"/>
      </w:r>
      <w:r w:rsidRPr="001638F2">
        <w:rPr>
          <w:rFonts w:cstheme="minorHAnsi"/>
        </w:rPr>
        <w:t xml:space="preserve"> and DASA polymersomes composed of poly(ethylene glycol)-</w:t>
      </w:r>
      <w:r w:rsidRPr="001638F2">
        <w:rPr>
          <w:rFonts w:cstheme="minorHAnsi"/>
          <w:i/>
          <w:iCs/>
        </w:rPr>
        <w:t>b</w:t>
      </w:r>
      <w:r w:rsidRPr="001638F2">
        <w:rPr>
          <w:rFonts w:cstheme="minorHAnsi"/>
        </w:rPr>
        <w:t>-poly(hexyl methacrylate).</w:t>
      </w:r>
      <w:r w:rsidRPr="001638F2">
        <w:rPr>
          <w:rFonts w:cstheme="minorHAnsi"/>
        </w:rPr>
        <w:fldChar w:fldCharType="begin"/>
      </w:r>
      <w:r w:rsidR="00D76913">
        <w:rPr>
          <w:rFonts w:cstheme="minorHAnsi"/>
        </w:rPr>
        <w:instrText xml:space="preserve"> ADDIN EN.CITE &lt;EndNote&gt;&lt;Cite&gt;&lt;Author&gt;Rifaie-Graham&lt;/Author&gt;&lt;Year&gt;2018&lt;/Year&gt;&lt;RecNum&gt;964&lt;/RecNum&gt;&lt;DisplayText&gt;&lt;style face="superscript"&gt;6&lt;/style&gt;&lt;/DisplayText&gt;&lt;record&gt;&lt;rec-number&gt;964&lt;/rec-number&gt;&lt;foreign-keys&gt;&lt;key app="EN" db-id="zxwarxzzyfwffle2ft1varxkt0p0vp00x5pv" timestamp="1528981830"&gt;964&lt;/key&gt;&lt;/foreign-keys&gt;&lt;ref-type name="Journal Article"&gt;17&lt;/ref-type&gt;&lt;contributors&gt;&lt;authors&gt;&lt;author&gt;Rifaie-Graham, Omar&lt;/author&gt;&lt;author&gt;Ulrich, Sebastian&lt;/author&gt;&lt;author&gt;Galensowske, Nikolas FB&lt;/author&gt;&lt;author&gt;Balog, Sandor&lt;/author&gt;&lt;author&gt;Chami, Mohamed&lt;/author&gt;&lt;author&gt;Rentsch, Daniel&lt;/author&gt;&lt;author&gt;Hemmer, James R&lt;/author&gt;&lt;author&gt;Read de Alaniz, Javier&lt;/author&gt;&lt;author&gt;Boesel, Luciano F&lt;/author&gt;&lt;author&gt;Bruns, Nico&lt;/author&gt;&lt;/authors&gt;&lt;/contributors&gt;&lt;titles&gt;&lt;title&gt;Wavelength-Selective Light-Responsive DASA-Functionalized Polymersome Nanoreactors&lt;/title&gt;&lt;secondary-title&gt;J. Am. Chem. Soc.&lt;/secondary-title&gt;&lt;/titles&gt;&lt;periodical&gt;&lt;full-title&gt;J. Am. Chem. Soc.&lt;/full-title&gt;&lt;/periodical&gt;&lt;pages&gt;8027−8036&lt;/pages&gt;&lt;volume&gt;140&lt;/volume&gt;&lt;dates&gt;&lt;year&gt;2018&lt;/year&gt;&lt;/dates&gt;&lt;isbn&gt;0002-7863&lt;/isbn&gt;&lt;urls&gt;&lt;/urls&gt;&lt;/record&gt;&lt;/Cite&gt;&lt;/EndNote&gt;</w:instrText>
      </w:r>
      <w:r w:rsidRPr="001638F2">
        <w:rPr>
          <w:rFonts w:cstheme="minorHAnsi"/>
        </w:rPr>
        <w:fldChar w:fldCharType="separate"/>
      </w:r>
      <w:r w:rsidRPr="001638F2">
        <w:rPr>
          <w:rFonts w:cstheme="minorHAnsi"/>
          <w:noProof/>
          <w:vertAlign w:val="superscript"/>
        </w:rPr>
        <w:t>6</w:t>
      </w:r>
      <w:r w:rsidRPr="001638F2">
        <w:rPr>
          <w:rFonts w:cstheme="minorHAnsi"/>
        </w:rPr>
        <w:fldChar w:fldCharType="end"/>
      </w:r>
    </w:p>
    <w:p w14:paraId="6D8E9CA2" w14:textId="5945694E" w:rsidR="00134F56" w:rsidRDefault="00134F56" w:rsidP="00134F56">
      <w:pPr>
        <w:jc w:val="both"/>
        <w:rPr>
          <w:rFonts w:cstheme="minorHAnsi"/>
        </w:rPr>
      </w:pPr>
    </w:p>
    <w:p w14:paraId="56E5AEA6" w14:textId="77777777" w:rsidR="00470F47" w:rsidRPr="001638F2" w:rsidRDefault="00470F47" w:rsidP="00134F56">
      <w:pPr>
        <w:jc w:val="both"/>
        <w:rPr>
          <w:rFonts w:cstheme="minorHAnsi"/>
        </w:rPr>
      </w:pPr>
    </w:p>
    <w:p w14:paraId="2CCDA100" w14:textId="77777777" w:rsidR="00134F56" w:rsidRDefault="00134F56" w:rsidP="00134F56">
      <w:pPr>
        <w:rPr>
          <w:rFonts w:cstheme="minorHAnsi"/>
          <w:b/>
          <w:bCs/>
        </w:rPr>
      </w:pPr>
      <w:r>
        <w:rPr>
          <w:rFonts w:cstheme="minorHAnsi"/>
          <w:b/>
          <w:bCs/>
        </w:rPr>
        <w:lastRenderedPageBreak/>
        <w:t xml:space="preserve">Supplementary Information 7. </w:t>
      </w:r>
      <w:r w:rsidRPr="00E055FC">
        <w:rPr>
          <w:rFonts w:cstheme="minorHAnsi"/>
          <w:b/>
          <w:bCs/>
        </w:rPr>
        <w:t xml:space="preserve">Calculation of </w:t>
      </w:r>
      <w:r>
        <w:rPr>
          <w:rFonts w:cstheme="minorHAnsi"/>
          <w:b/>
          <w:bCs/>
        </w:rPr>
        <w:t>urease protein units per PISA-urease nanoreactor</w:t>
      </w:r>
    </w:p>
    <w:p w14:paraId="67A643CE" w14:textId="77777777" w:rsidR="00134F56" w:rsidRDefault="00134F56" w:rsidP="00134F56">
      <w:pPr>
        <w:jc w:val="both"/>
        <w:rPr>
          <w:rFonts w:cstheme="minorHAnsi"/>
        </w:rPr>
      </w:pPr>
      <w:r>
        <w:rPr>
          <w:rFonts w:cstheme="minorHAnsi"/>
        </w:rPr>
        <w:t>FCS measurements were employed to evaluate the encapsulation of urease in PISA polymersomes. Therefore, rhodamine B-labelled urease (</w:t>
      </w:r>
      <w:proofErr w:type="spellStart"/>
      <w:r>
        <w:rPr>
          <w:rFonts w:cstheme="minorHAnsi"/>
        </w:rPr>
        <w:t>RhB</w:t>
      </w:r>
      <w:proofErr w:type="spellEnd"/>
      <w:r>
        <w:rPr>
          <w:rFonts w:cstheme="minorHAnsi"/>
        </w:rPr>
        <w:t xml:space="preserve">-urease) was encapsulated in PISA-urease nanoreactors and compared to free </w:t>
      </w:r>
      <w:proofErr w:type="spellStart"/>
      <w:r>
        <w:rPr>
          <w:rFonts w:cstheme="minorHAnsi"/>
        </w:rPr>
        <w:t>RhB</w:t>
      </w:r>
      <w:proofErr w:type="spellEnd"/>
      <w:r>
        <w:rPr>
          <w:rFonts w:cstheme="minorHAnsi"/>
        </w:rPr>
        <w:t xml:space="preserve">-urease. The FCS data revealed different </w:t>
      </w:r>
      <w:r w:rsidRPr="000926F1">
        <w:rPr>
          <w:rFonts w:cstheme="minorHAnsi"/>
          <w:i/>
          <w:iCs/>
        </w:rPr>
        <w:t>D</w:t>
      </w:r>
      <w:r w:rsidRPr="000926F1">
        <w:rPr>
          <w:rFonts w:cstheme="minorHAnsi"/>
          <w:i/>
          <w:iCs/>
          <w:vertAlign w:val="subscript"/>
        </w:rPr>
        <w:t>H</w:t>
      </w:r>
      <w:r>
        <w:rPr>
          <w:rFonts w:cstheme="minorHAnsi"/>
        </w:rPr>
        <w:t xml:space="preserve"> for free and loaded </w:t>
      </w:r>
      <w:proofErr w:type="spellStart"/>
      <w:r>
        <w:rPr>
          <w:rFonts w:cstheme="minorHAnsi"/>
        </w:rPr>
        <w:t>RhB</w:t>
      </w:r>
      <w:proofErr w:type="spellEnd"/>
      <w:r>
        <w:rPr>
          <w:rFonts w:cstheme="minorHAnsi"/>
        </w:rPr>
        <w:t xml:space="preserve">-urease indicating successful encapsulation and purification of the PISA nanoreactors (Extended Data Figures 10A and 10B). </w:t>
      </w:r>
      <w:r>
        <w:rPr>
          <w:rFonts w:eastAsiaTheme="minorEastAsia" w:cstheme="minorHAnsi"/>
        </w:rPr>
        <w:t xml:space="preserve">Moreover, an average of 31 </w:t>
      </w:r>
      <w:r w:rsidRPr="00006001">
        <w:rPr>
          <w:rStyle w:val="CommentReference"/>
          <w:sz w:val="22"/>
          <w:szCs w:val="22"/>
        </w:rPr>
        <w:t>(</w:t>
      </w:r>
      <w:r w:rsidRPr="00006001">
        <w:rPr>
          <w:rFonts w:eastAsiaTheme="minorEastAsia" w:cstheme="minorHAnsi"/>
        </w:rPr>
        <w:t xml:space="preserve">SD </w:t>
      </w:r>
      <w:r>
        <w:rPr>
          <w:rFonts w:eastAsiaTheme="minorEastAsia" w:cstheme="minorHAnsi"/>
        </w:rPr>
        <w:t>= 9) urease</w:t>
      </w:r>
      <w:r w:rsidRPr="00006001">
        <w:rPr>
          <w:rStyle w:val="CommentReference"/>
          <w:sz w:val="22"/>
          <w:szCs w:val="22"/>
        </w:rPr>
        <w:t xml:space="preserve"> </w:t>
      </w:r>
      <w:r>
        <w:rPr>
          <w:rFonts w:eastAsiaTheme="minorEastAsia" w:cstheme="minorHAnsi"/>
        </w:rPr>
        <w:t xml:space="preserve">enzymes per PISA-urease nanoreactor unit was achieved (Extended Data Figure 10C). </w:t>
      </w:r>
    </w:p>
    <w:p w14:paraId="7AD5826E" w14:textId="3F82B13C" w:rsidR="00645078" w:rsidRPr="00E055FC" w:rsidRDefault="00A60973" w:rsidP="00645078">
      <w:pPr>
        <w:rPr>
          <w:rFonts w:cstheme="minorHAnsi"/>
          <w:b/>
          <w:bCs/>
        </w:rPr>
      </w:pPr>
      <w:r>
        <w:rPr>
          <w:rFonts w:cstheme="minorHAnsi"/>
          <w:b/>
          <w:bCs/>
        </w:rPr>
        <w:t xml:space="preserve">Supplementary Information </w:t>
      </w:r>
      <w:r w:rsidR="00983587">
        <w:rPr>
          <w:rFonts w:cstheme="minorHAnsi"/>
          <w:b/>
          <w:bCs/>
        </w:rPr>
        <w:t>8</w:t>
      </w:r>
      <w:r>
        <w:rPr>
          <w:rFonts w:cstheme="minorHAnsi"/>
          <w:b/>
          <w:bCs/>
        </w:rPr>
        <w:t xml:space="preserve">. </w:t>
      </w:r>
      <w:r w:rsidR="00645078" w:rsidRPr="00E055FC">
        <w:rPr>
          <w:rFonts w:cstheme="minorHAnsi"/>
          <w:b/>
          <w:bCs/>
        </w:rPr>
        <w:t>Evaluation of photoinduced negative feedback-loop by addition of free esterase</w:t>
      </w:r>
    </w:p>
    <w:p w14:paraId="0D4C874C" w14:textId="6D21C068" w:rsidR="00DC0F27" w:rsidRDefault="00C451CE" w:rsidP="00DC5979">
      <w:pPr>
        <w:jc w:val="both"/>
        <w:rPr>
          <w:rFonts w:cstheme="minorHAnsi"/>
        </w:rPr>
      </w:pPr>
      <w:r w:rsidRPr="00E055FC">
        <w:rPr>
          <w:rFonts w:cstheme="minorHAnsi"/>
        </w:rPr>
        <w:t xml:space="preserve">To prove that the interruption of the catalytic reaction was not due </w:t>
      </w:r>
      <w:r w:rsidR="00EB1F35" w:rsidRPr="00E055FC">
        <w:rPr>
          <w:rFonts w:cstheme="minorHAnsi"/>
        </w:rPr>
        <w:t xml:space="preserve">to the total </w:t>
      </w:r>
      <w:r w:rsidRPr="00E055FC">
        <w:rPr>
          <w:rFonts w:cstheme="minorHAnsi"/>
        </w:rPr>
        <w:t>consumption of chemical fuel, the catalytic activity of a DASA-esterase dispersion in the presence of methyl red and ethyl acetate was probed by absorbance measurements as described in the methods section of the main manuscript</w:t>
      </w:r>
      <w:r w:rsidR="00EB1F35" w:rsidRPr="00E055FC">
        <w:rPr>
          <w:rFonts w:cstheme="minorHAnsi"/>
        </w:rPr>
        <w:t>. The samples were</w:t>
      </w:r>
      <w:r w:rsidRPr="00E055FC">
        <w:rPr>
          <w:rFonts w:cstheme="minorHAnsi"/>
        </w:rPr>
        <w:t xml:space="preserve"> irradiated with green light (λ = 530 nm) at 1.49 </w:t>
      </w:r>
      <w:r w:rsidR="00BE2AC3">
        <w:rPr>
          <w:rFonts w:cstheme="minorHAnsi"/>
        </w:rPr>
        <w:t>mW∙cm</w:t>
      </w:r>
      <w:r w:rsidRPr="00E055FC">
        <w:rPr>
          <w:rFonts w:cstheme="minorHAnsi"/>
          <w:vertAlign w:val="superscript"/>
        </w:rPr>
        <w:t>-2</w:t>
      </w:r>
      <w:r w:rsidRPr="00E055FC">
        <w:rPr>
          <w:rFonts w:cstheme="minorHAnsi"/>
        </w:rPr>
        <w:t xml:space="preserve"> for </w:t>
      </w:r>
      <w:r w:rsidR="00DC5979" w:rsidRPr="00E055FC">
        <w:rPr>
          <w:rFonts w:cstheme="minorHAnsi"/>
        </w:rPr>
        <w:t>3 h</w:t>
      </w:r>
      <w:r w:rsidR="00EB1F35" w:rsidRPr="00E055FC">
        <w:rPr>
          <w:rFonts w:cstheme="minorHAnsi"/>
        </w:rPr>
        <w:t xml:space="preserve"> (Figure 2E)</w:t>
      </w:r>
      <w:r w:rsidR="00DC5979" w:rsidRPr="00E055FC">
        <w:rPr>
          <w:rFonts w:cstheme="minorHAnsi"/>
        </w:rPr>
        <w:t xml:space="preserve">. After formation of the plateau of absorbance values, 5 </w:t>
      </w:r>
      <w:proofErr w:type="spellStart"/>
      <w:r w:rsidR="00DC5979" w:rsidRPr="00E055FC">
        <w:rPr>
          <w:rFonts w:cstheme="minorHAnsi"/>
        </w:rPr>
        <w:t>μL</w:t>
      </w:r>
      <w:proofErr w:type="spellEnd"/>
      <w:r w:rsidR="00DC5979" w:rsidRPr="00E055FC">
        <w:rPr>
          <w:rFonts w:cstheme="minorHAnsi"/>
        </w:rPr>
        <w:t xml:space="preserve"> </w:t>
      </w:r>
      <w:r w:rsidR="003B477B">
        <w:rPr>
          <w:rFonts w:cstheme="minorHAnsi"/>
        </w:rPr>
        <w:t xml:space="preserve">of an aqueous solution </w:t>
      </w:r>
      <w:r w:rsidR="00DC5979" w:rsidRPr="00E055FC">
        <w:rPr>
          <w:rFonts w:cstheme="minorHAnsi"/>
        </w:rPr>
        <w:t xml:space="preserve">containing 60 </w:t>
      </w:r>
      <w:proofErr w:type="spellStart"/>
      <w:r w:rsidR="00DC5979" w:rsidRPr="00E055FC">
        <w:rPr>
          <w:rFonts w:cstheme="minorHAnsi"/>
        </w:rPr>
        <w:t>pmol</w:t>
      </w:r>
      <w:proofErr w:type="spellEnd"/>
      <w:r w:rsidR="00DC5979" w:rsidRPr="00E055FC">
        <w:rPr>
          <w:rFonts w:cstheme="minorHAnsi"/>
        </w:rPr>
        <w:t xml:space="preserve"> of free esterase was added. An abrupt increase in absorbance was observed over time. This process indicated that the formation of the plateau was not due to the total consumption of ethyl acetate but was due to the formation of a photoinduced negative feedback-loop by accumulation of the protonated methyl red photomask. </w:t>
      </w:r>
      <w:r w:rsidR="007D002F" w:rsidRPr="00E055FC">
        <w:rPr>
          <w:rFonts w:cstheme="minorHAnsi"/>
        </w:rPr>
        <w:t xml:space="preserve">pH values were calculated by fitting the absorbance values to the pH vs Absorbance calibration curve in Extended Data Figure </w:t>
      </w:r>
      <w:r w:rsidR="00E8784E">
        <w:rPr>
          <w:rFonts w:cstheme="minorHAnsi"/>
        </w:rPr>
        <w:t>18</w:t>
      </w:r>
      <w:r w:rsidR="007D002F" w:rsidRPr="00E055FC">
        <w:rPr>
          <w:rFonts w:cstheme="minorHAnsi"/>
        </w:rPr>
        <w:t xml:space="preserve"> (Extended Data Figure 1</w:t>
      </w:r>
      <w:r w:rsidR="001453CA">
        <w:rPr>
          <w:rFonts w:cstheme="minorHAnsi"/>
        </w:rPr>
        <w:t>3</w:t>
      </w:r>
      <w:r w:rsidR="007D002F" w:rsidRPr="00E055FC">
        <w:rPr>
          <w:rFonts w:cstheme="minorHAnsi"/>
        </w:rPr>
        <w:t>).</w:t>
      </w:r>
    </w:p>
    <w:p w14:paraId="77D4CF35" w14:textId="5DD0B405" w:rsidR="00357421" w:rsidRPr="00E055FC" w:rsidRDefault="00357421" w:rsidP="00357421">
      <w:pPr>
        <w:rPr>
          <w:rFonts w:cstheme="minorHAnsi"/>
          <w:b/>
          <w:bCs/>
        </w:rPr>
      </w:pPr>
      <w:r>
        <w:rPr>
          <w:rFonts w:cstheme="minorHAnsi"/>
          <w:b/>
          <w:bCs/>
        </w:rPr>
        <w:t xml:space="preserve">Supplementary Information </w:t>
      </w:r>
      <w:r w:rsidR="00983587">
        <w:rPr>
          <w:rFonts w:cstheme="minorHAnsi"/>
          <w:b/>
          <w:bCs/>
        </w:rPr>
        <w:t>9</w:t>
      </w:r>
      <w:r>
        <w:rPr>
          <w:rFonts w:cstheme="minorHAnsi"/>
          <w:b/>
          <w:bCs/>
        </w:rPr>
        <w:t xml:space="preserve">. </w:t>
      </w:r>
      <w:r w:rsidRPr="00E055FC">
        <w:rPr>
          <w:rFonts w:cstheme="minorHAnsi"/>
          <w:b/>
          <w:bCs/>
        </w:rPr>
        <w:t>Evaluation of pH-mediated negative feedback-loop by addition of free urease and re</w:t>
      </w:r>
      <w:r w:rsidR="00D26E1A">
        <w:rPr>
          <w:rFonts w:cstheme="minorHAnsi"/>
          <w:b/>
          <w:bCs/>
        </w:rPr>
        <w:t>-</w:t>
      </w:r>
      <w:r w:rsidRPr="00E055FC">
        <w:rPr>
          <w:rFonts w:cstheme="minorHAnsi"/>
          <w:b/>
          <w:bCs/>
        </w:rPr>
        <w:t>initiation by acidification</w:t>
      </w:r>
    </w:p>
    <w:p w14:paraId="3A1E1C37" w14:textId="35B28491" w:rsidR="00357421" w:rsidRPr="00E055FC" w:rsidRDefault="00357421" w:rsidP="00357421">
      <w:pPr>
        <w:jc w:val="both"/>
        <w:rPr>
          <w:rFonts w:cstheme="minorHAnsi"/>
        </w:rPr>
      </w:pPr>
      <w:r w:rsidRPr="00E055FC">
        <w:rPr>
          <w:rFonts w:cstheme="minorHAnsi"/>
        </w:rPr>
        <w:t xml:space="preserve">A series of experiments was performed to probe that the inhibition of the catalytic activity of PISA-urease </w:t>
      </w:r>
      <w:r w:rsidR="00D35D18">
        <w:rPr>
          <w:rFonts w:cstheme="minorHAnsi"/>
        </w:rPr>
        <w:t>nanoreactor</w:t>
      </w:r>
      <w:r w:rsidRPr="00E055FC">
        <w:rPr>
          <w:rFonts w:cstheme="minorHAnsi"/>
        </w:rPr>
        <w:t xml:space="preserve">s was a pH mediated effect. Therefore, urea was hydrolysed by PISA-urease and absorbance measurements corresponding to the deprotonation of methyl red were performed as explained in the methods section of the main manuscript. After the formation of a lower absorbance plateau, 10 </w:t>
      </w:r>
      <w:proofErr w:type="spellStart"/>
      <w:r w:rsidRPr="00E055FC">
        <w:rPr>
          <w:rFonts w:cstheme="minorHAnsi"/>
        </w:rPr>
        <w:t>μL</w:t>
      </w:r>
      <w:proofErr w:type="spellEnd"/>
      <w:r w:rsidRPr="00E055FC">
        <w:rPr>
          <w:rFonts w:cstheme="minorHAnsi"/>
        </w:rPr>
        <w:t xml:space="preserve"> of an aqueous solution containing</w:t>
      </w:r>
      <w:r w:rsidRPr="00E055FC">
        <w:rPr>
          <w:rFonts w:cstheme="minorHAnsi"/>
          <w:sz w:val="24"/>
          <w:szCs w:val="24"/>
        </w:rPr>
        <w:t xml:space="preserve"> </w:t>
      </w:r>
      <w:r w:rsidRPr="00E055FC">
        <w:rPr>
          <w:rFonts w:cstheme="minorHAnsi"/>
        </w:rPr>
        <w:t>1.7</w:t>
      </w:r>
      <w:r w:rsidRPr="00E055FC">
        <w:t>∙</w:t>
      </w:r>
      <w:r w:rsidRPr="00E055FC">
        <w:rPr>
          <w:rFonts w:cstheme="minorHAnsi"/>
        </w:rPr>
        <w:t>10</w:t>
      </w:r>
      <w:r w:rsidRPr="00E055FC">
        <w:rPr>
          <w:rFonts w:cstheme="minorHAnsi"/>
          <w:vertAlign w:val="superscript"/>
        </w:rPr>
        <w:t>-1</w:t>
      </w:r>
      <w:r w:rsidRPr="00E055FC">
        <w:rPr>
          <w:rFonts w:cstheme="minorHAnsi"/>
        </w:rPr>
        <w:t xml:space="preserve"> nmol of free urease was added and the absorbance was followed over time (Figure 3C). The absorbance values did not evolve during this time period. The results indicated that urease was inhibited due to the alkalinisation of the medium. To confirm such observations, aqueous dispersions containing PISA-urease </w:t>
      </w:r>
      <w:r w:rsidR="00D35D18">
        <w:rPr>
          <w:rFonts w:cstheme="minorHAnsi"/>
        </w:rPr>
        <w:t>nanoreactor</w:t>
      </w:r>
      <w:r w:rsidRPr="00E055FC">
        <w:rPr>
          <w:rFonts w:cstheme="minorHAnsi"/>
        </w:rPr>
        <w:t xml:space="preserve">s, urea, ethyl acetate, and methyl red as described in the methods section of the main manuscript were acidified after lower absorbance plateau formation by addition of 10 </w:t>
      </w:r>
      <w:proofErr w:type="spellStart"/>
      <w:r w:rsidRPr="00E055FC">
        <w:rPr>
          <w:rFonts w:cstheme="minorHAnsi"/>
        </w:rPr>
        <w:t>μL</w:t>
      </w:r>
      <w:proofErr w:type="spellEnd"/>
      <w:r w:rsidRPr="00E055FC">
        <w:rPr>
          <w:rFonts w:cstheme="minorHAnsi"/>
        </w:rPr>
        <w:t xml:space="preserve"> of an aqueous solution containing 24 nmol of acetic acid. After the increase in absorbance by protonation of methyl red, the absorbance values rapidly decayed and formed a plateau at similar pH values to the previous cycle. First, this phenomenon indicated that the catalytic activity of PISA-urease was not limited by the total consumption of urea as substrate. </w:t>
      </w:r>
      <w:r w:rsidR="00FB150E" w:rsidRPr="00E055FC">
        <w:rPr>
          <w:rFonts w:cstheme="minorHAnsi"/>
        </w:rPr>
        <w:t>Moreover</w:t>
      </w:r>
      <w:r w:rsidRPr="00E055FC">
        <w:rPr>
          <w:rFonts w:cstheme="minorHAnsi"/>
        </w:rPr>
        <w:t xml:space="preserve">, the catalytic activity of PISA-urease was activated at acidic pH and was inhibited at alkaline pH (~8.6). The results confirmed that a pH-mediated negative feedback-loop had been generated for PISA-urease </w:t>
      </w:r>
      <w:r w:rsidR="00D35D18">
        <w:rPr>
          <w:rFonts w:cstheme="minorHAnsi"/>
        </w:rPr>
        <w:t>nanoreactor</w:t>
      </w:r>
      <w:r w:rsidRPr="00E055FC">
        <w:rPr>
          <w:rFonts w:cstheme="minorHAnsi"/>
        </w:rPr>
        <w:t xml:space="preserve">s. pH values were calculated by fitting the absorbance values to the pH vs </w:t>
      </w:r>
      <w:r w:rsidR="00D26E1A">
        <w:rPr>
          <w:rFonts w:cstheme="minorHAnsi"/>
        </w:rPr>
        <w:t>a</w:t>
      </w:r>
      <w:r w:rsidRPr="00E055FC">
        <w:rPr>
          <w:rFonts w:cstheme="minorHAnsi"/>
        </w:rPr>
        <w:t xml:space="preserve">bsorbance calibration curve in </w:t>
      </w:r>
      <w:r w:rsidR="00E8784E">
        <w:rPr>
          <w:rFonts w:cstheme="minorHAnsi"/>
        </w:rPr>
        <w:t xml:space="preserve">Supplementary Information </w:t>
      </w:r>
      <w:r w:rsidR="0078113C">
        <w:rPr>
          <w:rFonts w:cstheme="minorHAnsi"/>
        </w:rPr>
        <w:t>10</w:t>
      </w:r>
      <w:r w:rsidRPr="00E055FC">
        <w:rPr>
          <w:rFonts w:cstheme="minorHAnsi"/>
        </w:rPr>
        <w:t xml:space="preserve"> (Figure 3D).</w:t>
      </w:r>
    </w:p>
    <w:p w14:paraId="42A30559" w14:textId="41A9F1BC" w:rsidR="00A60973" w:rsidRPr="00FE30CA" w:rsidRDefault="00A60973" w:rsidP="00A60973">
      <w:pPr>
        <w:jc w:val="both"/>
        <w:rPr>
          <w:rFonts w:eastAsiaTheme="minorEastAsia" w:cstheme="minorHAnsi"/>
          <w:b/>
          <w:bCs/>
        </w:rPr>
      </w:pPr>
      <w:r>
        <w:rPr>
          <w:rFonts w:eastAsiaTheme="minorEastAsia" w:cstheme="minorHAnsi"/>
          <w:b/>
          <w:bCs/>
        </w:rPr>
        <w:t xml:space="preserve">Supplementary Information </w:t>
      </w:r>
      <w:r w:rsidR="00983587">
        <w:rPr>
          <w:rFonts w:eastAsiaTheme="minorEastAsia" w:cstheme="minorHAnsi"/>
          <w:b/>
          <w:bCs/>
        </w:rPr>
        <w:t>10</w:t>
      </w:r>
      <w:r>
        <w:rPr>
          <w:rFonts w:eastAsiaTheme="minorEastAsia" w:cstheme="minorHAnsi"/>
          <w:b/>
          <w:bCs/>
        </w:rPr>
        <w:t xml:space="preserve">. </w:t>
      </w:r>
      <w:r w:rsidRPr="00FE30CA">
        <w:rPr>
          <w:rFonts w:eastAsiaTheme="minorEastAsia" w:cstheme="minorHAnsi"/>
          <w:b/>
          <w:bCs/>
        </w:rPr>
        <w:t>Correlation of absorbance and pH in solutions containing methyl red</w:t>
      </w:r>
    </w:p>
    <w:p w14:paraId="0310FE41" w14:textId="5660B595" w:rsidR="00A60973" w:rsidRPr="0029708C" w:rsidRDefault="00A60973" w:rsidP="00A60973">
      <w:pPr>
        <w:jc w:val="both"/>
        <w:rPr>
          <w:rFonts w:cstheme="minorHAnsi"/>
        </w:rPr>
      </w:pPr>
      <w:r>
        <w:rPr>
          <w:rFonts w:eastAsiaTheme="minorEastAsia" w:cstheme="minorHAnsi"/>
        </w:rPr>
        <w:t xml:space="preserve">Aliquots of 300 </w:t>
      </w:r>
      <w:proofErr w:type="spellStart"/>
      <w:r w:rsidRPr="00E055FC">
        <w:rPr>
          <w:rFonts w:cstheme="minorHAnsi"/>
        </w:rPr>
        <w:t>μ</w:t>
      </w:r>
      <w:r>
        <w:rPr>
          <w:rFonts w:cstheme="minorHAnsi"/>
        </w:rPr>
        <w:t>L</w:t>
      </w:r>
      <w:proofErr w:type="spellEnd"/>
      <w:r>
        <w:rPr>
          <w:rFonts w:cstheme="minorHAnsi"/>
        </w:rPr>
        <w:t xml:space="preserve"> of </w:t>
      </w:r>
      <w:r>
        <w:rPr>
          <w:rFonts w:eastAsiaTheme="minorEastAsia" w:cstheme="minorHAnsi"/>
        </w:rPr>
        <w:t>a</w:t>
      </w:r>
      <w:r w:rsidRPr="00E055FC">
        <w:rPr>
          <w:rFonts w:cstheme="minorHAnsi"/>
        </w:rPr>
        <w:t>n aqueous solution of methyl red (7.4∙10</w:t>
      </w:r>
      <w:r w:rsidRPr="00E055FC">
        <w:rPr>
          <w:rFonts w:cstheme="minorHAnsi"/>
          <w:vertAlign w:val="superscript"/>
        </w:rPr>
        <w:noBreakHyphen/>
        <w:t>1</w:t>
      </w:r>
      <w:r w:rsidRPr="00E055FC">
        <w:rPr>
          <w:rFonts w:cstheme="minorHAnsi"/>
        </w:rPr>
        <w:t xml:space="preserve"> μ</w:t>
      </w:r>
      <w:r w:rsidR="00BE2AC3">
        <w:rPr>
          <w:rFonts w:cstheme="minorHAnsi"/>
        </w:rPr>
        <w:t>mol∙mL</w:t>
      </w:r>
      <w:r w:rsidRPr="00E055FC">
        <w:rPr>
          <w:rFonts w:cstheme="minorHAnsi"/>
          <w:vertAlign w:val="superscript"/>
        </w:rPr>
        <w:t>-1</w:t>
      </w:r>
      <w:r w:rsidRPr="00E055FC">
        <w:rPr>
          <w:rFonts w:cstheme="minorHAnsi"/>
        </w:rPr>
        <w:t xml:space="preserve">), </w:t>
      </w:r>
      <w:r w:rsidRPr="00E055FC">
        <w:t>urea (8.3</w:t>
      </w:r>
      <w:r w:rsidRPr="00E055FC">
        <w:rPr>
          <w:rFonts w:cstheme="minorHAnsi"/>
        </w:rPr>
        <w:t>∙</w:t>
      </w:r>
      <w:r w:rsidRPr="00E055FC">
        <w:t>10</w:t>
      </w:r>
      <w:r w:rsidRPr="00E055FC">
        <w:rPr>
          <w:vertAlign w:val="superscript"/>
        </w:rPr>
        <w:t>-1</w:t>
      </w:r>
      <w:r w:rsidRPr="00E055FC">
        <w:t xml:space="preserve"> m</w:t>
      </w:r>
      <w:r w:rsidR="00BE2AC3">
        <w:t>mol∙mL</w:t>
      </w:r>
      <w:r>
        <w:rPr>
          <w:vertAlign w:val="superscript"/>
        </w:rPr>
        <w:noBreakHyphen/>
      </w:r>
      <w:r w:rsidRPr="00E055FC">
        <w:rPr>
          <w:vertAlign w:val="superscript"/>
        </w:rPr>
        <w:t>1</w:t>
      </w:r>
      <w:r w:rsidRPr="00E055FC">
        <w:t xml:space="preserve">), and </w:t>
      </w:r>
      <w:r w:rsidRPr="00E055FC">
        <w:rPr>
          <w:rFonts w:cstheme="minorHAnsi"/>
        </w:rPr>
        <w:t>saturated ethyl acetate (pH = 7.</w:t>
      </w:r>
      <w:r w:rsidR="004A1A5D">
        <w:rPr>
          <w:rFonts w:cstheme="minorHAnsi"/>
        </w:rPr>
        <w:t>8</w:t>
      </w:r>
      <w:r w:rsidRPr="00E055FC">
        <w:rPr>
          <w:rFonts w:cstheme="minorHAnsi"/>
        </w:rPr>
        <w:t xml:space="preserve">) </w:t>
      </w:r>
      <w:r>
        <w:rPr>
          <w:rFonts w:cstheme="minorHAnsi"/>
        </w:rPr>
        <w:t xml:space="preserve">were distributed into wells of </w:t>
      </w:r>
      <w:r w:rsidRPr="00E055FC">
        <w:rPr>
          <w:rFonts w:cstheme="minorHAnsi"/>
        </w:rPr>
        <w:t>a Corning 96</w:t>
      </w:r>
      <w:r w:rsidRPr="00E055FC">
        <w:rPr>
          <w:rFonts w:cstheme="minorHAnsi"/>
        </w:rPr>
        <w:noBreakHyphen/>
        <w:t xml:space="preserve">well microplate </w:t>
      </w:r>
      <w:r w:rsidRPr="00E055FC">
        <w:rPr>
          <w:rFonts w:cstheme="minorHAnsi"/>
        </w:rPr>
        <w:lastRenderedPageBreak/>
        <w:t>(poly(styrene), non-binding)</w:t>
      </w:r>
      <w:r>
        <w:rPr>
          <w:rFonts w:cstheme="minorHAnsi"/>
        </w:rPr>
        <w:t xml:space="preserve">. The solutions were spiked with sub-microlitre solutions of either acetic acid or NaOH to generate a spectrum of absorbances and pH values. The pH of each well was quantified with a pH electrode and the absorbances were recorded by UV-Vis spectroscopy with a plate reader </w:t>
      </w:r>
      <w:r w:rsidRPr="00E055FC">
        <w:rPr>
          <w:rFonts w:cstheme="minorHAnsi"/>
        </w:rPr>
        <w:t>(</w:t>
      </w:r>
      <w:proofErr w:type="spellStart"/>
      <w:r w:rsidRPr="00E055FC">
        <w:rPr>
          <w:rFonts w:cstheme="minorHAnsi"/>
        </w:rPr>
        <w:t>Spectramax</w:t>
      </w:r>
      <w:proofErr w:type="spellEnd"/>
      <w:r w:rsidRPr="00E055FC">
        <w:rPr>
          <w:rFonts w:cstheme="minorHAnsi"/>
        </w:rPr>
        <w:t xml:space="preserve"> M5, Molecular Devices)</w:t>
      </w:r>
      <w:r>
        <w:rPr>
          <w:rFonts w:cstheme="minorHAnsi"/>
        </w:rPr>
        <w:t xml:space="preserve"> (Extended Data Figure 18). The data was fitted to </w:t>
      </w:r>
      <w:r w:rsidRPr="0029708C">
        <w:rPr>
          <w:rFonts w:cstheme="minorHAnsi"/>
        </w:rPr>
        <w:t>an exponential decay curve (r</w:t>
      </w:r>
      <w:r w:rsidRPr="0029708C">
        <w:rPr>
          <w:rFonts w:cstheme="minorHAnsi"/>
          <w:vertAlign w:val="superscript"/>
        </w:rPr>
        <w:t>2</w:t>
      </w:r>
      <w:r w:rsidRPr="0029708C">
        <w:rPr>
          <w:rFonts w:cstheme="minorHAnsi"/>
        </w:rPr>
        <w:t xml:space="preserve"> = 0.99) and the following correlation function was obtained:</w:t>
      </w:r>
    </w:p>
    <w:p w14:paraId="3DF6ABB3" w14:textId="77777777" w:rsidR="00A60973" w:rsidRPr="0029708C" w:rsidRDefault="00A60973" w:rsidP="00A60973">
      <w:pPr>
        <w:jc w:val="both"/>
        <w:rPr>
          <w:rFonts w:eastAsiaTheme="minorEastAsia" w:cstheme="minorHAnsi"/>
        </w:rPr>
      </w:pPr>
      <m:oMathPara>
        <m:oMath>
          <m:r>
            <w:rPr>
              <w:rFonts w:ascii="Cambria Math" w:eastAsiaTheme="minorEastAsia" w:hAnsi="Cambria Math" w:cstheme="minorHAnsi"/>
            </w:rPr>
            <m:t>pH=6.29479+0.7759∙</m:t>
          </m:r>
          <m:sSup>
            <m:sSupPr>
              <m:ctrlPr>
                <w:rPr>
                  <w:rFonts w:ascii="Cambria Math" w:eastAsiaTheme="minorEastAsia" w:hAnsi="Cambria Math" w:cstheme="minorHAnsi"/>
                  <w:i/>
                </w:rPr>
              </m:ctrlPr>
            </m:sSupPr>
            <m:e>
              <m:r>
                <w:rPr>
                  <w:rFonts w:ascii="Cambria Math" w:eastAsiaTheme="minorEastAsia" w:hAnsi="Cambria Math" w:cstheme="minorHAnsi"/>
                </w:rPr>
                <m:t>e</m:t>
              </m:r>
            </m:e>
            <m:sup>
              <m:d>
                <m:dPr>
                  <m:ctrlPr>
                    <w:rPr>
                      <w:rFonts w:ascii="Cambria Math" w:eastAsiaTheme="minorEastAsia" w:hAnsi="Cambria Math" w:cstheme="minorHAnsi"/>
                      <w:i/>
                    </w:rPr>
                  </m:ctrlPr>
                </m:dPr>
                <m:e>
                  <m:f>
                    <m:fPr>
                      <m:ctrlPr>
                        <w:rPr>
                          <w:rFonts w:ascii="Cambria Math" w:eastAsiaTheme="minorEastAsia" w:hAnsi="Cambria Math" w:cstheme="minorHAnsi"/>
                          <w:i/>
                        </w:rPr>
                      </m:ctrlPr>
                    </m:fPr>
                    <m:num>
                      <m:r>
                        <w:rPr>
                          <w:rFonts w:ascii="Cambria Math" w:eastAsiaTheme="minorEastAsia" w:hAnsi="Cambria Math" w:cstheme="minorHAnsi"/>
                        </w:rPr>
                        <m:t>-</m:t>
                      </m:r>
                      <m:d>
                        <m:dPr>
                          <m:ctrlPr>
                            <w:rPr>
                              <w:rFonts w:ascii="Cambria Math" w:eastAsiaTheme="minorEastAsia" w:hAnsi="Cambria Math" w:cstheme="minorHAnsi"/>
                              <w:i/>
                            </w:rPr>
                          </m:ctrlPr>
                        </m:dPr>
                        <m:e>
                          <m:r>
                            <w:rPr>
                              <w:rFonts w:ascii="Cambria Math" w:eastAsiaTheme="minorEastAsia" w:hAnsi="Cambria Math" w:cstheme="minorHAnsi"/>
                            </w:rPr>
                            <m:t>A-0.64238</m:t>
                          </m:r>
                        </m:e>
                      </m:d>
                    </m:num>
                    <m:den>
                      <m:r>
                        <w:rPr>
                          <w:rFonts w:ascii="Cambria Math" w:eastAsiaTheme="minorEastAsia" w:hAnsi="Cambria Math" w:cstheme="minorHAnsi"/>
                        </w:rPr>
                        <m:t>0.16596</m:t>
                      </m:r>
                    </m:den>
                  </m:f>
                </m:e>
              </m:d>
            </m:sup>
          </m:sSup>
          <m:r>
            <w:rPr>
              <w:rFonts w:ascii="Cambria Math" w:eastAsiaTheme="minorEastAsia" w:hAnsi="Cambria Math" w:cstheme="minorHAnsi"/>
            </w:rPr>
            <m:t>+0.84582∙</m:t>
          </m:r>
          <m:sSup>
            <m:sSupPr>
              <m:ctrlPr>
                <w:rPr>
                  <w:rFonts w:ascii="Cambria Math" w:eastAsiaTheme="minorEastAsia" w:hAnsi="Cambria Math" w:cstheme="minorHAnsi"/>
                  <w:i/>
                </w:rPr>
              </m:ctrlPr>
            </m:sSupPr>
            <m:e>
              <m:r>
                <w:rPr>
                  <w:rFonts w:ascii="Cambria Math" w:eastAsiaTheme="minorEastAsia" w:hAnsi="Cambria Math" w:cstheme="minorHAnsi"/>
                </w:rPr>
                <m:t>e</m:t>
              </m:r>
            </m:e>
            <m:sup>
              <m:d>
                <m:dPr>
                  <m:ctrlPr>
                    <w:rPr>
                      <w:rFonts w:ascii="Cambria Math" w:eastAsiaTheme="minorEastAsia" w:hAnsi="Cambria Math" w:cstheme="minorHAnsi"/>
                      <w:i/>
                    </w:rPr>
                  </m:ctrlPr>
                </m:dPr>
                <m:e>
                  <m:f>
                    <m:fPr>
                      <m:ctrlPr>
                        <w:rPr>
                          <w:rFonts w:ascii="Cambria Math" w:eastAsiaTheme="minorEastAsia" w:hAnsi="Cambria Math" w:cstheme="minorHAnsi"/>
                          <w:i/>
                        </w:rPr>
                      </m:ctrlPr>
                    </m:fPr>
                    <m:num>
                      <m:r>
                        <w:rPr>
                          <w:rFonts w:ascii="Cambria Math" w:eastAsiaTheme="minorEastAsia" w:hAnsi="Cambria Math" w:cstheme="minorHAnsi"/>
                        </w:rPr>
                        <m:t>-</m:t>
                      </m:r>
                      <m:d>
                        <m:dPr>
                          <m:ctrlPr>
                            <w:rPr>
                              <w:rFonts w:ascii="Cambria Math" w:eastAsiaTheme="minorEastAsia" w:hAnsi="Cambria Math" w:cstheme="minorHAnsi"/>
                              <w:i/>
                            </w:rPr>
                          </m:ctrlPr>
                        </m:dPr>
                        <m:e>
                          <m:r>
                            <w:rPr>
                              <w:rFonts w:ascii="Cambria Math" w:eastAsiaTheme="minorEastAsia" w:hAnsi="Cambria Math" w:cstheme="minorHAnsi"/>
                            </w:rPr>
                            <m:t>A-0.64238</m:t>
                          </m:r>
                        </m:e>
                      </m:d>
                    </m:num>
                    <m:den>
                      <m:r>
                        <w:rPr>
                          <w:rFonts w:ascii="Cambria Math" w:eastAsiaTheme="minorEastAsia" w:hAnsi="Cambria Math" w:cstheme="minorHAnsi"/>
                        </w:rPr>
                        <m:t>1.07726</m:t>
                      </m:r>
                    </m:den>
                  </m:f>
                </m:e>
              </m:d>
            </m:sup>
          </m:sSup>
        </m:oMath>
      </m:oMathPara>
    </w:p>
    <w:p w14:paraId="0700BEC3" w14:textId="564427D4" w:rsidR="00A60973" w:rsidRPr="0029708C" w:rsidRDefault="00A60973" w:rsidP="00DC5979">
      <w:pPr>
        <w:jc w:val="both"/>
        <w:rPr>
          <w:rFonts w:eastAsiaTheme="minorEastAsia" w:cstheme="minorHAnsi"/>
        </w:rPr>
      </w:pPr>
      <w:r w:rsidRPr="0029708C">
        <w:rPr>
          <w:rFonts w:eastAsiaTheme="minorEastAsia" w:cstheme="minorHAnsi"/>
        </w:rPr>
        <w:t xml:space="preserve">Where, </w:t>
      </w:r>
      <w:r w:rsidRPr="0029708C">
        <w:rPr>
          <w:rFonts w:eastAsiaTheme="minorEastAsia" w:cstheme="minorHAnsi"/>
          <w:i/>
          <w:iCs/>
        </w:rPr>
        <w:t>A</w:t>
      </w:r>
      <w:r w:rsidRPr="0029708C">
        <w:rPr>
          <w:rFonts w:eastAsiaTheme="minorEastAsia" w:cstheme="minorHAnsi"/>
        </w:rPr>
        <w:t xml:space="preserve"> corresponds to the absorbance values.</w:t>
      </w:r>
    </w:p>
    <w:p w14:paraId="4FE99486" w14:textId="66074290" w:rsidR="00357421" w:rsidRPr="0029708C" w:rsidRDefault="00357421" w:rsidP="00357421">
      <w:pPr>
        <w:rPr>
          <w:rFonts w:cstheme="minorHAnsi"/>
          <w:b/>
          <w:bCs/>
        </w:rPr>
      </w:pPr>
      <w:r w:rsidRPr="0029708C">
        <w:rPr>
          <w:rFonts w:cstheme="minorHAnsi"/>
          <w:b/>
          <w:bCs/>
        </w:rPr>
        <w:t>Supplementary Information 1</w:t>
      </w:r>
      <w:r w:rsidR="00983587" w:rsidRPr="0029708C">
        <w:rPr>
          <w:rFonts w:cstheme="minorHAnsi"/>
          <w:b/>
          <w:bCs/>
        </w:rPr>
        <w:t>1</w:t>
      </w:r>
      <w:r w:rsidRPr="0029708C">
        <w:rPr>
          <w:rFonts w:cstheme="minorHAnsi"/>
          <w:b/>
          <w:bCs/>
        </w:rPr>
        <w:t>. Light-induced modulation of out-of-equilibrium pH</w:t>
      </w:r>
    </w:p>
    <w:p w14:paraId="23AAAC7D" w14:textId="1C946D9E" w:rsidR="000C568E" w:rsidRPr="0029708C" w:rsidRDefault="00F97A44" w:rsidP="00357421">
      <w:pPr>
        <w:jc w:val="both"/>
        <w:rPr>
          <w:rFonts w:cstheme="minorHAnsi"/>
        </w:rPr>
      </w:pPr>
      <w:r w:rsidRPr="0029708C">
        <w:rPr>
          <w:rFonts w:cstheme="minorHAnsi"/>
          <w:i/>
          <w:iCs/>
        </w:rPr>
        <w:t xml:space="preserve">Light intensity-based modulation of </w:t>
      </w:r>
      <w:proofErr w:type="spellStart"/>
      <w:r w:rsidRPr="0029708C">
        <w:rPr>
          <w:rFonts w:cstheme="minorHAnsi"/>
          <w:i/>
          <w:iCs/>
        </w:rPr>
        <w:t>pH.</w:t>
      </w:r>
      <w:proofErr w:type="spellEnd"/>
      <w:r w:rsidRPr="0029708C">
        <w:rPr>
          <w:rFonts w:cstheme="minorHAnsi"/>
        </w:rPr>
        <w:t xml:space="preserve"> 15 </w:t>
      </w:r>
      <w:proofErr w:type="spellStart"/>
      <w:r w:rsidRPr="0029708C">
        <w:rPr>
          <w:rFonts w:cstheme="minorHAnsi"/>
        </w:rPr>
        <w:t>μL</w:t>
      </w:r>
      <w:proofErr w:type="spellEnd"/>
      <w:r w:rsidR="000C0003" w:rsidRPr="0029708C">
        <w:rPr>
          <w:rFonts w:cstheme="minorHAnsi"/>
        </w:rPr>
        <w:t xml:space="preserve"> of</w:t>
      </w:r>
      <w:r w:rsidRPr="0029708C">
        <w:rPr>
          <w:rFonts w:cstheme="minorHAnsi"/>
        </w:rPr>
        <w:t xml:space="preserve"> </w:t>
      </w:r>
      <w:r w:rsidR="000C568E" w:rsidRPr="0029708C">
        <w:rPr>
          <w:rFonts w:cstheme="minorHAnsi"/>
        </w:rPr>
        <w:t xml:space="preserve">DASA-esterase nanoreactors and </w:t>
      </w:r>
      <w:r w:rsidRPr="0029708C">
        <w:rPr>
          <w:rFonts w:cstheme="minorHAnsi"/>
        </w:rPr>
        <w:t xml:space="preserve">1 </w:t>
      </w:r>
      <w:proofErr w:type="spellStart"/>
      <w:r w:rsidRPr="0029708C">
        <w:rPr>
          <w:rFonts w:cstheme="minorHAnsi"/>
        </w:rPr>
        <w:t>μL</w:t>
      </w:r>
      <w:proofErr w:type="spellEnd"/>
      <w:r w:rsidRPr="0029708C">
        <w:rPr>
          <w:rFonts w:cstheme="minorHAnsi"/>
        </w:rPr>
        <w:t xml:space="preserve"> of </w:t>
      </w:r>
      <w:r w:rsidR="000C568E" w:rsidRPr="0029708C">
        <w:rPr>
          <w:rFonts w:cstheme="minorHAnsi"/>
        </w:rPr>
        <w:t xml:space="preserve">PISA urease nanoreactors were added to 300 </w:t>
      </w:r>
      <w:proofErr w:type="spellStart"/>
      <w:r w:rsidR="000C568E" w:rsidRPr="0029708C">
        <w:rPr>
          <w:rFonts w:cstheme="minorHAnsi"/>
        </w:rPr>
        <w:t>μL</w:t>
      </w:r>
      <w:proofErr w:type="spellEnd"/>
      <w:r w:rsidR="000C568E" w:rsidRPr="0029708C">
        <w:rPr>
          <w:rFonts w:cstheme="minorHAnsi"/>
        </w:rPr>
        <w:t xml:space="preserve"> of an aqueous solution of methyl red (7.4∙10</w:t>
      </w:r>
      <w:r w:rsidR="000C568E" w:rsidRPr="0029708C">
        <w:rPr>
          <w:rFonts w:cstheme="minorHAnsi"/>
          <w:vertAlign w:val="superscript"/>
        </w:rPr>
        <w:noBreakHyphen/>
        <w:t>1</w:t>
      </w:r>
      <w:r w:rsidR="000C568E" w:rsidRPr="0029708C">
        <w:rPr>
          <w:rFonts w:cstheme="minorHAnsi"/>
        </w:rPr>
        <w:t xml:space="preserve"> μmol∙mL</w:t>
      </w:r>
      <w:r w:rsidR="000C568E" w:rsidRPr="0029708C">
        <w:rPr>
          <w:rFonts w:cstheme="minorHAnsi"/>
          <w:vertAlign w:val="superscript"/>
        </w:rPr>
        <w:t>-1</w:t>
      </w:r>
      <w:r w:rsidR="000C568E" w:rsidRPr="0029708C">
        <w:rPr>
          <w:rFonts w:cstheme="minorHAnsi"/>
        </w:rPr>
        <w:t xml:space="preserve">), </w:t>
      </w:r>
      <w:r w:rsidR="000C568E" w:rsidRPr="0029708C">
        <w:t>urea (8.3</w:t>
      </w:r>
      <w:r w:rsidR="000C568E" w:rsidRPr="0029708C">
        <w:rPr>
          <w:rFonts w:cstheme="minorHAnsi"/>
        </w:rPr>
        <w:t>∙</w:t>
      </w:r>
      <w:r w:rsidR="000C568E" w:rsidRPr="0029708C">
        <w:t>10</w:t>
      </w:r>
      <w:r w:rsidR="000C568E" w:rsidRPr="0029708C">
        <w:rPr>
          <w:vertAlign w:val="superscript"/>
        </w:rPr>
        <w:t>-1</w:t>
      </w:r>
      <w:r w:rsidR="000C568E" w:rsidRPr="0029708C">
        <w:t xml:space="preserve"> mmol∙mL</w:t>
      </w:r>
      <w:r w:rsidR="000C568E" w:rsidRPr="0029708C">
        <w:rPr>
          <w:vertAlign w:val="superscript"/>
        </w:rPr>
        <w:t>-1</w:t>
      </w:r>
      <w:r w:rsidR="000C568E" w:rsidRPr="0029708C">
        <w:t xml:space="preserve">), and </w:t>
      </w:r>
      <w:r w:rsidR="000C568E" w:rsidRPr="0029708C">
        <w:rPr>
          <w:rFonts w:cstheme="minorHAnsi"/>
        </w:rPr>
        <w:t>saturated ethyl acetate (pH = 7.</w:t>
      </w:r>
      <w:r w:rsidR="00174F09" w:rsidRPr="0029708C">
        <w:rPr>
          <w:rFonts w:cstheme="minorHAnsi"/>
        </w:rPr>
        <w:t>8</w:t>
      </w:r>
      <w:r w:rsidR="000C568E" w:rsidRPr="0029708C">
        <w:rPr>
          <w:rFonts w:cstheme="minorHAnsi"/>
        </w:rPr>
        <w:t>) contained in a Corning 96</w:t>
      </w:r>
      <w:r w:rsidR="000C568E" w:rsidRPr="0029708C">
        <w:rPr>
          <w:rFonts w:cstheme="minorHAnsi"/>
        </w:rPr>
        <w:noBreakHyphen/>
        <w:t>well microplate (poly(styrene), non-binding). The plate was placed in the measuring tray of a plater reader (</w:t>
      </w:r>
      <w:proofErr w:type="spellStart"/>
      <w:r w:rsidR="000C568E" w:rsidRPr="0029708C">
        <w:rPr>
          <w:rFonts w:cstheme="minorHAnsi"/>
        </w:rPr>
        <w:t>Spectramax</w:t>
      </w:r>
      <w:proofErr w:type="spellEnd"/>
      <w:r w:rsidR="000C568E" w:rsidRPr="0029708C">
        <w:rPr>
          <w:rFonts w:cstheme="minorHAnsi"/>
        </w:rPr>
        <w:t xml:space="preserve"> M5, Molecular Devices). After an initial measurement at 530 nm, the samples were irradiated at</w:t>
      </w:r>
      <w:r w:rsidR="00174F09" w:rsidRPr="0029708C">
        <w:rPr>
          <w:rFonts w:cstheme="minorHAnsi"/>
        </w:rPr>
        <w:t xml:space="preserve"> 0.76 mW∙cm</w:t>
      </w:r>
      <w:r w:rsidR="00174F09" w:rsidRPr="0029708C">
        <w:rPr>
          <w:rFonts w:cstheme="minorHAnsi"/>
          <w:vertAlign w:val="superscript"/>
        </w:rPr>
        <w:t>-2</w:t>
      </w:r>
      <w:r w:rsidR="00D26E1A" w:rsidRPr="0029708C">
        <w:rPr>
          <w:rFonts w:cstheme="minorHAnsi"/>
        </w:rPr>
        <w:t xml:space="preserve"> and</w:t>
      </w:r>
      <w:r w:rsidR="00174F09" w:rsidRPr="0029708C">
        <w:rPr>
          <w:rFonts w:cstheme="minorHAnsi"/>
        </w:rPr>
        <w:t xml:space="preserve"> 1.49 mW∙cm</w:t>
      </w:r>
      <w:r w:rsidR="00174F09" w:rsidRPr="0029708C">
        <w:rPr>
          <w:rFonts w:cstheme="minorHAnsi"/>
          <w:vertAlign w:val="superscript"/>
        </w:rPr>
        <w:t>-2</w:t>
      </w:r>
      <w:r w:rsidR="00174F09" w:rsidRPr="0029708C">
        <w:rPr>
          <w:rFonts w:cstheme="minorHAnsi"/>
        </w:rPr>
        <w:t xml:space="preserve"> and measurements were taken at 530 nm every 10 min. When the absorbance values reached </w:t>
      </w:r>
      <w:r w:rsidR="00D26E1A" w:rsidRPr="0029708C">
        <w:rPr>
          <w:rFonts w:cstheme="minorHAnsi"/>
        </w:rPr>
        <w:t xml:space="preserve">a </w:t>
      </w:r>
      <w:r w:rsidR="00174F09" w:rsidRPr="0029708C">
        <w:rPr>
          <w:rFonts w:cstheme="minorHAnsi"/>
        </w:rPr>
        <w:t>plateau, the samples were allowed to return their initial alkaline pH in darkness and absorbance measurements were acquired as</w:t>
      </w:r>
      <w:r w:rsidR="00D26E1A" w:rsidRPr="0029708C">
        <w:rPr>
          <w:rFonts w:cstheme="minorHAnsi"/>
        </w:rPr>
        <w:t xml:space="preserve"> a</w:t>
      </w:r>
      <w:r w:rsidR="00174F09" w:rsidRPr="0029708C">
        <w:rPr>
          <w:rFonts w:cstheme="minorHAnsi"/>
        </w:rPr>
        <w:t xml:space="preserve"> kinetic</w:t>
      </w:r>
      <w:r w:rsidR="00D26E1A" w:rsidRPr="0029708C">
        <w:rPr>
          <w:rFonts w:cstheme="minorHAnsi"/>
        </w:rPr>
        <w:t xml:space="preserve"> measurement taken</w:t>
      </w:r>
      <w:r w:rsidR="00174F09" w:rsidRPr="0029708C">
        <w:rPr>
          <w:rFonts w:cstheme="minorHAnsi"/>
        </w:rPr>
        <w:t xml:space="preserve"> every 15 sec. In addition, a control experiment was performed in darkness and absorbance measurements were also acquired every 15 sec</w:t>
      </w:r>
      <w:r w:rsidR="00575153" w:rsidRPr="0029708C">
        <w:rPr>
          <w:rFonts w:cstheme="minorHAnsi"/>
        </w:rPr>
        <w:t xml:space="preserve"> (Figure 4B and Extended Data Figure 14)</w:t>
      </w:r>
      <w:r w:rsidR="00174F09" w:rsidRPr="0029708C">
        <w:rPr>
          <w:rFonts w:cstheme="minorHAnsi"/>
        </w:rPr>
        <w:t xml:space="preserve">. </w:t>
      </w:r>
    </w:p>
    <w:p w14:paraId="4EF3BB23" w14:textId="28C5D660" w:rsidR="00357421" w:rsidRPr="0029708C" w:rsidRDefault="00F97A44" w:rsidP="00575153">
      <w:pPr>
        <w:jc w:val="both"/>
        <w:rPr>
          <w:rFonts w:cstheme="minorHAnsi"/>
        </w:rPr>
      </w:pPr>
      <w:r w:rsidRPr="0029708C">
        <w:rPr>
          <w:rFonts w:cstheme="minorHAnsi"/>
          <w:i/>
          <w:iCs/>
        </w:rPr>
        <w:t xml:space="preserve">Stoichiometry-based modulation of </w:t>
      </w:r>
      <w:proofErr w:type="spellStart"/>
      <w:r w:rsidRPr="0029708C">
        <w:rPr>
          <w:rFonts w:cstheme="minorHAnsi"/>
          <w:i/>
          <w:iCs/>
        </w:rPr>
        <w:t>pH.</w:t>
      </w:r>
      <w:proofErr w:type="spellEnd"/>
      <w:r w:rsidRPr="0029708C">
        <w:rPr>
          <w:rFonts w:cstheme="minorHAnsi"/>
          <w:i/>
          <w:iCs/>
        </w:rPr>
        <w:t xml:space="preserve"> </w:t>
      </w:r>
      <w:r w:rsidR="006B7EDF" w:rsidRPr="0029708C">
        <w:rPr>
          <w:rFonts w:cstheme="minorHAnsi"/>
        </w:rPr>
        <w:t xml:space="preserve">In this case, the </w:t>
      </w:r>
      <w:r w:rsidR="00E1674C" w:rsidRPr="0029708C">
        <w:rPr>
          <w:rFonts w:cstheme="minorHAnsi"/>
        </w:rPr>
        <w:t>volumetric ratio</w:t>
      </w:r>
      <w:r w:rsidR="006B7EDF" w:rsidRPr="0029708C">
        <w:rPr>
          <w:rFonts w:cstheme="minorHAnsi"/>
        </w:rPr>
        <w:t xml:space="preserve"> of DASA-</w:t>
      </w:r>
      <w:proofErr w:type="gramStart"/>
      <w:r w:rsidR="006B7EDF" w:rsidRPr="0029708C">
        <w:rPr>
          <w:rFonts w:cstheme="minorHAnsi"/>
        </w:rPr>
        <w:t>esterase :</w:t>
      </w:r>
      <w:proofErr w:type="gramEnd"/>
      <w:r w:rsidR="006B7EDF" w:rsidRPr="0029708C">
        <w:rPr>
          <w:rFonts w:cstheme="minorHAnsi"/>
        </w:rPr>
        <w:t xml:space="preserve"> PISA-urease nanoreactors was varied from 1</w:t>
      </w:r>
      <w:r w:rsidR="00E1674C" w:rsidRPr="0029708C">
        <w:rPr>
          <w:rFonts w:cstheme="minorHAnsi"/>
        </w:rPr>
        <w:t xml:space="preserve">:5, 1:10, and 1:15 </w:t>
      </w:r>
      <w:proofErr w:type="spellStart"/>
      <w:r w:rsidR="00E1674C" w:rsidRPr="0029708C">
        <w:rPr>
          <w:rFonts w:cstheme="minorHAnsi"/>
        </w:rPr>
        <w:t>μL</w:t>
      </w:r>
      <w:proofErr w:type="spellEnd"/>
      <w:r w:rsidR="00575153" w:rsidRPr="0029708C">
        <w:rPr>
          <w:rFonts w:cstheme="minorHAnsi"/>
        </w:rPr>
        <w:t xml:space="preserve"> </w:t>
      </w:r>
      <w:r w:rsidR="000C0003" w:rsidRPr="0029708C">
        <w:rPr>
          <w:rFonts w:cstheme="minorHAnsi"/>
        </w:rPr>
        <w:t xml:space="preserve">and </w:t>
      </w:r>
      <w:r w:rsidR="00575153" w:rsidRPr="0029708C">
        <w:rPr>
          <w:rFonts w:cstheme="minorHAnsi"/>
        </w:rPr>
        <w:t xml:space="preserve">added to 300 </w:t>
      </w:r>
      <w:proofErr w:type="spellStart"/>
      <w:r w:rsidR="00575153" w:rsidRPr="0029708C">
        <w:rPr>
          <w:rFonts w:cstheme="minorHAnsi"/>
        </w:rPr>
        <w:t>μL</w:t>
      </w:r>
      <w:proofErr w:type="spellEnd"/>
      <w:r w:rsidR="00575153" w:rsidRPr="0029708C">
        <w:rPr>
          <w:rFonts w:cstheme="minorHAnsi"/>
        </w:rPr>
        <w:t xml:space="preserve"> of an aqueous solution of methyl red (7.4∙10</w:t>
      </w:r>
      <w:r w:rsidR="00575153" w:rsidRPr="0029708C">
        <w:rPr>
          <w:rFonts w:cstheme="minorHAnsi"/>
          <w:vertAlign w:val="superscript"/>
        </w:rPr>
        <w:noBreakHyphen/>
        <w:t>1</w:t>
      </w:r>
      <w:r w:rsidR="00575153" w:rsidRPr="0029708C">
        <w:rPr>
          <w:rFonts w:cstheme="minorHAnsi"/>
        </w:rPr>
        <w:t xml:space="preserve"> μmol∙mL</w:t>
      </w:r>
      <w:r w:rsidR="00575153" w:rsidRPr="0029708C">
        <w:rPr>
          <w:rFonts w:cstheme="minorHAnsi"/>
          <w:vertAlign w:val="superscript"/>
        </w:rPr>
        <w:t>-1</w:t>
      </w:r>
      <w:r w:rsidR="00575153" w:rsidRPr="0029708C">
        <w:rPr>
          <w:rFonts w:cstheme="minorHAnsi"/>
        </w:rPr>
        <w:t xml:space="preserve">), </w:t>
      </w:r>
      <w:r w:rsidR="00575153" w:rsidRPr="0029708C">
        <w:t>urea (8.3</w:t>
      </w:r>
      <w:r w:rsidR="00575153" w:rsidRPr="0029708C">
        <w:rPr>
          <w:rFonts w:cstheme="minorHAnsi"/>
        </w:rPr>
        <w:t>∙</w:t>
      </w:r>
      <w:r w:rsidR="00575153" w:rsidRPr="0029708C">
        <w:t>10</w:t>
      </w:r>
      <w:r w:rsidR="00575153" w:rsidRPr="0029708C">
        <w:rPr>
          <w:vertAlign w:val="superscript"/>
        </w:rPr>
        <w:t>-1</w:t>
      </w:r>
      <w:r w:rsidR="00575153" w:rsidRPr="0029708C">
        <w:t xml:space="preserve"> mmol∙mL</w:t>
      </w:r>
      <w:r w:rsidR="00575153" w:rsidRPr="0029708C">
        <w:rPr>
          <w:vertAlign w:val="superscript"/>
        </w:rPr>
        <w:t>-1</w:t>
      </w:r>
      <w:r w:rsidR="00575153" w:rsidRPr="0029708C">
        <w:t xml:space="preserve">), and </w:t>
      </w:r>
      <w:r w:rsidR="00575153" w:rsidRPr="0029708C">
        <w:rPr>
          <w:rFonts w:cstheme="minorHAnsi"/>
        </w:rPr>
        <w:t>saturated ethyl acetate (pH = 7.8) contained in a Corning 96</w:t>
      </w:r>
      <w:r w:rsidR="00575153" w:rsidRPr="0029708C">
        <w:rPr>
          <w:rFonts w:cstheme="minorHAnsi"/>
        </w:rPr>
        <w:noBreakHyphen/>
        <w:t>well microplate (poly(styrene), non-binding). Measurements were performed as for the previously described light intensity-based modulation of pH (Figure 4C and Extended Data Figure 15).</w:t>
      </w:r>
    </w:p>
    <w:p w14:paraId="3A7E8D1D" w14:textId="4C51E3EE" w:rsidR="00682838" w:rsidRPr="0029708C" w:rsidRDefault="00357421" w:rsidP="00645078">
      <w:pPr>
        <w:rPr>
          <w:rFonts w:cstheme="minorHAnsi"/>
          <w:b/>
          <w:bCs/>
        </w:rPr>
      </w:pPr>
      <w:r w:rsidRPr="0029708C">
        <w:rPr>
          <w:rFonts w:cstheme="minorHAnsi"/>
          <w:b/>
          <w:bCs/>
        </w:rPr>
        <w:t>Supplementary Information 1</w:t>
      </w:r>
      <w:r w:rsidR="00983587" w:rsidRPr="0029708C">
        <w:rPr>
          <w:rFonts w:cstheme="minorHAnsi"/>
          <w:b/>
          <w:bCs/>
        </w:rPr>
        <w:t>2</w:t>
      </w:r>
      <w:r w:rsidRPr="0029708C">
        <w:rPr>
          <w:rFonts w:cstheme="minorHAnsi"/>
          <w:b/>
          <w:bCs/>
        </w:rPr>
        <w:t xml:space="preserve">. </w:t>
      </w:r>
      <w:r w:rsidR="00682838" w:rsidRPr="0029708C">
        <w:rPr>
          <w:rFonts w:cstheme="minorHAnsi"/>
          <w:b/>
          <w:bCs/>
        </w:rPr>
        <w:t>Intermittent irradiation experiment on DASA-esterase</w:t>
      </w:r>
    </w:p>
    <w:p w14:paraId="307FB1B7" w14:textId="053E100F" w:rsidR="00DC0F27" w:rsidRPr="00E055FC" w:rsidRDefault="00BC3278" w:rsidP="00893878">
      <w:pPr>
        <w:jc w:val="both"/>
        <w:rPr>
          <w:rFonts w:cstheme="minorHAnsi"/>
        </w:rPr>
      </w:pPr>
      <w:r w:rsidRPr="0029708C">
        <w:rPr>
          <w:rFonts w:cstheme="minorHAnsi"/>
        </w:rPr>
        <w:t xml:space="preserve">To prove that the catalytic activity of DASA-esterase </w:t>
      </w:r>
      <w:r w:rsidR="00D35D18" w:rsidRPr="0029708C">
        <w:rPr>
          <w:rFonts w:cstheme="minorHAnsi"/>
        </w:rPr>
        <w:t>nanoreactor</w:t>
      </w:r>
      <w:r w:rsidRPr="0029708C">
        <w:rPr>
          <w:rFonts w:cstheme="minorHAnsi"/>
        </w:rPr>
        <w:t xml:space="preserve">s can be modulated by a photomasking effect, it should be possible to interrupt the catalytic activity in the absence of light. Thus, the modulation of the catalytic activity by alternation of light irradiation and withdrawal was probed. Therefore, the catalytic activity of DASA-esterase </w:t>
      </w:r>
      <w:r w:rsidR="00D35D18" w:rsidRPr="0029708C">
        <w:rPr>
          <w:rFonts w:cstheme="minorHAnsi"/>
        </w:rPr>
        <w:t>nanoreactor</w:t>
      </w:r>
      <w:r w:rsidRPr="0029708C">
        <w:rPr>
          <w:rFonts w:cstheme="minorHAnsi"/>
        </w:rPr>
        <w:t xml:space="preserve">s was monitored as described in the methods section of the main manuscript. After an initial absorbance measurement at λ = 530 nm, green light (λ = 530 nm) was irradiated at 1.49 </w:t>
      </w:r>
      <w:r w:rsidR="00BE2AC3" w:rsidRPr="0029708C">
        <w:rPr>
          <w:rFonts w:cstheme="minorHAnsi"/>
        </w:rPr>
        <w:t>mW∙cm</w:t>
      </w:r>
      <w:r w:rsidRPr="0029708C">
        <w:rPr>
          <w:rFonts w:cstheme="minorHAnsi"/>
          <w:vertAlign w:val="superscript"/>
        </w:rPr>
        <w:noBreakHyphen/>
        <w:t>2</w:t>
      </w:r>
      <w:r w:rsidRPr="0029708C">
        <w:rPr>
          <w:rFonts w:cstheme="minorHAnsi"/>
        </w:rPr>
        <w:t xml:space="preserve"> for 10 min</w:t>
      </w:r>
      <w:r w:rsidRPr="00E055FC">
        <w:rPr>
          <w:rFonts w:cstheme="minorHAnsi"/>
        </w:rPr>
        <w:t xml:space="preserve"> and the absorbance in dark conditions was monitored every 5 min throughout 30 min (Extended Data Figure 15). Then, 3 additional irradiation/darkness cycles were monitored consecutively. The rate of absorbance increased strongly through each irradiation cycle and became slower in the absence of light. Therefore, the results indicate that the</w:t>
      </w:r>
      <w:r w:rsidR="00512076" w:rsidRPr="00E055FC">
        <w:rPr>
          <w:rFonts w:cstheme="minorHAnsi"/>
        </w:rPr>
        <w:t xml:space="preserve"> hydrolysis of ethyl acetate could be activated and deactivated by alternating green light irradiation and darkness.</w:t>
      </w:r>
      <w:r w:rsidR="007D002F" w:rsidRPr="00E055FC">
        <w:rPr>
          <w:rFonts w:cstheme="minorHAnsi"/>
        </w:rPr>
        <w:t xml:space="preserve"> pH values were calculated by fitting the absorbance values to the pH vs </w:t>
      </w:r>
      <w:r w:rsidR="00D26E1A">
        <w:rPr>
          <w:rFonts w:cstheme="minorHAnsi"/>
        </w:rPr>
        <w:t>a</w:t>
      </w:r>
      <w:r w:rsidR="007D002F" w:rsidRPr="00E055FC">
        <w:rPr>
          <w:rFonts w:cstheme="minorHAnsi"/>
        </w:rPr>
        <w:t xml:space="preserve">bsorbance calibration curve in </w:t>
      </w:r>
      <w:r w:rsidR="00E8784E">
        <w:rPr>
          <w:rFonts w:cstheme="minorHAnsi"/>
        </w:rPr>
        <w:t xml:space="preserve">Supplementary Information </w:t>
      </w:r>
      <w:r w:rsidR="0078113C">
        <w:rPr>
          <w:rFonts w:cstheme="minorHAnsi"/>
        </w:rPr>
        <w:t>10</w:t>
      </w:r>
      <w:r w:rsidR="007D002F" w:rsidRPr="00E055FC">
        <w:rPr>
          <w:rFonts w:cstheme="minorHAnsi"/>
        </w:rPr>
        <w:t>.</w:t>
      </w:r>
    </w:p>
    <w:p w14:paraId="2F7E2D23" w14:textId="6C5AF457" w:rsidR="00645078" w:rsidRPr="00E055FC" w:rsidRDefault="00357421" w:rsidP="00645078">
      <w:pPr>
        <w:rPr>
          <w:rFonts w:cstheme="minorHAnsi"/>
          <w:b/>
          <w:bCs/>
        </w:rPr>
      </w:pPr>
      <w:r>
        <w:rPr>
          <w:rFonts w:cstheme="minorHAnsi"/>
          <w:b/>
          <w:bCs/>
        </w:rPr>
        <w:t>Supplementary Information 1</w:t>
      </w:r>
      <w:r w:rsidR="00983587">
        <w:rPr>
          <w:rFonts w:cstheme="minorHAnsi"/>
          <w:b/>
          <w:bCs/>
        </w:rPr>
        <w:t>3</w:t>
      </w:r>
      <w:r>
        <w:rPr>
          <w:rFonts w:cstheme="minorHAnsi"/>
          <w:b/>
          <w:bCs/>
        </w:rPr>
        <w:t xml:space="preserve">. </w:t>
      </w:r>
      <w:r w:rsidR="00645078" w:rsidRPr="00E055FC">
        <w:rPr>
          <w:rFonts w:cstheme="minorHAnsi"/>
          <w:b/>
          <w:bCs/>
        </w:rPr>
        <w:t>Circadian rhythm-like modulation of chemical environment</w:t>
      </w:r>
    </w:p>
    <w:p w14:paraId="6DE3D5AC" w14:textId="38FAB1C4" w:rsidR="00DC0F27" w:rsidRPr="00E055FC" w:rsidRDefault="002212C5" w:rsidP="00F26EFA">
      <w:pPr>
        <w:jc w:val="both"/>
        <w:rPr>
          <w:rFonts w:cstheme="minorHAnsi"/>
        </w:rPr>
      </w:pPr>
      <w:r w:rsidRPr="00E055FC">
        <w:rPr>
          <w:rFonts w:cstheme="minorHAnsi"/>
        </w:rPr>
        <w:t xml:space="preserve">6 </w:t>
      </w:r>
      <w:proofErr w:type="spellStart"/>
      <w:r w:rsidRPr="00E055FC">
        <w:rPr>
          <w:rFonts w:cstheme="minorHAnsi"/>
        </w:rPr>
        <w:t>μL</w:t>
      </w:r>
      <w:proofErr w:type="spellEnd"/>
      <w:r w:rsidRPr="00E055FC">
        <w:rPr>
          <w:rFonts w:cstheme="minorHAnsi"/>
        </w:rPr>
        <w:t xml:space="preserve"> of DASA-esterase </w:t>
      </w:r>
      <w:r w:rsidR="00D35D18">
        <w:rPr>
          <w:rFonts w:cstheme="minorHAnsi"/>
        </w:rPr>
        <w:t>nanoreactor</w:t>
      </w:r>
      <w:r w:rsidRPr="00E055FC">
        <w:rPr>
          <w:rFonts w:cstheme="minorHAnsi"/>
        </w:rPr>
        <w:t xml:space="preserve">s and 2 </w:t>
      </w:r>
      <w:proofErr w:type="spellStart"/>
      <w:r w:rsidRPr="00E055FC">
        <w:rPr>
          <w:rFonts w:cstheme="minorHAnsi"/>
        </w:rPr>
        <w:t>μL</w:t>
      </w:r>
      <w:proofErr w:type="spellEnd"/>
      <w:r w:rsidRPr="00E055FC">
        <w:rPr>
          <w:rFonts w:cstheme="minorHAnsi"/>
        </w:rPr>
        <w:t xml:space="preserve"> of PISA-urease </w:t>
      </w:r>
      <w:r w:rsidR="00D35D18">
        <w:rPr>
          <w:rFonts w:cstheme="minorHAnsi"/>
        </w:rPr>
        <w:t>nanoreactor</w:t>
      </w:r>
      <w:r w:rsidRPr="00E055FC">
        <w:rPr>
          <w:rFonts w:cstheme="minorHAnsi"/>
        </w:rPr>
        <w:t xml:space="preserve">s were </w:t>
      </w:r>
      <w:r w:rsidR="00670B82">
        <w:rPr>
          <w:rFonts w:cstheme="minorHAnsi"/>
        </w:rPr>
        <w:t xml:space="preserve">added to </w:t>
      </w:r>
      <w:r w:rsidRPr="00E055FC">
        <w:rPr>
          <w:rFonts w:cstheme="minorHAnsi"/>
        </w:rPr>
        <w:t xml:space="preserve">292 </w:t>
      </w:r>
      <w:proofErr w:type="spellStart"/>
      <w:r w:rsidRPr="00E055FC">
        <w:rPr>
          <w:rFonts w:cstheme="minorHAnsi"/>
        </w:rPr>
        <w:t>μL</w:t>
      </w:r>
      <w:proofErr w:type="spellEnd"/>
      <w:r w:rsidRPr="00E055FC">
        <w:rPr>
          <w:rFonts w:cstheme="minorHAnsi"/>
        </w:rPr>
        <w:t xml:space="preserve"> of an aqueous solution of methyl red (7.4∙10</w:t>
      </w:r>
      <w:r w:rsidRPr="00E055FC">
        <w:rPr>
          <w:rFonts w:cstheme="minorHAnsi"/>
          <w:vertAlign w:val="superscript"/>
        </w:rPr>
        <w:noBreakHyphen/>
        <w:t>1</w:t>
      </w:r>
      <w:r w:rsidRPr="00E055FC">
        <w:rPr>
          <w:rFonts w:cstheme="minorHAnsi"/>
        </w:rPr>
        <w:t xml:space="preserve"> μ</w:t>
      </w:r>
      <w:r w:rsidR="00BE2AC3">
        <w:rPr>
          <w:rFonts w:cstheme="minorHAnsi"/>
        </w:rPr>
        <w:t>mol∙mL</w:t>
      </w:r>
      <w:r w:rsidRPr="00E055FC">
        <w:rPr>
          <w:rFonts w:cstheme="minorHAnsi"/>
          <w:vertAlign w:val="superscript"/>
        </w:rPr>
        <w:t>-1</w:t>
      </w:r>
      <w:r w:rsidRPr="00E055FC">
        <w:rPr>
          <w:rFonts w:cstheme="minorHAnsi"/>
        </w:rPr>
        <w:t xml:space="preserve">), </w:t>
      </w:r>
      <w:r w:rsidRPr="00E055FC">
        <w:t>urea (8.3</w:t>
      </w:r>
      <w:r w:rsidRPr="00E055FC">
        <w:rPr>
          <w:rFonts w:cstheme="minorHAnsi"/>
        </w:rPr>
        <w:t>∙</w:t>
      </w:r>
      <w:r w:rsidRPr="00E055FC">
        <w:t>10</w:t>
      </w:r>
      <w:r w:rsidRPr="00E055FC">
        <w:rPr>
          <w:vertAlign w:val="superscript"/>
        </w:rPr>
        <w:t>-1</w:t>
      </w:r>
      <w:r w:rsidRPr="00E055FC">
        <w:t xml:space="preserve"> m</w:t>
      </w:r>
      <w:r w:rsidR="00BE2AC3">
        <w:t>mol∙mL</w:t>
      </w:r>
      <w:r w:rsidRPr="00E055FC">
        <w:rPr>
          <w:vertAlign w:val="superscript"/>
        </w:rPr>
        <w:t>-1</w:t>
      </w:r>
      <w:r w:rsidRPr="00E055FC">
        <w:t xml:space="preserve">), and </w:t>
      </w:r>
      <w:r w:rsidRPr="00E055FC">
        <w:rPr>
          <w:rFonts w:cstheme="minorHAnsi"/>
        </w:rPr>
        <w:t>saturated ethyl acetate (pH = 7.</w:t>
      </w:r>
      <w:r w:rsidR="004A1A5D">
        <w:rPr>
          <w:rFonts w:cstheme="minorHAnsi"/>
        </w:rPr>
        <w:t>8</w:t>
      </w:r>
      <w:r w:rsidRPr="00E055FC">
        <w:rPr>
          <w:rFonts w:cstheme="minorHAnsi"/>
        </w:rPr>
        <w:t>) contained in a Corning 96</w:t>
      </w:r>
      <w:r w:rsidRPr="00E055FC">
        <w:rPr>
          <w:rFonts w:cstheme="minorHAnsi"/>
        </w:rPr>
        <w:noBreakHyphen/>
        <w:t xml:space="preserve">well microplate (poly(styrene), non-binding). The samples were irradiated with green light (λ = 530 nm) at 4.31 </w:t>
      </w:r>
      <w:r w:rsidR="00BE2AC3">
        <w:rPr>
          <w:rFonts w:cstheme="minorHAnsi"/>
        </w:rPr>
        <w:t>mW∙cm</w:t>
      </w:r>
      <w:r w:rsidRPr="00E055FC">
        <w:rPr>
          <w:rFonts w:cstheme="minorHAnsi"/>
          <w:vertAlign w:val="superscript"/>
        </w:rPr>
        <w:t>-2</w:t>
      </w:r>
      <w:r w:rsidRPr="00E055FC">
        <w:rPr>
          <w:rFonts w:cstheme="minorHAnsi"/>
        </w:rPr>
        <w:t xml:space="preserve"> for 10 min and absorbance </w:t>
      </w:r>
      <w:r w:rsidRPr="00E055FC">
        <w:rPr>
          <w:rFonts w:cstheme="minorHAnsi"/>
        </w:rPr>
        <w:lastRenderedPageBreak/>
        <w:t>measurements were taken every 15 sec for 15 min with a plater reader (</w:t>
      </w:r>
      <w:proofErr w:type="spellStart"/>
      <w:r w:rsidRPr="00E055FC">
        <w:rPr>
          <w:rFonts w:cstheme="minorHAnsi"/>
        </w:rPr>
        <w:t>Spectramax</w:t>
      </w:r>
      <w:proofErr w:type="spellEnd"/>
      <w:r w:rsidRPr="00E055FC">
        <w:rPr>
          <w:rFonts w:cstheme="minorHAnsi"/>
        </w:rPr>
        <w:t xml:space="preserve"> M5, Molecular Devices) (Extended Data Figure 16). The process was repeated over 8 consecutive cycles and measurements were performed in triplicate. pH values were calculated by fitting the absorbance values to the pH vs </w:t>
      </w:r>
      <w:r w:rsidR="00D26E1A">
        <w:rPr>
          <w:rFonts w:cstheme="minorHAnsi"/>
        </w:rPr>
        <w:t>a</w:t>
      </w:r>
      <w:r w:rsidRPr="00E055FC">
        <w:rPr>
          <w:rFonts w:cstheme="minorHAnsi"/>
        </w:rPr>
        <w:t xml:space="preserve">bsorbance calibration curve in </w:t>
      </w:r>
      <w:r w:rsidR="00E8784E">
        <w:rPr>
          <w:rFonts w:cstheme="minorHAnsi"/>
        </w:rPr>
        <w:t xml:space="preserve">Supplementary Information </w:t>
      </w:r>
      <w:r w:rsidR="0078113C">
        <w:rPr>
          <w:rFonts w:cstheme="minorHAnsi"/>
        </w:rPr>
        <w:t>10</w:t>
      </w:r>
      <w:r w:rsidRPr="00E055FC">
        <w:rPr>
          <w:rFonts w:cstheme="minorHAnsi"/>
        </w:rPr>
        <w:t xml:space="preserve"> (Figure 4B).</w:t>
      </w:r>
    </w:p>
    <w:p w14:paraId="2078347E" w14:textId="77777777" w:rsidR="000B039B" w:rsidRDefault="00357421" w:rsidP="000B039B">
      <w:pPr>
        <w:rPr>
          <w:rFonts w:cstheme="minorHAnsi"/>
          <w:b/>
          <w:bCs/>
        </w:rPr>
      </w:pPr>
      <w:r>
        <w:rPr>
          <w:rFonts w:cstheme="minorHAnsi"/>
          <w:b/>
          <w:bCs/>
        </w:rPr>
        <w:t>Supplementary Information 1</w:t>
      </w:r>
      <w:r w:rsidR="00983587">
        <w:rPr>
          <w:rFonts w:cstheme="minorHAnsi"/>
          <w:b/>
          <w:bCs/>
        </w:rPr>
        <w:t>4</w:t>
      </w:r>
      <w:r>
        <w:rPr>
          <w:rFonts w:cstheme="minorHAnsi"/>
          <w:b/>
          <w:bCs/>
        </w:rPr>
        <w:t xml:space="preserve">. </w:t>
      </w:r>
      <w:r w:rsidR="00645078" w:rsidRPr="00E055FC">
        <w:rPr>
          <w:rFonts w:cstheme="minorHAnsi"/>
          <w:b/>
          <w:bCs/>
        </w:rPr>
        <w:t>Light-induced modulation of pH-responsive hydrogel swelling ratio</w:t>
      </w:r>
      <w:bookmarkStart w:id="4" w:name="_Hlk78278513"/>
    </w:p>
    <w:p w14:paraId="1D0FC75D" w14:textId="65CE115A" w:rsidR="00DC0F27" w:rsidRPr="0029708C" w:rsidRDefault="00764440" w:rsidP="00BC0E78">
      <w:pPr>
        <w:jc w:val="both"/>
        <w:rPr>
          <w:rFonts w:cstheme="minorHAnsi"/>
          <w:b/>
          <w:bCs/>
        </w:rPr>
      </w:pPr>
      <w:proofErr w:type="spellStart"/>
      <w:r w:rsidRPr="00E055FC">
        <w:rPr>
          <w:rFonts w:cstheme="minorHAnsi"/>
        </w:rPr>
        <w:t>PNIPAAm</w:t>
      </w:r>
      <w:proofErr w:type="spellEnd"/>
      <w:r w:rsidRPr="00E055FC">
        <w:rPr>
          <w:rFonts w:cstheme="minorHAnsi"/>
        </w:rPr>
        <w:t>-</w:t>
      </w:r>
      <w:r w:rsidRPr="00E055FC">
        <w:rPr>
          <w:rFonts w:cstheme="minorHAnsi"/>
          <w:i/>
          <w:iCs/>
        </w:rPr>
        <w:t>co</w:t>
      </w:r>
      <w:r w:rsidRPr="00E055FC">
        <w:rPr>
          <w:rFonts w:cstheme="minorHAnsi"/>
        </w:rPr>
        <w:t>-</w:t>
      </w:r>
      <w:r w:rsidRPr="0029708C">
        <w:rPr>
          <w:rFonts w:cstheme="minorHAnsi"/>
        </w:rPr>
        <w:t xml:space="preserve">PDMAEMA </w:t>
      </w:r>
      <w:bookmarkEnd w:id="4"/>
      <w:r w:rsidRPr="0029708C">
        <w:rPr>
          <w:rFonts w:cstheme="minorHAnsi"/>
        </w:rPr>
        <w:t xml:space="preserve">gels prepared as described in the methods section of the main manuscript, were introduced into 300 </w:t>
      </w:r>
      <w:proofErr w:type="spellStart"/>
      <w:r w:rsidRPr="0029708C">
        <w:rPr>
          <w:rFonts w:cstheme="minorHAnsi"/>
        </w:rPr>
        <w:t>μL</w:t>
      </w:r>
      <w:proofErr w:type="spellEnd"/>
      <w:r w:rsidRPr="0029708C">
        <w:rPr>
          <w:rFonts w:cstheme="minorHAnsi"/>
        </w:rPr>
        <w:t xml:space="preserve"> of an aqueous solution of methyl red (7.4∙10</w:t>
      </w:r>
      <w:r w:rsidRPr="0029708C">
        <w:rPr>
          <w:rFonts w:cstheme="minorHAnsi"/>
          <w:vertAlign w:val="superscript"/>
        </w:rPr>
        <w:noBreakHyphen/>
        <w:t>1</w:t>
      </w:r>
      <w:r w:rsidRPr="0029708C">
        <w:rPr>
          <w:rFonts w:cstheme="minorHAnsi"/>
        </w:rPr>
        <w:t xml:space="preserve"> μ</w:t>
      </w:r>
      <w:r w:rsidR="00BE2AC3" w:rsidRPr="0029708C">
        <w:rPr>
          <w:rFonts w:cstheme="minorHAnsi"/>
        </w:rPr>
        <w:t>mol∙mL</w:t>
      </w:r>
      <w:r w:rsidRPr="0029708C">
        <w:rPr>
          <w:rFonts w:cstheme="minorHAnsi"/>
          <w:vertAlign w:val="superscript"/>
        </w:rPr>
        <w:t>-1</w:t>
      </w:r>
      <w:r w:rsidRPr="0029708C">
        <w:rPr>
          <w:rFonts w:cstheme="minorHAnsi"/>
        </w:rPr>
        <w:t xml:space="preserve">), </w:t>
      </w:r>
      <w:r w:rsidRPr="0029708C">
        <w:t>urea (8.3</w:t>
      </w:r>
      <w:r w:rsidRPr="0029708C">
        <w:rPr>
          <w:rFonts w:cstheme="minorHAnsi"/>
        </w:rPr>
        <w:t>∙</w:t>
      </w:r>
      <w:r w:rsidRPr="0029708C">
        <w:t>10</w:t>
      </w:r>
      <w:r w:rsidRPr="0029708C">
        <w:rPr>
          <w:vertAlign w:val="superscript"/>
        </w:rPr>
        <w:t>-1</w:t>
      </w:r>
      <w:r w:rsidRPr="0029708C">
        <w:t xml:space="preserve"> m</w:t>
      </w:r>
      <w:r w:rsidR="00BE2AC3" w:rsidRPr="0029708C">
        <w:t>mol∙mL</w:t>
      </w:r>
      <w:r w:rsidRPr="0029708C">
        <w:rPr>
          <w:vertAlign w:val="superscript"/>
        </w:rPr>
        <w:t>-1</w:t>
      </w:r>
      <w:r w:rsidRPr="0029708C">
        <w:t xml:space="preserve">), and </w:t>
      </w:r>
      <w:r w:rsidRPr="0029708C">
        <w:rPr>
          <w:rFonts w:cstheme="minorHAnsi"/>
        </w:rPr>
        <w:t>saturated ethyl acetate (pH = 7.</w:t>
      </w:r>
      <w:r w:rsidR="004A1A5D" w:rsidRPr="0029708C">
        <w:rPr>
          <w:rFonts w:cstheme="minorHAnsi"/>
        </w:rPr>
        <w:t>8</w:t>
      </w:r>
      <w:r w:rsidRPr="0029708C">
        <w:rPr>
          <w:rFonts w:cstheme="minorHAnsi"/>
        </w:rPr>
        <w:t>) contained in a Corning 96</w:t>
      </w:r>
      <w:r w:rsidRPr="0029708C">
        <w:rPr>
          <w:rFonts w:cstheme="minorHAnsi"/>
        </w:rPr>
        <w:noBreakHyphen/>
        <w:t xml:space="preserve">well microplate (poly(styrene), non-binding). </w:t>
      </w:r>
      <w:r w:rsidR="00680732" w:rsidRPr="0029708C">
        <w:rPr>
          <w:rFonts w:cstheme="minorHAnsi"/>
        </w:rPr>
        <w:t>Unless otherwise stated</w:t>
      </w:r>
      <w:r w:rsidR="00D26E1A" w:rsidRPr="0029708C">
        <w:rPr>
          <w:rFonts w:cstheme="minorHAnsi"/>
        </w:rPr>
        <w:t>,</w:t>
      </w:r>
      <w:r w:rsidR="00680732" w:rsidRPr="0029708C">
        <w:rPr>
          <w:rFonts w:cstheme="minorHAnsi"/>
        </w:rPr>
        <w:t xml:space="preserve"> 1 </w:t>
      </w:r>
      <w:proofErr w:type="spellStart"/>
      <w:r w:rsidR="00680732" w:rsidRPr="0029708C">
        <w:rPr>
          <w:rFonts w:cstheme="minorHAnsi"/>
        </w:rPr>
        <w:t>μL</w:t>
      </w:r>
      <w:proofErr w:type="spellEnd"/>
      <w:r w:rsidR="00680732" w:rsidRPr="0029708C">
        <w:rPr>
          <w:rFonts w:cstheme="minorHAnsi"/>
        </w:rPr>
        <w:t xml:space="preserve"> of PISA-urease and 20 </w:t>
      </w:r>
      <w:proofErr w:type="spellStart"/>
      <w:r w:rsidR="00680732" w:rsidRPr="0029708C">
        <w:rPr>
          <w:rFonts w:cstheme="minorHAnsi"/>
        </w:rPr>
        <w:t>μL</w:t>
      </w:r>
      <w:proofErr w:type="spellEnd"/>
      <w:r w:rsidR="00680732" w:rsidRPr="0029708C">
        <w:rPr>
          <w:rFonts w:cstheme="minorHAnsi"/>
        </w:rPr>
        <w:t xml:space="preserve"> of DASA-esterase was added and the samples were irradiated with green light (λ = 530 nm) at 1.49 mW∙cm</w:t>
      </w:r>
      <w:r w:rsidR="00680732" w:rsidRPr="0029708C">
        <w:rPr>
          <w:rFonts w:cstheme="minorHAnsi"/>
          <w:vertAlign w:val="superscript"/>
        </w:rPr>
        <w:t>-2</w:t>
      </w:r>
      <w:r w:rsidR="00680732" w:rsidRPr="0029708C">
        <w:rPr>
          <w:rFonts w:cstheme="minorHAnsi"/>
        </w:rPr>
        <w:t xml:space="preserve"> for 4 h. The size of the gels was monitored by photographic imaging employing a </w:t>
      </w:r>
      <w:proofErr w:type="spellStart"/>
      <w:r w:rsidR="00680732" w:rsidRPr="0029708C">
        <w:rPr>
          <w:rFonts w:cstheme="minorHAnsi"/>
        </w:rPr>
        <w:t>dermatoscope</w:t>
      </w:r>
      <w:proofErr w:type="spellEnd"/>
      <w:r w:rsidR="00680732" w:rsidRPr="0029708C">
        <w:rPr>
          <w:rFonts w:cstheme="minorHAnsi"/>
        </w:rPr>
        <w:t xml:space="preserve"> (Firefly DE300 Polarizing Handheld USB Digital). Photographs were taken every 10 min. In experiments </w:t>
      </w:r>
      <w:r w:rsidR="00C03FD0" w:rsidRPr="0029708C">
        <w:rPr>
          <w:rFonts w:cstheme="minorHAnsi"/>
        </w:rPr>
        <w:t>where</w:t>
      </w:r>
      <w:r w:rsidR="00680732" w:rsidRPr="0029708C">
        <w:rPr>
          <w:rFonts w:cstheme="minorHAnsi"/>
        </w:rPr>
        <w:t xml:space="preserve"> the gels were allowed to achieve their original de-swelled state, the samples were placed without irradiation of green light for </w:t>
      </w:r>
      <w:r w:rsidR="00D26E1A" w:rsidRPr="0029708C">
        <w:rPr>
          <w:rFonts w:cstheme="minorHAnsi"/>
        </w:rPr>
        <w:t xml:space="preserve">an </w:t>
      </w:r>
      <w:r w:rsidR="00680732" w:rsidRPr="0029708C">
        <w:rPr>
          <w:rFonts w:cstheme="minorHAnsi"/>
        </w:rPr>
        <w:t>additional 8 h. To re-initiate the swelling process</w:t>
      </w:r>
      <w:r w:rsidR="00C03FD0" w:rsidRPr="0029708C">
        <w:rPr>
          <w:rFonts w:cstheme="minorHAnsi"/>
        </w:rPr>
        <w:t>,</w:t>
      </w:r>
      <w:r w:rsidR="00680732" w:rsidRPr="0029708C">
        <w:rPr>
          <w:rFonts w:cstheme="minorHAnsi"/>
        </w:rPr>
        <w:t xml:space="preserve"> 100</w:t>
      </w:r>
      <w:r w:rsidR="00680732" w:rsidRPr="0029708C">
        <w:t xml:space="preserve"> </w:t>
      </w:r>
      <w:proofErr w:type="spellStart"/>
      <w:r w:rsidR="00680732" w:rsidRPr="0029708C">
        <w:rPr>
          <w:rFonts w:cstheme="minorHAnsi"/>
        </w:rPr>
        <w:t>μL</w:t>
      </w:r>
      <w:proofErr w:type="spellEnd"/>
      <w:r w:rsidR="00680732" w:rsidRPr="0029708C">
        <w:rPr>
          <w:rFonts w:cstheme="minorHAnsi"/>
        </w:rPr>
        <w:t xml:space="preserve"> of an aqueous solution of saturated ethyl acetate and urea </w:t>
      </w:r>
      <w:r w:rsidR="00680732" w:rsidRPr="0029708C">
        <w:t>(8.3</w:t>
      </w:r>
      <w:r w:rsidR="00680732" w:rsidRPr="0029708C">
        <w:rPr>
          <w:rFonts w:cstheme="minorHAnsi"/>
        </w:rPr>
        <w:t>∙</w:t>
      </w:r>
      <w:r w:rsidR="00680732" w:rsidRPr="0029708C">
        <w:t>10</w:t>
      </w:r>
      <w:r w:rsidR="00680732" w:rsidRPr="0029708C">
        <w:rPr>
          <w:vertAlign w:val="superscript"/>
        </w:rPr>
        <w:t>-1</w:t>
      </w:r>
      <w:r w:rsidR="00680732" w:rsidRPr="0029708C">
        <w:t xml:space="preserve"> mmol∙mL</w:t>
      </w:r>
      <w:r w:rsidR="00680732" w:rsidRPr="0029708C">
        <w:rPr>
          <w:vertAlign w:val="superscript"/>
        </w:rPr>
        <w:t>-1</w:t>
      </w:r>
      <w:r w:rsidR="00680732" w:rsidRPr="0029708C">
        <w:t xml:space="preserve">) followed by irradiation of green light </w:t>
      </w:r>
      <w:r w:rsidR="00680732" w:rsidRPr="0029708C">
        <w:rPr>
          <w:rFonts w:cstheme="minorHAnsi"/>
        </w:rPr>
        <w:t>(λ = 530 nm) at 1.49 mW∙cm</w:t>
      </w:r>
      <w:r w:rsidR="00680732" w:rsidRPr="0029708C">
        <w:rPr>
          <w:rFonts w:cstheme="minorHAnsi"/>
          <w:vertAlign w:val="superscript"/>
        </w:rPr>
        <w:t>-2</w:t>
      </w:r>
      <w:r w:rsidR="00680732" w:rsidRPr="0029708C">
        <w:rPr>
          <w:rFonts w:cstheme="minorHAnsi"/>
        </w:rPr>
        <w:t xml:space="preserve"> for 4 h and the samples were allowed to de-swell </w:t>
      </w:r>
      <w:r w:rsidR="00C03FD0" w:rsidRPr="0029708C">
        <w:rPr>
          <w:rFonts w:cstheme="minorHAnsi"/>
        </w:rPr>
        <w:t>for</w:t>
      </w:r>
      <w:r w:rsidR="00D26E1A" w:rsidRPr="0029708C">
        <w:rPr>
          <w:rFonts w:cstheme="minorHAnsi"/>
        </w:rPr>
        <w:t xml:space="preserve"> an</w:t>
      </w:r>
      <w:r w:rsidR="00C03FD0" w:rsidRPr="0029708C">
        <w:rPr>
          <w:rFonts w:cstheme="minorHAnsi"/>
        </w:rPr>
        <w:t xml:space="preserve"> additional 8 h</w:t>
      </w:r>
      <w:r w:rsidR="00680732" w:rsidRPr="0029708C">
        <w:rPr>
          <w:rFonts w:cstheme="minorHAnsi"/>
        </w:rPr>
        <w:t>.</w:t>
      </w:r>
    </w:p>
    <w:p w14:paraId="17EBE36D" w14:textId="6D7B9546" w:rsidR="00C931EA" w:rsidRPr="0029708C" w:rsidRDefault="00676CF4" w:rsidP="00680732">
      <w:pPr>
        <w:jc w:val="both"/>
        <w:rPr>
          <w:rFonts w:cstheme="minorHAnsi"/>
        </w:rPr>
      </w:pPr>
      <w:r w:rsidRPr="0029708C">
        <w:rPr>
          <w:rFonts w:cstheme="minorHAnsi"/>
        </w:rPr>
        <w:t xml:space="preserve">The diameter of the gels was quantified with ImageJ (win64). </w:t>
      </w:r>
      <w:r w:rsidR="00680732" w:rsidRPr="0029708C">
        <w:rPr>
          <w:rFonts w:cstheme="minorHAnsi"/>
        </w:rPr>
        <w:t xml:space="preserve">For this purpose, the diameter of the bottom of the wells </w:t>
      </w:r>
      <w:r w:rsidR="00E8726B" w:rsidRPr="0029708C">
        <w:rPr>
          <w:rFonts w:cstheme="minorHAnsi"/>
        </w:rPr>
        <w:t xml:space="preserve">was </w:t>
      </w:r>
      <w:r w:rsidR="00680732" w:rsidRPr="0029708C">
        <w:rPr>
          <w:rFonts w:cstheme="minorHAnsi"/>
        </w:rPr>
        <w:t xml:space="preserve">employed as reference </w:t>
      </w:r>
      <w:r w:rsidR="00E8726B" w:rsidRPr="0029708C">
        <w:rPr>
          <w:rFonts w:cstheme="minorHAnsi"/>
        </w:rPr>
        <w:t>and</w:t>
      </w:r>
      <w:r w:rsidR="00680732" w:rsidRPr="0029708C">
        <w:rPr>
          <w:rFonts w:cstheme="minorHAnsi"/>
        </w:rPr>
        <w:t xml:space="preserve"> set to 1000 </w:t>
      </w:r>
      <w:proofErr w:type="spellStart"/>
      <w:proofErr w:type="gramStart"/>
      <w:r w:rsidR="00680732" w:rsidRPr="0029708C">
        <w:rPr>
          <w:rFonts w:cstheme="minorHAnsi"/>
        </w:rPr>
        <w:t>a.u</w:t>
      </w:r>
      <w:proofErr w:type="spellEnd"/>
      <w:r w:rsidR="00680732" w:rsidRPr="0029708C">
        <w:rPr>
          <w:rFonts w:cstheme="minorHAnsi"/>
        </w:rPr>
        <w:t>.</w:t>
      </w:r>
      <w:r w:rsidR="00E8726B" w:rsidRPr="0029708C">
        <w:rPr>
          <w:rFonts w:cstheme="minorHAnsi"/>
        </w:rPr>
        <w:t>.</w:t>
      </w:r>
      <w:proofErr w:type="gramEnd"/>
      <w:r w:rsidR="00E8726B" w:rsidRPr="0029708C">
        <w:rPr>
          <w:rFonts w:cstheme="minorHAnsi"/>
        </w:rPr>
        <w:t xml:space="preserve"> </w:t>
      </w:r>
      <w:r w:rsidR="008E0051" w:rsidRPr="0029708C">
        <w:rPr>
          <w:rFonts w:eastAsiaTheme="minorEastAsia" w:cstheme="minorHAnsi"/>
        </w:rPr>
        <w:t>In practice, defects in the contour of the gels which approximated to the diameter were employed as reference points for the measurements.</w:t>
      </w:r>
      <w:r w:rsidR="008E0051" w:rsidRPr="0029708C">
        <w:rPr>
          <w:rFonts w:cstheme="minorHAnsi"/>
        </w:rPr>
        <w:t xml:space="preserve"> </w:t>
      </w:r>
      <w:r w:rsidR="00E8726B" w:rsidRPr="0029708C">
        <w:rPr>
          <w:rFonts w:cstheme="minorHAnsi"/>
        </w:rPr>
        <w:t>T</w:t>
      </w:r>
      <w:r w:rsidR="00680732" w:rsidRPr="0029708C">
        <w:rPr>
          <w:rFonts w:cstheme="minorHAnsi"/>
        </w:rPr>
        <w:t>he swelling ratio was defined as:</w:t>
      </w:r>
    </w:p>
    <w:p w14:paraId="626C8FAF" w14:textId="388F0C41" w:rsidR="00676CF4" w:rsidRPr="00E055FC" w:rsidRDefault="00676CF4" w:rsidP="005209CE">
      <w:pPr>
        <w:jc w:val="both"/>
        <w:rPr>
          <w:rFonts w:eastAsiaTheme="minorEastAsia" w:cstheme="minorHAnsi"/>
        </w:rPr>
      </w:pPr>
      <m:oMathPara>
        <m:oMath>
          <m:r>
            <w:rPr>
              <w:rFonts w:ascii="Cambria Math" w:hAnsi="Cambria Math" w:cstheme="minorHAnsi"/>
            </w:rPr>
            <m:t xml:space="preserve">Swelling Ratio </m:t>
          </m:r>
          <m:d>
            <m:dPr>
              <m:ctrlPr>
                <w:rPr>
                  <w:rFonts w:ascii="Cambria Math" w:hAnsi="Cambria Math" w:cstheme="minorHAnsi"/>
                  <w:i/>
                </w:rPr>
              </m:ctrlPr>
            </m:dPr>
            <m:e>
              <m:r>
                <w:rPr>
                  <w:rFonts w:ascii="Cambria Math" w:hAnsi="Cambria Math" w:cstheme="minorHAnsi"/>
                </w:rPr>
                <m:t>%</m:t>
              </m:r>
            </m:e>
          </m:d>
          <m:r>
            <w:rPr>
              <w:rFonts w:ascii="Cambria Math" w:hAnsi="Cambria Math" w:cstheme="minorHAnsi"/>
            </w:rPr>
            <m:t>=</m:t>
          </m:r>
          <m:f>
            <m:fPr>
              <m:ctrlPr>
                <w:rPr>
                  <w:rFonts w:ascii="Cambria Math" w:hAnsi="Cambria Math" w:cstheme="minorHAnsi"/>
                  <w:i/>
                </w:rPr>
              </m:ctrlPr>
            </m:fPr>
            <m:num>
              <m:r>
                <w:rPr>
                  <w:rFonts w:ascii="Cambria Math" w:hAnsi="Cambria Math" w:cstheme="minorHAnsi"/>
                </w:rPr>
                <m:t>2π</m:t>
              </m:r>
              <m:sSup>
                <m:sSupPr>
                  <m:ctrlPr>
                    <w:rPr>
                      <w:rFonts w:ascii="Cambria Math" w:hAnsi="Cambria Math" w:cstheme="minorHAnsi"/>
                      <w:i/>
                    </w:rPr>
                  </m:ctrlPr>
                </m:sSupPr>
                <m:e>
                  <m:r>
                    <w:rPr>
                      <w:rFonts w:ascii="Cambria Math" w:hAnsi="Cambria Math" w:cstheme="minorHAnsi"/>
                    </w:rPr>
                    <m:t>r</m:t>
                  </m:r>
                </m:e>
                <m:sup>
                  <m:r>
                    <w:rPr>
                      <w:rFonts w:ascii="Cambria Math" w:hAnsi="Cambria Math" w:cstheme="minorHAnsi"/>
                    </w:rPr>
                    <m:t>2</m:t>
                  </m:r>
                </m:sup>
              </m:sSup>
            </m:num>
            <m:den>
              <m:r>
                <w:rPr>
                  <w:rFonts w:ascii="Cambria Math" w:hAnsi="Cambria Math" w:cstheme="minorHAnsi"/>
                </w:rPr>
                <m:t>2π</m:t>
              </m:r>
              <m:sSubSup>
                <m:sSubSupPr>
                  <m:ctrlPr>
                    <w:rPr>
                      <w:rFonts w:ascii="Cambria Math" w:hAnsi="Cambria Math" w:cstheme="minorHAnsi"/>
                      <w:i/>
                    </w:rPr>
                  </m:ctrlPr>
                </m:sSubSupPr>
                <m:e>
                  <m:r>
                    <w:rPr>
                      <w:rFonts w:ascii="Cambria Math" w:hAnsi="Cambria Math" w:cstheme="minorHAnsi"/>
                    </w:rPr>
                    <m:t>r</m:t>
                  </m:r>
                </m:e>
                <m:sub>
                  <m:r>
                    <w:rPr>
                      <w:rFonts w:ascii="Cambria Math" w:hAnsi="Cambria Math" w:cstheme="minorHAnsi"/>
                    </w:rPr>
                    <m:t>0</m:t>
                  </m:r>
                </m:sub>
                <m:sup>
                  <m:r>
                    <w:rPr>
                      <w:rFonts w:ascii="Cambria Math" w:hAnsi="Cambria Math" w:cstheme="minorHAnsi"/>
                    </w:rPr>
                    <m:t>2</m:t>
                  </m:r>
                </m:sup>
              </m:sSubSup>
            </m:den>
          </m:f>
          <m:r>
            <w:rPr>
              <w:rFonts w:ascii="Cambria Math" w:hAnsi="Cambria Math" w:cstheme="minorHAnsi"/>
            </w:rPr>
            <m:t>∙100</m:t>
          </m:r>
        </m:oMath>
      </m:oMathPara>
    </w:p>
    <w:p w14:paraId="440486B1" w14:textId="07DA0E39" w:rsidR="00676CF4" w:rsidRDefault="00676CF4" w:rsidP="005209CE">
      <w:pPr>
        <w:jc w:val="both"/>
        <w:rPr>
          <w:rFonts w:eastAsiaTheme="minorEastAsia" w:cstheme="minorHAnsi"/>
        </w:rPr>
      </w:pPr>
      <w:r w:rsidRPr="00E055FC">
        <w:rPr>
          <w:rFonts w:eastAsiaTheme="minorEastAsia" w:cstheme="minorHAnsi"/>
        </w:rPr>
        <w:t xml:space="preserve">Where </w:t>
      </w:r>
      <w:r w:rsidRPr="00E055FC">
        <w:rPr>
          <w:rFonts w:eastAsiaTheme="minorEastAsia" w:cstheme="minorHAnsi"/>
          <w:i/>
          <w:iCs/>
        </w:rPr>
        <w:t>d</w:t>
      </w:r>
      <w:r w:rsidRPr="00E055FC">
        <w:rPr>
          <w:rFonts w:eastAsiaTheme="minorEastAsia" w:cstheme="minorHAnsi"/>
          <w:i/>
          <w:iCs/>
          <w:vertAlign w:val="subscript"/>
        </w:rPr>
        <w:t>0</w:t>
      </w:r>
      <w:r w:rsidRPr="00E055FC">
        <w:rPr>
          <w:rFonts w:eastAsiaTheme="minorEastAsia" w:cstheme="minorHAnsi"/>
        </w:rPr>
        <w:t xml:space="preserve"> is the </w:t>
      </w:r>
      <w:r w:rsidR="005209CE">
        <w:rPr>
          <w:rFonts w:eastAsiaTheme="minorEastAsia" w:cstheme="minorHAnsi"/>
        </w:rPr>
        <w:t>initial diameter of the gel</w:t>
      </w:r>
      <w:r w:rsidRPr="00E055FC">
        <w:rPr>
          <w:rFonts w:eastAsiaTheme="minorEastAsia" w:cstheme="minorHAnsi"/>
        </w:rPr>
        <w:t xml:space="preserve">, and </w:t>
      </w:r>
      <w:r w:rsidRPr="00E055FC">
        <w:rPr>
          <w:rFonts w:eastAsiaTheme="minorEastAsia" w:cstheme="minorHAnsi"/>
          <w:i/>
          <w:iCs/>
        </w:rPr>
        <w:t>d</w:t>
      </w:r>
      <w:r w:rsidRPr="00E055FC">
        <w:rPr>
          <w:rFonts w:eastAsiaTheme="minorEastAsia" w:cstheme="minorHAnsi"/>
        </w:rPr>
        <w:t xml:space="preserve"> is the diameter of the gel throughout the experiment.</w:t>
      </w:r>
      <w:r w:rsidR="008E0051">
        <w:rPr>
          <w:rFonts w:eastAsiaTheme="minorEastAsia" w:cstheme="minorHAnsi"/>
        </w:rPr>
        <w:t xml:space="preserve"> </w:t>
      </w:r>
    </w:p>
    <w:p w14:paraId="0AC98014" w14:textId="17DD982A" w:rsidR="00E055FC" w:rsidRPr="00E055FC" w:rsidRDefault="00E055FC" w:rsidP="00645078">
      <w:pPr>
        <w:rPr>
          <w:rFonts w:cstheme="minorHAnsi"/>
          <w:b/>
          <w:bCs/>
        </w:rPr>
      </w:pPr>
      <w:r w:rsidRPr="00E055FC">
        <w:rPr>
          <w:rFonts w:eastAsiaTheme="minorEastAsia" w:cstheme="minorHAnsi"/>
          <w:b/>
          <w:bCs/>
        </w:rPr>
        <w:t xml:space="preserve">Supplementary References </w:t>
      </w:r>
    </w:p>
    <w:p w14:paraId="0ECCFA9C" w14:textId="77777777" w:rsidR="00D76913" w:rsidRPr="00D76913" w:rsidRDefault="00C931EA" w:rsidP="00D76913">
      <w:pPr>
        <w:pStyle w:val="EndNoteBibliography"/>
        <w:spacing w:after="0"/>
      </w:pPr>
      <w:r w:rsidRPr="00E055FC">
        <w:rPr>
          <w:rFonts w:cstheme="minorHAnsi"/>
          <w:lang w:val="en-GB"/>
        </w:rPr>
        <w:fldChar w:fldCharType="begin"/>
      </w:r>
      <w:r w:rsidRPr="00E055FC">
        <w:rPr>
          <w:rFonts w:cstheme="minorHAnsi"/>
          <w:lang w:val="en-GB"/>
        </w:rPr>
        <w:instrText xml:space="preserve"> ADDIN EN.REFLIST </w:instrText>
      </w:r>
      <w:r w:rsidRPr="00E055FC">
        <w:rPr>
          <w:rFonts w:cstheme="minorHAnsi"/>
          <w:lang w:val="en-GB"/>
        </w:rPr>
        <w:fldChar w:fldCharType="separate"/>
      </w:r>
      <w:r w:rsidR="00D76913" w:rsidRPr="00D76913">
        <w:t>1.</w:t>
      </w:r>
      <w:r w:rsidR="00D76913" w:rsidRPr="00D76913">
        <w:tab/>
        <w:t xml:space="preserve">Wrobel, M. M.; Bánsági Jr, T.; Scott, S. K.; Taylor, A. F.; Bounds, C. O.; Carranza, A.; Pojman, J. A., pH wave-front propagation in the urea-urease reaction. </w:t>
      </w:r>
      <w:r w:rsidR="00D76913" w:rsidRPr="00D76913">
        <w:rPr>
          <w:i/>
        </w:rPr>
        <w:t xml:space="preserve">Biophys. J. </w:t>
      </w:r>
      <w:r w:rsidR="00D76913" w:rsidRPr="00D76913">
        <w:rPr>
          <w:b/>
        </w:rPr>
        <w:t>2012,</w:t>
      </w:r>
      <w:r w:rsidR="00D76913" w:rsidRPr="00D76913">
        <w:t xml:space="preserve"> </w:t>
      </w:r>
      <w:r w:rsidR="00D76913" w:rsidRPr="00D76913">
        <w:rPr>
          <w:i/>
        </w:rPr>
        <w:t>103</w:t>
      </w:r>
      <w:r w:rsidR="00D76913" w:rsidRPr="00D76913">
        <w:t xml:space="preserve"> (3), 610-615.</w:t>
      </w:r>
    </w:p>
    <w:p w14:paraId="6FE1B3EA" w14:textId="77777777" w:rsidR="00D76913" w:rsidRPr="00D76913" w:rsidRDefault="00D76913" w:rsidP="00D76913">
      <w:pPr>
        <w:pStyle w:val="EndNoteBibliography"/>
        <w:spacing w:after="0"/>
      </w:pPr>
      <w:r w:rsidRPr="00D76913">
        <w:t>2.</w:t>
      </w:r>
      <w:r w:rsidRPr="00D76913">
        <w:tab/>
        <w:t xml:space="preserve">Adler, A. J.; Kistiakowsky, G., Kinetics of pig liver esterase catalysis. </w:t>
      </w:r>
      <w:r w:rsidRPr="00D76913">
        <w:rPr>
          <w:i/>
        </w:rPr>
        <w:t xml:space="preserve">J. Am. Chem. Soc. </w:t>
      </w:r>
      <w:r w:rsidRPr="00D76913">
        <w:rPr>
          <w:b/>
        </w:rPr>
        <w:t>1962,</w:t>
      </w:r>
      <w:r w:rsidRPr="00D76913">
        <w:t xml:space="preserve"> </w:t>
      </w:r>
      <w:r w:rsidRPr="00D76913">
        <w:rPr>
          <w:i/>
        </w:rPr>
        <w:t>84</w:t>
      </w:r>
      <w:r w:rsidRPr="00D76913">
        <w:t xml:space="preserve"> (5), 695-703.</w:t>
      </w:r>
    </w:p>
    <w:p w14:paraId="2381EBF9" w14:textId="77777777" w:rsidR="00D76913" w:rsidRPr="00D76913" w:rsidRDefault="00D76913" w:rsidP="00D76913">
      <w:pPr>
        <w:pStyle w:val="EndNoteBibliography"/>
        <w:spacing w:after="0"/>
      </w:pPr>
      <w:r w:rsidRPr="00D76913">
        <w:t>3.</w:t>
      </w:r>
      <w:r w:rsidRPr="00D76913">
        <w:tab/>
        <w:t xml:space="preserve">Che, H.; Cao, S.; van Hest, J. C., Feedback-induced temporal control of “breathing” polymersomes to create self-adaptive nanoreactors. </w:t>
      </w:r>
      <w:r w:rsidRPr="00D76913">
        <w:rPr>
          <w:i/>
        </w:rPr>
        <w:t xml:space="preserve">J. Am. Chem. Soc. </w:t>
      </w:r>
      <w:r w:rsidRPr="00D76913">
        <w:rPr>
          <w:b/>
        </w:rPr>
        <w:t>2018,</w:t>
      </w:r>
      <w:r w:rsidRPr="00D76913">
        <w:t xml:space="preserve"> </w:t>
      </w:r>
      <w:r w:rsidRPr="00D76913">
        <w:rPr>
          <w:i/>
        </w:rPr>
        <w:t>140</w:t>
      </w:r>
      <w:r w:rsidRPr="00D76913">
        <w:t xml:space="preserve"> (16), 5356-5359.</w:t>
      </w:r>
    </w:p>
    <w:p w14:paraId="5C6D20BA" w14:textId="77777777" w:rsidR="00D76913" w:rsidRPr="00D76913" w:rsidRDefault="00D76913" w:rsidP="00D76913">
      <w:pPr>
        <w:pStyle w:val="EndNoteBibliography"/>
        <w:spacing w:after="0"/>
      </w:pPr>
      <w:r w:rsidRPr="00D76913">
        <w:t>4.</w:t>
      </w:r>
      <w:r w:rsidRPr="00D76913">
        <w:tab/>
        <w:t xml:space="preserve">Wang, X.; Moreno, S.; Boye, S.; Wen, P.; Zhang, K.; Formanek, P.; Lederer, A.; Voit, B.; Appelhans, D., Feedback-Induced and Oscillating pH Regulation of a Binary Enzyme–Polymersomes System. </w:t>
      </w:r>
      <w:r w:rsidRPr="00D76913">
        <w:rPr>
          <w:i/>
        </w:rPr>
        <w:t xml:space="preserve">Chemistry of Materials </w:t>
      </w:r>
      <w:r w:rsidRPr="00D76913">
        <w:rPr>
          <w:b/>
        </w:rPr>
        <w:t>2021</w:t>
      </w:r>
      <w:r w:rsidRPr="00D76913">
        <w:t>.</w:t>
      </w:r>
    </w:p>
    <w:p w14:paraId="223A304C" w14:textId="77777777" w:rsidR="00D76913" w:rsidRPr="00D76913" w:rsidRDefault="00D76913" w:rsidP="00D76913">
      <w:pPr>
        <w:pStyle w:val="EndNoteBibliography"/>
        <w:spacing w:after="0"/>
      </w:pPr>
      <w:r w:rsidRPr="00D76913">
        <w:t>5.</w:t>
      </w:r>
      <w:r w:rsidRPr="00D76913">
        <w:tab/>
        <w:t xml:space="preserve">Wang, X.; Hu, J.; Liu, G.; Tian, J.; Wang, H.; Gong, M.; Liu, S., Reversibly switching bilayer permeability and release modules of photochromic polymersomes stabilized by cooperative noncovalent interactions. </w:t>
      </w:r>
      <w:r w:rsidRPr="00D76913">
        <w:rPr>
          <w:i/>
        </w:rPr>
        <w:t xml:space="preserve">J. Am. Chem. Soc. </w:t>
      </w:r>
      <w:r w:rsidRPr="00D76913">
        <w:rPr>
          <w:b/>
        </w:rPr>
        <w:t>2015,</w:t>
      </w:r>
      <w:r w:rsidRPr="00D76913">
        <w:t xml:space="preserve"> </w:t>
      </w:r>
      <w:r w:rsidRPr="00D76913">
        <w:rPr>
          <w:i/>
        </w:rPr>
        <w:t>137</w:t>
      </w:r>
      <w:r w:rsidRPr="00D76913">
        <w:t xml:space="preserve"> (48), 15262-15275.</w:t>
      </w:r>
    </w:p>
    <w:p w14:paraId="51E1C4F5" w14:textId="77777777" w:rsidR="00D76913" w:rsidRPr="00D76913" w:rsidRDefault="00D76913" w:rsidP="00D76913">
      <w:pPr>
        <w:pStyle w:val="EndNoteBibliography"/>
      </w:pPr>
      <w:r w:rsidRPr="00D76913">
        <w:t>6.</w:t>
      </w:r>
      <w:r w:rsidRPr="00D76913">
        <w:tab/>
        <w:t xml:space="preserve">Rifaie-Graham, O.; Ulrich, S.; Galensowske, N. F.; Balog, S.; Chami, M.; Rentsch, D.; Hemmer, J. R.; Read de Alaniz, J.; Boesel, L. F.; Bruns, N., Wavelength-Selective Light-Responsive DASA-Functionalized Polymersome Nanoreactors. </w:t>
      </w:r>
      <w:r w:rsidRPr="00D76913">
        <w:rPr>
          <w:i/>
        </w:rPr>
        <w:t xml:space="preserve">J. Am. Chem. Soc. </w:t>
      </w:r>
      <w:r w:rsidRPr="00D76913">
        <w:rPr>
          <w:b/>
        </w:rPr>
        <w:t>2018,</w:t>
      </w:r>
      <w:r w:rsidRPr="00D76913">
        <w:t xml:space="preserve"> </w:t>
      </w:r>
      <w:r w:rsidRPr="00D76913">
        <w:rPr>
          <w:i/>
        </w:rPr>
        <w:t>140</w:t>
      </w:r>
      <w:r w:rsidRPr="00D76913">
        <w:t>, 8027−8036.</w:t>
      </w:r>
    </w:p>
    <w:p w14:paraId="0C2DFB00" w14:textId="3868DB88" w:rsidR="00645078" w:rsidRPr="00E055FC" w:rsidRDefault="00C931EA" w:rsidP="00645078">
      <w:pPr>
        <w:rPr>
          <w:rFonts w:cstheme="minorHAnsi"/>
        </w:rPr>
      </w:pPr>
      <w:r w:rsidRPr="00E055FC">
        <w:rPr>
          <w:rFonts w:cstheme="minorHAnsi"/>
        </w:rPr>
        <w:fldChar w:fldCharType="end"/>
      </w:r>
    </w:p>
    <w:sectPr w:rsidR="00645078" w:rsidRPr="00E055FC">
      <w:footerReference w:type="default" r:id="rId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DC0236" w14:textId="77777777" w:rsidR="00613D24" w:rsidRDefault="00613D24" w:rsidP="00167624">
      <w:pPr>
        <w:spacing w:after="0" w:line="240" w:lineRule="auto"/>
      </w:pPr>
      <w:r>
        <w:separator/>
      </w:r>
    </w:p>
  </w:endnote>
  <w:endnote w:type="continuationSeparator" w:id="0">
    <w:p w14:paraId="1F424C85" w14:textId="77777777" w:rsidR="00613D24" w:rsidRDefault="00613D24" w:rsidP="0016762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75436970"/>
      <w:docPartObj>
        <w:docPartGallery w:val="Page Numbers (Bottom of Page)"/>
        <w:docPartUnique/>
      </w:docPartObj>
    </w:sdtPr>
    <w:sdtEndPr>
      <w:rPr>
        <w:noProof/>
        <w:sz w:val="18"/>
        <w:szCs w:val="18"/>
      </w:rPr>
    </w:sdtEndPr>
    <w:sdtContent>
      <w:p w14:paraId="796C8B15" w14:textId="7FB45B56" w:rsidR="00167624" w:rsidRPr="00167624" w:rsidRDefault="00167624">
        <w:pPr>
          <w:pStyle w:val="Footer"/>
          <w:jc w:val="right"/>
          <w:rPr>
            <w:sz w:val="18"/>
            <w:szCs w:val="18"/>
          </w:rPr>
        </w:pPr>
        <w:r w:rsidRPr="0004080C">
          <w:rPr>
            <w:sz w:val="18"/>
            <w:szCs w:val="18"/>
          </w:rPr>
          <w:fldChar w:fldCharType="begin"/>
        </w:r>
        <w:r w:rsidRPr="0004080C">
          <w:rPr>
            <w:sz w:val="18"/>
            <w:szCs w:val="18"/>
          </w:rPr>
          <w:instrText xml:space="preserve"> PAGE   \* MERGEFORMAT </w:instrText>
        </w:r>
        <w:r w:rsidRPr="0004080C">
          <w:rPr>
            <w:sz w:val="18"/>
            <w:szCs w:val="18"/>
          </w:rPr>
          <w:fldChar w:fldCharType="separate"/>
        </w:r>
        <w:r w:rsidRPr="0004080C">
          <w:rPr>
            <w:noProof/>
            <w:sz w:val="18"/>
            <w:szCs w:val="18"/>
          </w:rPr>
          <w:t>2</w:t>
        </w:r>
        <w:r w:rsidRPr="0004080C">
          <w:rPr>
            <w:noProof/>
            <w:sz w:val="18"/>
            <w:szCs w:val="18"/>
          </w:rPr>
          <w:fldChar w:fldCharType="end"/>
        </w:r>
      </w:p>
    </w:sdtContent>
  </w:sdt>
  <w:p w14:paraId="0B910B5A" w14:textId="77777777" w:rsidR="00167624" w:rsidRDefault="0016762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E36F74" w14:textId="77777777" w:rsidR="00613D24" w:rsidRDefault="00613D24" w:rsidP="00167624">
      <w:pPr>
        <w:spacing w:after="0" w:line="240" w:lineRule="auto"/>
      </w:pPr>
      <w:r>
        <w:separator/>
      </w:r>
    </w:p>
  </w:footnote>
  <w:footnote w:type="continuationSeparator" w:id="0">
    <w:p w14:paraId="0B5203E2" w14:textId="77777777" w:rsidR="00613D24" w:rsidRDefault="00613D24" w:rsidP="0016762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J Amer Chem Society&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zxwarxzzyfwffle2ft1varxkt0p0vp00x5pv&quot;&gt;My EndNote Library&lt;record-ids&gt;&lt;item&gt;560&lt;/item&gt;&lt;item&gt;960&lt;/item&gt;&lt;item&gt;964&lt;/item&gt;&lt;item&gt;1088&lt;/item&gt;&lt;item&gt;1089&lt;/item&gt;&lt;item&gt;1104&lt;/item&gt;&lt;/record-ids&gt;&lt;/item&gt;&lt;/Libraries&gt;"/>
  </w:docVars>
  <w:rsids>
    <w:rsidRoot w:val="00A35612"/>
    <w:rsid w:val="00006DBB"/>
    <w:rsid w:val="0001539B"/>
    <w:rsid w:val="00025466"/>
    <w:rsid w:val="0002742B"/>
    <w:rsid w:val="0004080C"/>
    <w:rsid w:val="000842A7"/>
    <w:rsid w:val="000B039B"/>
    <w:rsid w:val="000C0003"/>
    <w:rsid w:val="000C568E"/>
    <w:rsid w:val="000F2A3F"/>
    <w:rsid w:val="001024CD"/>
    <w:rsid w:val="001154AE"/>
    <w:rsid w:val="0011701C"/>
    <w:rsid w:val="00134F56"/>
    <w:rsid w:val="00142C17"/>
    <w:rsid w:val="001453CA"/>
    <w:rsid w:val="001638F2"/>
    <w:rsid w:val="00167624"/>
    <w:rsid w:val="00174F09"/>
    <w:rsid w:val="00183B7C"/>
    <w:rsid w:val="00191F67"/>
    <w:rsid w:val="001939F7"/>
    <w:rsid w:val="00197F97"/>
    <w:rsid w:val="001B0AEE"/>
    <w:rsid w:val="001B68A0"/>
    <w:rsid w:val="001D1AB7"/>
    <w:rsid w:val="001D3C25"/>
    <w:rsid w:val="001D4125"/>
    <w:rsid w:val="001E17A6"/>
    <w:rsid w:val="002073C2"/>
    <w:rsid w:val="002212C5"/>
    <w:rsid w:val="00223CA2"/>
    <w:rsid w:val="00245EDE"/>
    <w:rsid w:val="002739C3"/>
    <w:rsid w:val="0029708C"/>
    <w:rsid w:val="002E3DA7"/>
    <w:rsid w:val="002F411C"/>
    <w:rsid w:val="003017FE"/>
    <w:rsid w:val="00306236"/>
    <w:rsid w:val="003079FD"/>
    <w:rsid w:val="00320791"/>
    <w:rsid w:val="00320E7F"/>
    <w:rsid w:val="0032586F"/>
    <w:rsid w:val="00326819"/>
    <w:rsid w:val="003545D3"/>
    <w:rsid w:val="00357421"/>
    <w:rsid w:val="003B477B"/>
    <w:rsid w:val="003B58F3"/>
    <w:rsid w:val="003D0784"/>
    <w:rsid w:val="003D5E3C"/>
    <w:rsid w:val="003F3072"/>
    <w:rsid w:val="003F53DD"/>
    <w:rsid w:val="00437FD2"/>
    <w:rsid w:val="0045790E"/>
    <w:rsid w:val="004628AB"/>
    <w:rsid w:val="00470F47"/>
    <w:rsid w:val="004A1A5D"/>
    <w:rsid w:val="004C13F1"/>
    <w:rsid w:val="004C324B"/>
    <w:rsid w:val="00501054"/>
    <w:rsid w:val="005026ED"/>
    <w:rsid w:val="00512076"/>
    <w:rsid w:val="005209CE"/>
    <w:rsid w:val="00537410"/>
    <w:rsid w:val="00575153"/>
    <w:rsid w:val="00596F60"/>
    <w:rsid w:val="005C2288"/>
    <w:rsid w:val="005E1FCF"/>
    <w:rsid w:val="00601BE6"/>
    <w:rsid w:val="00613D24"/>
    <w:rsid w:val="00615F2A"/>
    <w:rsid w:val="00626146"/>
    <w:rsid w:val="00636166"/>
    <w:rsid w:val="00644150"/>
    <w:rsid w:val="00645078"/>
    <w:rsid w:val="00666F5B"/>
    <w:rsid w:val="00670B82"/>
    <w:rsid w:val="00676CF4"/>
    <w:rsid w:val="00680732"/>
    <w:rsid w:val="00682838"/>
    <w:rsid w:val="006A7EFF"/>
    <w:rsid w:val="006B76E3"/>
    <w:rsid w:val="006B7EDF"/>
    <w:rsid w:val="006C6F72"/>
    <w:rsid w:val="006F51D7"/>
    <w:rsid w:val="00715940"/>
    <w:rsid w:val="007327A6"/>
    <w:rsid w:val="00764440"/>
    <w:rsid w:val="0078113C"/>
    <w:rsid w:val="00784BCB"/>
    <w:rsid w:val="007A28A6"/>
    <w:rsid w:val="007B7DA1"/>
    <w:rsid w:val="007D002F"/>
    <w:rsid w:val="00813014"/>
    <w:rsid w:val="00892A25"/>
    <w:rsid w:val="00893784"/>
    <w:rsid w:val="00893878"/>
    <w:rsid w:val="008A4447"/>
    <w:rsid w:val="008A59B1"/>
    <w:rsid w:val="008A70CA"/>
    <w:rsid w:val="008A7E1E"/>
    <w:rsid w:val="008E0051"/>
    <w:rsid w:val="008F03E1"/>
    <w:rsid w:val="009003BD"/>
    <w:rsid w:val="0091033D"/>
    <w:rsid w:val="00913EBC"/>
    <w:rsid w:val="00983587"/>
    <w:rsid w:val="009A7829"/>
    <w:rsid w:val="009C6A62"/>
    <w:rsid w:val="009E2B8A"/>
    <w:rsid w:val="009E5561"/>
    <w:rsid w:val="00A119CA"/>
    <w:rsid w:val="00A35612"/>
    <w:rsid w:val="00A55CA7"/>
    <w:rsid w:val="00A60973"/>
    <w:rsid w:val="00A61322"/>
    <w:rsid w:val="00AB13C7"/>
    <w:rsid w:val="00AC59D4"/>
    <w:rsid w:val="00AF2CBD"/>
    <w:rsid w:val="00B10190"/>
    <w:rsid w:val="00B36454"/>
    <w:rsid w:val="00B62883"/>
    <w:rsid w:val="00B87E24"/>
    <w:rsid w:val="00BC0E78"/>
    <w:rsid w:val="00BC3278"/>
    <w:rsid w:val="00BE2AC3"/>
    <w:rsid w:val="00C03295"/>
    <w:rsid w:val="00C03FD0"/>
    <w:rsid w:val="00C05E86"/>
    <w:rsid w:val="00C239F3"/>
    <w:rsid w:val="00C42779"/>
    <w:rsid w:val="00C43194"/>
    <w:rsid w:val="00C451CE"/>
    <w:rsid w:val="00C931EA"/>
    <w:rsid w:val="00C94BE5"/>
    <w:rsid w:val="00CA06A7"/>
    <w:rsid w:val="00CD3989"/>
    <w:rsid w:val="00CE4AE1"/>
    <w:rsid w:val="00CE56FC"/>
    <w:rsid w:val="00CF7986"/>
    <w:rsid w:val="00D20617"/>
    <w:rsid w:val="00D26E1A"/>
    <w:rsid w:val="00D278A9"/>
    <w:rsid w:val="00D35D18"/>
    <w:rsid w:val="00D76913"/>
    <w:rsid w:val="00D76B85"/>
    <w:rsid w:val="00D820DB"/>
    <w:rsid w:val="00D90CE1"/>
    <w:rsid w:val="00DB3EAE"/>
    <w:rsid w:val="00DC0F27"/>
    <w:rsid w:val="00DC5979"/>
    <w:rsid w:val="00DD53F8"/>
    <w:rsid w:val="00DE3FCB"/>
    <w:rsid w:val="00DF0F88"/>
    <w:rsid w:val="00E055FC"/>
    <w:rsid w:val="00E135B4"/>
    <w:rsid w:val="00E1674C"/>
    <w:rsid w:val="00E40A57"/>
    <w:rsid w:val="00E758A5"/>
    <w:rsid w:val="00E8114C"/>
    <w:rsid w:val="00E84144"/>
    <w:rsid w:val="00E8726B"/>
    <w:rsid w:val="00E8784E"/>
    <w:rsid w:val="00E920D3"/>
    <w:rsid w:val="00EA0520"/>
    <w:rsid w:val="00EA4CAB"/>
    <w:rsid w:val="00EB1F35"/>
    <w:rsid w:val="00EB627F"/>
    <w:rsid w:val="00EC2A70"/>
    <w:rsid w:val="00EF39A4"/>
    <w:rsid w:val="00F0025C"/>
    <w:rsid w:val="00F26EFA"/>
    <w:rsid w:val="00F2770C"/>
    <w:rsid w:val="00F72202"/>
    <w:rsid w:val="00F97A44"/>
    <w:rsid w:val="00FB150E"/>
    <w:rsid w:val="00FE30C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0EB92A"/>
  <w15:chartTrackingRefBased/>
  <w15:docId w15:val="{2A2EED3E-F5BB-495F-93A5-B54A901024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ndNoteBibliography">
    <w:name w:val="EndNote Bibliography"/>
    <w:basedOn w:val="Normal"/>
    <w:link w:val="EndNoteBibliographyChar"/>
    <w:rsid w:val="00644150"/>
    <w:pPr>
      <w:spacing w:line="240" w:lineRule="auto"/>
    </w:pPr>
    <w:rPr>
      <w:rFonts w:ascii="Calibri" w:hAnsi="Calibri" w:cs="Calibri"/>
      <w:noProof/>
      <w:lang w:val="en-US"/>
    </w:rPr>
  </w:style>
  <w:style w:type="character" w:customStyle="1" w:styleId="EndNoteBibliographyChar">
    <w:name w:val="EndNote Bibliography Char"/>
    <w:basedOn w:val="DefaultParagraphFont"/>
    <w:link w:val="EndNoteBibliography"/>
    <w:rsid w:val="00644150"/>
    <w:rPr>
      <w:rFonts w:ascii="Calibri" w:hAnsi="Calibri" w:cs="Calibri"/>
      <w:noProof/>
      <w:lang w:val="en-US"/>
    </w:rPr>
  </w:style>
  <w:style w:type="character" w:styleId="CommentReference">
    <w:name w:val="annotation reference"/>
    <w:basedOn w:val="DefaultParagraphFont"/>
    <w:uiPriority w:val="99"/>
    <w:semiHidden/>
    <w:unhideWhenUsed/>
    <w:rsid w:val="00644150"/>
    <w:rPr>
      <w:sz w:val="16"/>
      <w:szCs w:val="16"/>
    </w:rPr>
  </w:style>
  <w:style w:type="paragraph" w:styleId="CommentText">
    <w:name w:val="annotation text"/>
    <w:basedOn w:val="Normal"/>
    <w:link w:val="CommentTextChar"/>
    <w:uiPriority w:val="99"/>
    <w:unhideWhenUsed/>
    <w:rsid w:val="00644150"/>
    <w:pPr>
      <w:spacing w:line="240" w:lineRule="auto"/>
    </w:pPr>
    <w:rPr>
      <w:sz w:val="20"/>
      <w:szCs w:val="20"/>
    </w:rPr>
  </w:style>
  <w:style w:type="character" w:customStyle="1" w:styleId="CommentTextChar">
    <w:name w:val="Comment Text Char"/>
    <w:basedOn w:val="DefaultParagraphFont"/>
    <w:link w:val="CommentText"/>
    <w:uiPriority w:val="99"/>
    <w:rsid w:val="00644150"/>
    <w:rPr>
      <w:sz w:val="20"/>
      <w:szCs w:val="20"/>
    </w:rPr>
  </w:style>
  <w:style w:type="paragraph" w:styleId="CommentSubject">
    <w:name w:val="annotation subject"/>
    <w:basedOn w:val="CommentText"/>
    <w:next w:val="CommentText"/>
    <w:link w:val="CommentSubjectChar"/>
    <w:uiPriority w:val="99"/>
    <w:semiHidden/>
    <w:unhideWhenUsed/>
    <w:rsid w:val="00245EDE"/>
    <w:rPr>
      <w:b/>
      <w:bCs/>
    </w:rPr>
  </w:style>
  <w:style w:type="character" w:customStyle="1" w:styleId="CommentSubjectChar">
    <w:name w:val="Comment Subject Char"/>
    <w:basedOn w:val="CommentTextChar"/>
    <w:link w:val="CommentSubject"/>
    <w:uiPriority w:val="99"/>
    <w:semiHidden/>
    <w:rsid w:val="00245EDE"/>
    <w:rPr>
      <w:b/>
      <w:bCs/>
      <w:sz w:val="20"/>
      <w:szCs w:val="20"/>
    </w:rPr>
  </w:style>
  <w:style w:type="paragraph" w:customStyle="1" w:styleId="EndNoteBibliographyTitle">
    <w:name w:val="EndNote Bibliography Title"/>
    <w:basedOn w:val="Normal"/>
    <w:link w:val="EndNoteBibliographyTitleChar"/>
    <w:rsid w:val="00C931EA"/>
    <w:pPr>
      <w:spacing w:after="0"/>
      <w:jc w:val="center"/>
    </w:pPr>
    <w:rPr>
      <w:rFonts w:ascii="Calibri" w:hAnsi="Calibri" w:cs="Calibri"/>
      <w:noProof/>
      <w:lang w:val="en-US"/>
    </w:rPr>
  </w:style>
  <w:style w:type="character" w:customStyle="1" w:styleId="EndNoteBibliographyTitleChar">
    <w:name w:val="EndNote Bibliography Title Char"/>
    <w:basedOn w:val="DefaultParagraphFont"/>
    <w:link w:val="EndNoteBibliographyTitle"/>
    <w:rsid w:val="00C931EA"/>
    <w:rPr>
      <w:rFonts w:ascii="Calibri" w:hAnsi="Calibri" w:cs="Calibri"/>
      <w:noProof/>
      <w:lang w:val="en-US"/>
    </w:rPr>
  </w:style>
  <w:style w:type="character" w:styleId="PlaceholderText">
    <w:name w:val="Placeholder Text"/>
    <w:basedOn w:val="DefaultParagraphFont"/>
    <w:uiPriority w:val="99"/>
    <w:semiHidden/>
    <w:rsid w:val="00676CF4"/>
    <w:rPr>
      <w:color w:val="808080"/>
    </w:rPr>
  </w:style>
  <w:style w:type="paragraph" w:styleId="Revision">
    <w:name w:val="Revision"/>
    <w:hidden/>
    <w:uiPriority w:val="99"/>
    <w:semiHidden/>
    <w:rsid w:val="00320791"/>
    <w:pPr>
      <w:spacing w:after="0" w:line="240" w:lineRule="auto"/>
    </w:pPr>
  </w:style>
  <w:style w:type="paragraph" w:styleId="Header">
    <w:name w:val="header"/>
    <w:basedOn w:val="Normal"/>
    <w:link w:val="HeaderChar"/>
    <w:uiPriority w:val="99"/>
    <w:unhideWhenUsed/>
    <w:rsid w:val="00167624"/>
    <w:pPr>
      <w:tabs>
        <w:tab w:val="center" w:pos="4513"/>
        <w:tab w:val="right" w:pos="9026"/>
      </w:tabs>
      <w:spacing w:after="0" w:line="240" w:lineRule="auto"/>
    </w:pPr>
  </w:style>
  <w:style w:type="character" w:customStyle="1" w:styleId="HeaderChar">
    <w:name w:val="Header Char"/>
    <w:basedOn w:val="DefaultParagraphFont"/>
    <w:link w:val="Header"/>
    <w:uiPriority w:val="99"/>
    <w:rsid w:val="00167624"/>
  </w:style>
  <w:style w:type="paragraph" w:styleId="Footer">
    <w:name w:val="footer"/>
    <w:basedOn w:val="Normal"/>
    <w:link w:val="FooterChar"/>
    <w:uiPriority w:val="99"/>
    <w:unhideWhenUsed/>
    <w:rsid w:val="00167624"/>
    <w:pPr>
      <w:tabs>
        <w:tab w:val="center" w:pos="4513"/>
        <w:tab w:val="right" w:pos="9026"/>
      </w:tabs>
      <w:spacing w:after="0" w:line="240" w:lineRule="auto"/>
    </w:pPr>
  </w:style>
  <w:style w:type="character" w:customStyle="1" w:styleId="FooterChar">
    <w:name w:val="Footer Char"/>
    <w:basedOn w:val="DefaultParagraphFont"/>
    <w:link w:val="Footer"/>
    <w:uiPriority w:val="99"/>
    <w:rsid w:val="0016762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6</Pages>
  <Words>4228</Words>
  <Characters>24106</Characters>
  <Application>Microsoft Office Word</Application>
  <DocSecurity>0</DocSecurity>
  <Lines>200</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28278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Omar Rifaie Graham</dc:creator>
  <cp:keywords/>
  <dc:description/>
  <cp:lastModifiedBy>Omar Rifaie Graham</cp:lastModifiedBy>
  <cp:revision>8</cp:revision>
  <dcterms:created xsi:type="dcterms:W3CDTF">2021-12-01T22:03:00Z</dcterms:created>
  <dcterms:modified xsi:type="dcterms:W3CDTF">2021-12-09T17:23:00Z</dcterms:modified>
</cp:coreProperties>
</file>