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3E" w:rsidRPr="00876981" w:rsidRDefault="0044783E" w:rsidP="0044783E">
      <w:pPr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87698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Appendix Table 1. </w:t>
      </w:r>
      <w:r w:rsidRPr="00876981">
        <w:rPr>
          <w:rFonts w:ascii="Arial" w:hAnsi="Arial" w:cs="Arial"/>
          <w:color w:val="000000" w:themeColor="text1"/>
          <w:sz w:val="22"/>
          <w:szCs w:val="22"/>
        </w:rPr>
        <w:t>Unadjusted ordinal logistic regression models of emergency department visits, interacting each characteristic with asthma severity (N=9,937).</w:t>
      </w:r>
    </w:p>
    <w:p w:rsidR="0044783E" w:rsidRPr="00876981" w:rsidRDefault="0044783E" w:rsidP="0044783E">
      <w:pPr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717"/>
        <w:gridCol w:w="928"/>
        <w:gridCol w:w="898"/>
        <w:gridCol w:w="6"/>
        <w:gridCol w:w="705"/>
        <w:gridCol w:w="1072"/>
        <w:gridCol w:w="896"/>
        <w:gridCol w:w="1338"/>
      </w:tblGrid>
      <w:tr w:rsidR="0044783E" w:rsidRPr="00876981" w:rsidTr="00FA6F17">
        <w:tc>
          <w:tcPr>
            <w:tcW w:w="3505" w:type="dxa"/>
            <w:vMerge w:val="restart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3068" w:type="dxa"/>
            <w:gridSpan w:val="4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Children with mild asthma</w:t>
            </w:r>
          </w:p>
        </w:tc>
        <w:tc>
          <w:tcPr>
            <w:tcW w:w="3048" w:type="dxa"/>
            <w:gridSpan w:val="3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Children with moderate/severe asthma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P-value for difference in ORs</w:t>
            </w:r>
          </w:p>
        </w:tc>
      </w:tr>
      <w:tr w:rsidR="0044783E" w:rsidRPr="00876981" w:rsidTr="00FA6F17">
        <w:tc>
          <w:tcPr>
            <w:tcW w:w="3505" w:type="dxa"/>
            <w:vMerge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OR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OR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95% CI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Age (years)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0.92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0.90, 0.94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0.89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0.86, 0.93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0.167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Male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Female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0.85</w:t>
            </w:r>
          </w:p>
        </w:tc>
        <w:tc>
          <w:tcPr>
            <w:tcW w:w="1317" w:type="dxa"/>
          </w:tcPr>
          <w:p w:rsidR="0044783E" w:rsidRPr="00F61136" w:rsidRDefault="0044783E" w:rsidP="00FA6F1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61136">
              <w:rPr>
                <w:rFonts w:ascii="Arial" w:hAnsi="Arial" w:cs="Arial"/>
                <w:sz w:val="22"/>
                <w:szCs w:val="22"/>
              </w:rPr>
              <w:t>0.68, 1.06</w:t>
            </w:r>
          </w:p>
        </w:tc>
        <w:tc>
          <w:tcPr>
            <w:tcW w:w="902" w:type="dxa"/>
          </w:tcPr>
          <w:p w:rsidR="0044783E" w:rsidRPr="00F61136" w:rsidRDefault="0044783E" w:rsidP="00FA6F1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61136">
              <w:rPr>
                <w:rFonts w:ascii="Arial" w:hAnsi="Arial" w:cs="Arial"/>
                <w:sz w:val="22"/>
                <w:szCs w:val="22"/>
              </w:rPr>
              <w:t>0.160</w:t>
            </w:r>
          </w:p>
        </w:tc>
        <w:tc>
          <w:tcPr>
            <w:tcW w:w="827" w:type="dxa"/>
            <w:gridSpan w:val="2"/>
          </w:tcPr>
          <w:p w:rsidR="0044783E" w:rsidRPr="00F61136" w:rsidRDefault="0044783E" w:rsidP="00FA6F1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61136">
              <w:rPr>
                <w:rFonts w:ascii="Arial" w:hAnsi="Arial" w:cs="Arial"/>
                <w:sz w:val="22"/>
                <w:szCs w:val="22"/>
              </w:rPr>
              <w:t>0.87</w:t>
            </w:r>
          </w:p>
        </w:tc>
        <w:tc>
          <w:tcPr>
            <w:tcW w:w="1331" w:type="dxa"/>
          </w:tcPr>
          <w:p w:rsidR="0044783E" w:rsidRPr="00F61136" w:rsidRDefault="0044783E" w:rsidP="00FA6F1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61136">
              <w:rPr>
                <w:rFonts w:ascii="Arial" w:hAnsi="Arial" w:cs="Arial"/>
                <w:sz w:val="22"/>
                <w:szCs w:val="22"/>
              </w:rPr>
              <w:t>0.61, 1.22</w:t>
            </w:r>
          </w:p>
        </w:tc>
        <w:tc>
          <w:tcPr>
            <w:tcW w:w="896" w:type="dxa"/>
          </w:tcPr>
          <w:p w:rsidR="0044783E" w:rsidRPr="00F61136" w:rsidRDefault="0044783E" w:rsidP="00FA6F1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61136">
              <w:rPr>
                <w:rFonts w:ascii="Arial" w:hAnsi="Arial" w:cs="Arial"/>
                <w:sz w:val="22"/>
                <w:szCs w:val="22"/>
              </w:rPr>
              <w:t>0.410</w:t>
            </w:r>
          </w:p>
        </w:tc>
        <w:tc>
          <w:tcPr>
            <w:tcW w:w="1460" w:type="dxa"/>
          </w:tcPr>
          <w:p w:rsidR="0044783E" w:rsidRPr="00F61136" w:rsidRDefault="0044783E" w:rsidP="00FA6F1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61136">
              <w:rPr>
                <w:rFonts w:ascii="Arial" w:hAnsi="Arial" w:cs="Arial"/>
                <w:sz w:val="22"/>
                <w:szCs w:val="22"/>
              </w:rPr>
              <w:t>0.944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Race/ethnicity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Non-Hispanic White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Non-Hispanic Black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1.72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1.31, 2.27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2.03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1.37, 2.99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0.502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Hispanic/Latino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1.33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0.97, 1.85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0.081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1.55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0.98, 2.45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0.062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0.607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Other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1.37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0.96, 1.95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0.080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0.90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0.54, 1.48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0.673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0.177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Insurance type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Private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Public only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2.26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1.79, 2.86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2.32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1.64, 3.28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0.907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None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2.34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1.35, 4.05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2.51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1.31, 4.81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0.872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Parental educational attainment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High school or less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Ref.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Some college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0.57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0.42, 0.78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0.93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0.58, 1.51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0.777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0.091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Bachelor’s degree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0.35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0.26, 0.48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0.53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0.34, 0.84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0.136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Graduate/professional degree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0.25, 0.48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0.46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0.27, 0.76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0.003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0.367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Tobacco exposure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1.51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1.17, 1.94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0.002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1.23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0.80, 1.88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0.420</w:t>
            </w:r>
          </w:p>
        </w:tc>
      </w:tr>
      <w:tr w:rsidR="0044783E" w:rsidRPr="00876981" w:rsidTr="00FA6F17">
        <w:tc>
          <w:tcPr>
            <w:tcW w:w="3505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Has usual source of care</w:t>
            </w:r>
          </w:p>
        </w:tc>
        <w:tc>
          <w:tcPr>
            <w:tcW w:w="843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1317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0.50, 0.88</w:t>
            </w:r>
          </w:p>
        </w:tc>
        <w:tc>
          <w:tcPr>
            <w:tcW w:w="902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0.004</w:t>
            </w:r>
          </w:p>
        </w:tc>
        <w:tc>
          <w:tcPr>
            <w:tcW w:w="827" w:type="dxa"/>
            <w:gridSpan w:val="2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0.58</w:t>
            </w:r>
          </w:p>
        </w:tc>
        <w:tc>
          <w:tcPr>
            <w:tcW w:w="1331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0.36, 0.92</w:t>
            </w:r>
          </w:p>
        </w:tc>
        <w:tc>
          <w:tcPr>
            <w:tcW w:w="896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0.004</w:t>
            </w:r>
          </w:p>
        </w:tc>
        <w:tc>
          <w:tcPr>
            <w:tcW w:w="1460" w:type="dxa"/>
          </w:tcPr>
          <w:p w:rsidR="0044783E" w:rsidRPr="00876981" w:rsidRDefault="0044783E" w:rsidP="00FA6F17">
            <w:pPr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76981">
              <w:rPr>
                <w:rFonts w:ascii="Arial" w:hAnsi="Arial" w:cs="Arial"/>
                <w:color w:val="000000" w:themeColor="text1"/>
                <w:sz w:val="22"/>
                <w:szCs w:val="22"/>
              </w:rPr>
              <w:t>0.612</w:t>
            </w:r>
          </w:p>
        </w:tc>
      </w:tr>
    </w:tbl>
    <w:p w:rsidR="0044783E" w:rsidRPr="00876981" w:rsidRDefault="0044783E" w:rsidP="0044783E">
      <w:pPr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876981">
        <w:rPr>
          <w:rFonts w:ascii="Arial" w:hAnsi="Arial" w:cs="Arial"/>
          <w:color w:val="000000" w:themeColor="text1"/>
          <w:sz w:val="22"/>
          <w:szCs w:val="22"/>
        </w:rPr>
        <w:t>CI, confidence interval; OR, odds ratio; Ref. reference</w:t>
      </w:r>
    </w:p>
    <w:p w:rsidR="0044783E" w:rsidRDefault="0044783E" w:rsidP="0044783E">
      <w:pPr>
        <w:contextualSpacing/>
        <w:rPr>
          <w:rFonts w:ascii="Arial" w:hAnsi="Arial" w:cs="Arial"/>
          <w:color w:val="000000" w:themeColor="text1"/>
          <w:sz w:val="22"/>
          <w:szCs w:val="22"/>
        </w:rPr>
      </w:pPr>
    </w:p>
    <w:p w:rsidR="00755780" w:rsidRDefault="00755780">
      <w:bookmarkStart w:id="0" w:name="_GoBack"/>
      <w:bookmarkEnd w:id="0"/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3E"/>
    <w:rsid w:val="0044783E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21A903-D9B2-431A-8D98-A8C926DF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Springer Nature IT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2021-12-15T09:39:00Z</dcterms:created>
  <dcterms:modified xsi:type="dcterms:W3CDTF">2021-12-15T09:40:00Z</dcterms:modified>
</cp:coreProperties>
</file>