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B1AC0" w14:textId="12CC47C8" w:rsidR="004518C9" w:rsidRPr="00465474" w:rsidRDefault="00ED6B2C" w:rsidP="007F0C72">
      <w:pPr>
        <w:spacing w:afterLines="50" w:after="120" w:line="480" w:lineRule="auto"/>
        <w:rPr>
          <w:rFonts w:ascii="Times New Roman" w:hAnsi="Times New Roman" w:cs="Times New Roman"/>
          <w:b/>
          <w:sz w:val="28"/>
          <w:szCs w:val="28"/>
        </w:rPr>
      </w:pPr>
      <w:r w:rsidRPr="00465474">
        <w:rPr>
          <w:rFonts w:ascii="Times New Roman" w:hAnsi="Times New Roman" w:cs="Times New Roman"/>
          <w:b/>
          <w:sz w:val="28"/>
          <w:szCs w:val="28"/>
        </w:rPr>
        <w:t xml:space="preserve">Supplementary </w:t>
      </w:r>
      <w:r w:rsidR="004518C9" w:rsidRPr="00465474">
        <w:rPr>
          <w:rFonts w:ascii="Times New Roman" w:hAnsi="Times New Roman" w:cs="Times New Roman"/>
          <w:b/>
          <w:sz w:val="28"/>
          <w:szCs w:val="28"/>
        </w:rPr>
        <w:t>Methods</w:t>
      </w:r>
    </w:p>
    <w:p w14:paraId="2D6E1915" w14:textId="0C6AD6C8" w:rsidR="004518C9" w:rsidRPr="007F0C72" w:rsidRDefault="004518C9" w:rsidP="007F0C72">
      <w:pPr>
        <w:spacing w:beforeLines="50" w:before="120" w:afterLines="50" w:after="120" w:line="480" w:lineRule="auto"/>
        <w:rPr>
          <w:rFonts w:ascii="Times New Roman" w:hAnsi="Times New Roman" w:cs="Times New Roman"/>
          <w:b/>
          <w:sz w:val="24"/>
          <w:szCs w:val="24"/>
        </w:rPr>
      </w:pPr>
      <w:r w:rsidRPr="007F0C72">
        <w:rPr>
          <w:rFonts w:ascii="Times New Roman" w:hAnsi="Times New Roman" w:cs="Times New Roman"/>
          <w:b/>
          <w:sz w:val="24"/>
          <w:szCs w:val="24"/>
        </w:rPr>
        <w:t>Cohort</w:t>
      </w:r>
      <w:r w:rsidR="00ED6B2C" w:rsidRPr="007F0C72">
        <w:rPr>
          <w:rFonts w:ascii="Times New Roman" w:hAnsi="Times New Roman" w:cs="Times New Roman"/>
          <w:b/>
          <w:sz w:val="24"/>
          <w:szCs w:val="24"/>
        </w:rPr>
        <w:t>-specific inclusion/exclusion criteria</w:t>
      </w:r>
    </w:p>
    <w:p w14:paraId="73C51298" w14:textId="2A7DE89D" w:rsidR="005576AD" w:rsidRPr="007F0C72" w:rsidRDefault="004518C9" w:rsidP="007F0C72">
      <w:pPr>
        <w:spacing w:line="480" w:lineRule="auto"/>
        <w:rPr>
          <w:rFonts w:ascii="Times New Roman" w:hAnsi="Times New Roman" w:cs="Times New Roman"/>
          <w:sz w:val="22"/>
        </w:rPr>
      </w:pPr>
      <w:r w:rsidRPr="007F0C72">
        <w:rPr>
          <w:rFonts w:ascii="Times New Roman" w:hAnsi="Times New Roman" w:cs="Times New Roman"/>
          <w:b/>
          <w:sz w:val="22"/>
        </w:rPr>
        <w:t xml:space="preserve">The </w:t>
      </w:r>
      <w:r w:rsidR="005576AD" w:rsidRPr="007F0C72">
        <w:rPr>
          <w:rFonts w:ascii="Times New Roman" w:hAnsi="Times New Roman" w:cs="Times New Roman"/>
          <w:b/>
          <w:sz w:val="22"/>
        </w:rPr>
        <w:t>SILCODE</w:t>
      </w:r>
      <w:r w:rsidRPr="007F0C72">
        <w:rPr>
          <w:rFonts w:ascii="Times New Roman" w:hAnsi="Times New Roman" w:cs="Times New Roman"/>
          <w:b/>
          <w:sz w:val="22"/>
        </w:rPr>
        <w:t xml:space="preserve"> cohort</w:t>
      </w:r>
      <w:r w:rsidR="005576AD" w:rsidRPr="007F0C72">
        <w:rPr>
          <w:rFonts w:ascii="Times New Roman" w:hAnsi="Times New Roman" w:cs="Times New Roman"/>
          <w:b/>
          <w:sz w:val="22"/>
        </w:rPr>
        <w:t>:</w:t>
      </w:r>
      <w:r w:rsidR="005576AD" w:rsidRPr="007F0C72">
        <w:rPr>
          <w:rFonts w:ascii="Times New Roman" w:hAnsi="Times New Roman" w:cs="Times New Roman"/>
          <w:sz w:val="22"/>
        </w:rPr>
        <w:t xml:space="preserve"> Data were obtained from the ongoing Sino Longitudinal Study on Cognitive Decline (SILCODE; ClinicalTrials.gov identifier: NCT03370744 from December 2015 to May 2021)</w:t>
      </w:r>
      <w:r w:rsidR="000C31EF" w:rsidRPr="007F0C72">
        <w:rPr>
          <w:rFonts w:ascii="Times New Roman" w:hAnsi="Times New Roman" w:cs="Times New Roman"/>
          <w:sz w:val="22"/>
        </w:rPr>
        <w:fldChar w:fldCharType="begin"/>
      </w:r>
      <w:r w:rsidR="006A5077">
        <w:rPr>
          <w:rFonts w:ascii="Times New Roman" w:hAnsi="Times New Roman" w:cs="Times New Roman"/>
          <w:sz w:val="22"/>
        </w:rPr>
        <w:instrText xml:space="preserve"> ADDIN ZOTERO_ITEM CSL_CITATION {"citationID":"LGwK5P79","properties":{"unsorted":false,"formattedCitation":"\\super 1\\nosupersub{}","plainCitation":"1","noteIndex":0},"citationItems":[{"id":648,"uris":["http://zotero.org/users/14286405/items/DZBJD3NP"],"itemData":{"id":648,"type":"article-journal","abstract":"Introduction\nUnderstanding the biological mechanism of subjective cognitive decline (SCD) in preclinical Alzheimer’s disease (AD) and identifying those who will soon convert to mild cognitive impairment (MCI) are critical for developing appropriate strategies for early diagnosis and intervention of AD. We present the study protocol of the Sino Longitudinal Study on Cognitive Decline (SILCODE), a longitudinal observational study focusing on SCD in the context of AD.\n\nMethods and analysis\nWithin SILCODE, approximately 800 subjects with SCD who are between 50 and 79 years old will be recruited through standardised public advertisements or memory clinics. They will undergo extensive assessment, including clinical and neuropsychological assessments, blood sample collection for plasma beta-amyloid and ApoE genotype, urine samples collection for AD7c-NTP, and multimodal MRI scans (structural MRI, diffusion tensor imaging, resting-state functional MRI and optional task-based functional MRI) as well as optional glucose metabolism and amyloid positron emission tomography. Subjects will be contacted by telephone every 3 months and interviewed, on average, every 15 months for 5 years. The study endpoint is the development of mild cognitive impairment or dementia. Jak &amp; Bondi’s actuarial neuropsychological method will be used for diagnosis of MCI. The least absolute shrinkage and selection operator logistic regression model followed by the sub-distribution hazard function model with death as a competing risk will be constructed to establish risk prediction models.\n\nEthics and dissemination\nThe ethics committee of the Xuanwu Hospital of Capital Medical University has approved this study protocol (ID: [2017]046). The results will be published in peer-reviewed journals and presented at national and international scientific conferences.\n\nTrial registration number\nNCT03370744; Pre-results.","container-title":"BMJ Open","DOI":"10.1136/bmjopen-2018-028188","ISSN":"2044-6055","issue":"7","journalAbbreviation":"BMJ Open","page":"e028188","PMID":"31350244","PMCID":"PMC6661672","source":"PubMed Central","title":"Sino Longitudinal Study on Cognitive Decline (SILCODE): protocol for a Chinese longitudinal observational study to develop risk prediction models of conversion to mild cognitive impairment in individuals with subjective cognitive decline","title-short":"Sino Longitudinal Study on Cognitive Decline (SILCODE)","volume":"9","author":[{"family":"Li","given":"Xuanyu"},{"family":"Wang","given":"Xiaoni"},{"family":"Su","given":"Li"},{"family":"Hu","given":"Xiaochen"},{"family":"Han","given":"Ying"}],"issued":{"date-parts":[["2019",7,26]]}}}],"schema":"https://github.com/citation-style-language/schema/raw/master/csl-citation.json"} </w:instrText>
      </w:r>
      <w:r w:rsidR="000C31EF" w:rsidRPr="007F0C72">
        <w:rPr>
          <w:rFonts w:ascii="Times New Roman" w:hAnsi="Times New Roman" w:cs="Times New Roman"/>
          <w:sz w:val="22"/>
        </w:rPr>
        <w:fldChar w:fldCharType="separate"/>
      </w:r>
      <w:r w:rsidR="006A5077" w:rsidRPr="006A5077">
        <w:rPr>
          <w:rFonts w:ascii="Times New Roman" w:hAnsi="Times New Roman" w:cs="Times New Roman"/>
          <w:kern w:val="0"/>
          <w:sz w:val="22"/>
          <w:szCs w:val="24"/>
          <w:vertAlign w:val="superscript"/>
        </w:rPr>
        <w:t>1</w:t>
      </w:r>
      <w:r w:rsidR="000C31EF" w:rsidRPr="007F0C72">
        <w:rPr>
          <w:rFonts w:ascii="Times New Roman" w:hAnsi="Times New Roman" w:cs="Times New Roman"/>
          <w:sz w:val="22"/>
        </w:rPr>
        <w:fldChar w:fldCharType="end"/>
      </w:r>
      <w:r w:rsidR="005576AD" w:rsidRPr="007F0C72">
        <w:rPr>
          <w:rFonts w:ascii="Times New Roman" w:hAnsi="Times New Roman" w:cs="Times New Roman"/>
          <w:sz w:val="22"/>
        </w:rPr>
        <w:t xml:space="preserve">. Participants included were classified Cognitively Normal (CN, without subjective or informant-reported cognitive decline) or as having Subjective Cognitive Decline (SCD, with subjective memory concerns but normal memory function) at their initial visit. All participants underwent standardized neuropsychological assessment and received MRI (T1-weighted structural, </w:t>
      </w:r>
      <w:proofErr w:type="spellStart"/>
      <w:r w:rsidR="005576AD" w:rsidRPr="007F0C72">
        <w:rPr>
          <w:rFonts w:ascii="Times New Roman" w:hAnsi="Times New Roman" w:cs="Times New Roman"/>
          <w:sz w:val="22"/>
        </w:rPr>
        <w:t>rs</w:t>
      </w:r>
      <w:proofErr w:type="spellEnd"/>
      <w:r w:rsidR="005576AD" w:rsidRPr="007F0C72">
        <w:rPr>
          <w:rFonts w:ascii="Times New Roman" w:hAnsi="Times New Roman" w:cs="Times New Roman"/>
          <w:sz w:val="22"/>
        </w:rPr>
        <w:t>-fMRI, and DTI images), amyloid PET imaging, and apolipoprotein E (</w:t>
      </w:r>
      <w:proofErr w:type="spellStart"/>
      <w:r w:rsidR="005576AD" w:rsidRPr="007F0C72">
        <w:rPr>
          <w:rFonts w:ascii="Times New Roman" w:hAnsi="Times New Roman" w:cs="Times New Roman"/>
          <w:sz w:val="22"/>
        </w:rPr>
        <w:t>ApoE</w:t>
      </w:r>
      <w:proofErr w:type="spellEnd"/>
      <w:r w:rsidR="005576AD" w:rsidRPr="007F0C72">
        <w:rPr>
          <w:rFonts w:ascii="Times New Roman" w:hAnsi="Times New Roman" w:cs="Times New Roman"/>
          <w:sz w:val="22"/>
        </w:rPr>
        <w:t>) genotype assessments, and in this study, 8</w:t>
      </w:r>
      <w:r w:rsidR="00995FDC">
        <w:rPr>
          <w:rFonts w:ascii="Times New Roman" w:hAnsi="Times New Roman" w:cs="Times New Roman"/>
          <w:sz w:val="22"/>
        </w:rPr>
        <w:t>5</w:t>
      </w:r>
      <w:r w:rsidR="005576AD" w:rsidRPr="007F0C72">
        <w:rPr>
          <w:rFonts w:ascii="Times New Roman" w:hAnsi="Times New Roman" w:cs="Times New Roman"/>
          <w:sz w:val="22"/>
        </w:rPr>
        <w:t xml:space="preserve"> subjects were included. The study was approved by relevant ethics committees and radiation protection authorities. All participants provided written informed consen</w:t>
      </w:r>
      <w:r w:rsidR="000C31EF" w:rsidRPr="007F0C72">
        <w:rPr>
          <w:rFonts w:ascii="Times New Roman" w:hAnsi="Times New Roman" w:cs="Times New Roman"/>
          <w:sz w:val="22"/>
        </w:rPr>
        <w:t>t</w:t>
      </w:r>
      <w:r w:rsidR="000C31EF" w:rsidRPr="007F0C72">
        <w:rPr>
          <w:rFonts w:ascii="Times New Roman" w:hAnsi="Times New Roman" w:cs="Times New Roman"/>
          <w:sz w:val="22"/>
        </w:rPr>
        <w:fldChar w:fldCharType="begin"/>
      </w:r>
      <w:r w:rsidR="006A5077">
        <w:rPr>
          <w:rFonts w:ascii="Times New Roman" w:hAnsi="Times New Roman" w:cs="Times New Roman"/>
          <w:sz w:val="22"/>
        </w:rPr>
        <w:instrText xml:space="preserve"> ADDIN ZOTERO_ITEM CSL_CITATION {"citationID":"EMGIYhGV","properties":{"unsorted":false,"formattedCitation":"\\super 2\\nosupersub{}","plainCitation":"2","noteIndex":0},"citationItems":[{"id":"qRTkO93H/Vt5e3EoD","uris":["http://zotero.org/users/14286405/items/C22D8FY2"],"itemData":{"id":1083,"type":"article-journal","abstract":"INTRODUCTION It remains unclear whether functional brain networks are consistently altered in individuals with subjective cognitive decline (SCD) of diverse ethnic and cultural backgrounds and whether the network alterations are associated with an amyloid burden. METHODS Cross-sectional resting-state functional magnetic resonance imaging connectivity (FC) and amyloid-positron emission tomography (PET) data from the Chinese Sino Longitudinal Study on Cognitive Decline and German DZNE Longitudinal Cognitive Impairment and Dementia cohorts were analyzed. RESULTS Limbic FC, particularly hippocampal connectivity with right insula, was consistently higher in SCD than in controls, and correlated with SCD-plus features. Smaller SCD subcohorts with PET showed inconsistent amyloid positivity rates and FC–amyloid associations across cohorts. DISCUSSION Our results suggest an early adaptation of the limbic network in SCD, which may reflect increased awareness of cognitive decline, irrespective of amyloid pathology. Different amyloid positivity rates may indicate a heterogeneous underlying etiology in Eastern and Western SCD cohorts when applying current research criteria. Future studies should identify culture-specific features to enrich preclinical Alzheimer's disease in non-Western populations. Highlights Common limbic hyperconnectivity across Chinese and German subjective cognitive decline (SCD) cohorts was observed. Limbic hyperconnectivity may reflect awareness of cognition, irrespective of amyloid load. Further cross-cultural harmonization of SCD regarding Alzheimer's disease pathology is required.","container-title":"Alzheimer's &amp; Dementia","DOI":"10.1002/alz.13068","ISSN":"1552-5279","issue":"11","language":"en","note":"_eprint: https://onlinelibrary.wiley.com/doi/pdf/10.1002/alz.13068","page":"4922-4934","source":"Wiley Online Library","title":"Altered limbic functional connectivity in individuals with subjective cognitive decline: Converging and diverging findings across Chinese and German cohorts","title-short":"Altered limbic functional connectivity in individuals with subjective cognitive decline","volume":"19","author":[{"family":"Jiang","given":"Xueyan"},{"family":"Hu","given":"Xiaochen"},{"family":"Daamen","given":"Marcel"},{"family":"Wang","given":"Xiaoqi"},{"family":"Fan","given":"Chunqiu"},{"family":"Meiberth","given":"Dix"},{"family":"Spottke","given":"Annika"},{"family":"Roeske","given":"Sandra"},{"family":"Fliessbach","given":"Klaus"},{"family":"Spruth","given":"Eike Jakob"},{"family":"Altenstein","given":"Slawek"},{"family":"Lohse","given":"Andrea"},{"family":"Hansen","given":"Niels"},{"family":"Glanz","given":"Wenzel"},{"family":"Incesoy","given":"Enise I."},{"family":"Dobisch","given":"Laura"},{"family":"Janowitz","given":"Daniel"},{"family":"Rauchmann","given":"Boris-Stephan"},{"family":"Ramirez","given":"Alfredo"},{"family":"Kilimann","given":"Ingo"},{"family":"Munk","given":"Matthias H."},{"family":"Wang","given":"Xiao"},{"family":"Schneider","given":"Luisa-Sophie"},{"family":"Gabelin","given":"Tatjana"},{"family":"Roy","given":"Nina"},{"family":"Wolfsgruber","given":"Steffen"},{"family":"Kleineidam","given":"Luca"},{"family":"Hetzer","given":"Stefan"},{"family":"Dechent","given":"Peter"},{"family":"Ewers","given":"Michael"},{"family":"Scheffler","given":"Klaus"},{"family":"Amthauer","given":"Holger"},{"family":"Buchert","given":"Ralph"},{"family":"Essler","given":"Markus"},{"family":"Drzezga","given":"Alexander"},{"family":"Rominger","given":"Axel"},{"family":"Krause","given":"Bernd J."},{"family":"Reimold","given":"Matthias"},{"family":"Priller","given":"Josef"},{"family":"Schneider","given":"Anja"},{"family":"Wiltfang","given":"Jens"},{"family":"Buerger","given":"Katharina"},{"family":"Perneczky","given":"Robert"},{"family":"Teipel","given":"Stefan"},{"family":"Laske","given":"Christoph"},{"family":"Peters","given":"Oliver"},{"family":"Düzel","given":"Emrah"},{"family":"Wagner","given":"Michael"},{"family":"Jiang","given":"Jiehui"},{"family":"Jessen","given":"Frank"},{"family":"Boecker","given":"Henning"},{"family":"Han","given":"Ying"}],"issued":{"date-parts":[["2023"]]}}}],"schema":"https://github.com/citation-style-language/schema/raw/master/csl-citation.json"} </w:instrText>
      </w:r>
      <w:r w:rsidR="000C31EF" w:rsidRPr="007F0C72">
        <w:rPr>
          <w:rFonts w:ascii="Times New Roman" w:hAnsi="Times New Roman" w:cs="Times New Roman"/>
          <w:sz w:val="22"/>
        </w:rPr>
        <w:fldChar w:fldCharType="separate"/>
      </w:r>
      <w:r w:rsidR="006A5077" w:rsidRPr="006A5077">
        <w:rPr>
          <w:rFonts w:ascii="Times New Roman" w:hAnsi="Times New Roman" w:cs="Times New Roman"/>
          <w:kern w:val="0"/>
          <w:sz w:val="22"/>
          <w:szCs w:val="24"/>
          <w:vertAlign w:val="superscript"/>
        </w:rPr>
        <w:t>2</w:t>
      </w:r>
      <w:r w:rsidR="000C31EF" w:rsidRPr="007F0C72">
        <w:rPr>
          <w:rFonts w:ascii="Times New Roman" w:hAnsi="Times New Roman" w:cs="Times New Roman"/>
          <w:sz w:val="22"/>
        </w:rPr>
        <w:fldChar w:fldCharType="end"/>
      </w:r>
      <w:r w:rsidR="005576AD" w:rsidRPr="007F0C72">
        <w:rPr>
          <w:rFonts w:ascii="Times New Roman" w:hAnsi="Times New Roman" w:cs="Times New Roman"/>
          <w:sz w:val="22"/>
        </w:rPr>
        <w:t xml:space="preserve">. </w:t>
      </w:r>
    </w:p>
    <w:p w14:paraId="3D7B6CBF" w14:textId="7B28308C" w:rsidR="005576AD" w:rsidRPr="007F0C72" w:rsidRDefault="004518C9" w:rsidP="007F0C72">
      <w:pPr>
        <w:spacing w:beforeLines="50" w:before="120" w:afterLines="50" w:after="120" w:line="480" w:lineRule="auto"/>
        <w:rPr>
          <w:rFonts w:ascii="Times New Roman" w:hAnsi="Times New Roman" w:cs="Times New Roman"/>
          <w:sz w:val="22"/>
        </w:rPr>
      </w:pPr>
      <w:r w:rsidRPr="007F0C72">
        <w:rPr>
          <w:rFonts w:ascii="Times New Roman" w:hAnsi="Times New Roman" w:cs="Times New Roman"/>
          <w:b/>
          <w:sz w:val="22"/>
        </w:rPr>
        <w:t xml:space="preserve">The </w:t>
      </w:r>
      <w:r w:rsidR="005576AD" w:rsidRPr="007F0C72">
        <w:rPr>
          <w:rFonts w:ascii="Times New Roman" w:hAnsi="Times New Roman" w:cs="Times New Roman"/>
          <w:b/>
          <w:sz w:val="22"/>
        </w:rPr>
        <w:t xml:space="preserve">HABS </w:t>
      </w:r>
      <w:r w:rsidRPr="007F0C72">
        <w:rPr>
          <w:rFonts w:ascii="Times New Roman" w:hAnsi="Times New Roman" w:cs="Times New Roman"/>
          <w:b/>
          <w:sz w:val="22"/>
        </w:rPr>
        <w:t>cohort</w:t>
      </w:r>
      <w:r w:rsidRPr="007F0C72">
        <w:rPr>
          <w:rFonts w:ascii="Times New Roman" w:hAnsi="Times New Roman" w:cs="Times New Roman"/>
          <w:sz w:val="22"/>
        </w:rPr>
        <w:t xml:space="preserve">: </w:t>
      </w:r>
      <w:r w:rsidR="00B12734" w:rsidRPr="007F0C72">
        <w:rPr>
          <w:rFonts w:ascii="Times New Roman" w:hAnsi="Times New Roman" w:cs="Times New Roman"/>
          <w:sz w:val="22"/>
        </w:rPr>
        <w:t>Data were sourced from Harvard Aging Brain Study</w:t>
      </w:r>
      <w:r w:rsidR="000C31EF" w:rsidRPr="007F0C72">
        <w:rPr>
          <w:rFonts w:ascii="Times New Roman" w:hAnsi="Times New Roman" w:cs="Times New Roman"/>
          <w:sz w:val="22"/>
        </w:rPr>
        <w:fldChar w:fldCharType="begin"/>
      </w:r>
      <w:r w:rsidR="006A5077">
        <w:rPr>
          <w:rFonts w:ascii="Times New Roman" w:hAnsi="Times New Roman" w:cs="Times New Roman"/>
          <w:sz w:val="22"/>
        </w:rPr>
        <w:instrText xml:space="preserve"> ADDIN ZOTERO_ITEM CSL_CITATION {"citationID":"Ga3V9xCd","properties":{"unsorted":false,"formattedCitation":"\\super 3\\nosupersub{}","plainCitation":"3","noteIndex":0},"citationItems":[{"id":1725,"uris":["http://zotero.org/users/14286405/items/8I3WHJKF"],"itemData":{"id":1725,"type":"article-journal","container-title":"NeuroImage","DOI":"10.1016/j.neuroimage.2015.03.069","ISSN":"1053-8119","issue":"Pt B","journalAbbreviation":"Neuroimage","page":"255-258","PMID":"25843019","PMCID":"PMC4592689","source":"PubMed Central","title":"Harvard Aging Brain Study: dataset and accessibility","title-short":"Harvard Aging Brain Study","volume":"144","author":[{"family":"Dagley","given":"Alexander"},{"family":"LaPoint","given":"Molly"},{"family":"Huijbers","given":"Willem"},{"family":"Hedden","given":"Trey"},{"family":"McLaren","given":"Donald G."},{"family":"Chatwal","given":"Jasmeer P."},{"family":"Papp","given":"Kathryn V."},{"family":"Amariglio","given":"Rebecca E."},{"family":"Blacker","given":"Deborah"},{"family":"Rentz","given":"Dorene M."},{"family":"Johnson","given":"Keith A."},{"family":"Sperling","given":"Reisa A."},{"family":"Schultz","given":"Aaron P."}],"issued":{"date-parts":[["2017",1]]}}}],"schema":"https://github.com/citation-style-language/schema/raw/master/csl-citation.json"} </w:instrText>
      </w:r>
      <w:r w:rsidR="000C31EF" w:rsidRPr="007F0C72">
        <w:rPr>
          <w:rFonts w:ascii="Times New Roman" w:hAnsi="Times New Roman" w:cs="Times New Roman"/>
          <w:sz w:val="22"/>
        </w:rPr>
        <w:fldChar w:fldCharType="separate"/>
      </w:r>
      <w:r w:rsidR="006A5077" w:rsidRPr="006A5077">
        <w:rPr>
          <w:rFonts w:ascii="Times New Roman" w:hAnsi="Times New Roman" w:cs="Times New Roman"/>
          <w:kern w:val="0"/>
          <w:sz w:val="22"/>
          <w:szCs w:val="24"/>
          <w:vertAlign w:val="superscript"/>
        </w:rPr>
        <w:t>3</w:t>
      </w:r>
      <w:r w:rsidR="000C31EF" w:rsidRPr="007F0C72">
        <w:rPr>
          <w:rFonts w:ascii="Times New Roman" w:hAnsi="Times New Roman" w:cs="Times New Roman"/>
          <w:sz w:val="22"/>
        </w:rPr>
        <w:fldChar w:fldCharType="end"/>
      </w:r>
      <w:r w:rsidR="000C31EF" w:rsidRPr="007F0C72">
        <w:rPr>
          <w:rFonts w:ascii="Times New Roman" w:hAnsi="Times New Roman" w:cs="Times New Roman"/>
          <w:sz w:val="22"/>
        </w:rPr>
        <w:t xml:space="preserve"> </w:t>
      </w:r>
      <w:r w:rsidR="00B12734" w:rsidRPr="007F0C72">
        <w:rPr>
          <w:rFonts w:ascii="Times New Roman" w:hAnsi="Times New Roman" w:cs="Times New Roman"/>
          <w:sz w:val="22"/>
        </w:rPr>
        <w:t xml:space="preserve">Public Dataset </w:t>
      </w:r>
      <w:hyperlink r:id="rId8" w:history="1">
        <w:r w:rsidR="00B12734" w:rsidRPr="007F0C72">
          <w:rPr>
            <w:rStyle w:val="Hyperlink"/>
            <w:rFonts w:ascii="Times New Roman" w:hAnsi="Times New Roman" w:cs="Times New Roman"/>
            <w:sz w:val="22"/>
          </w:rPr>
          <w:t>https://www.synapse.org/Synapse:syn65670172</w:t>
        </w:r>
      </w:hyperlink>
      <w:r w:rsidR="00B12734" w:rsidRPr="007F0C72">
        <w:rPr>
          <w:rFonts w:ascii="Times New Roman" w:hAnsi="Times New Roman" w:cs="Times New Roman"/>
          <w:sz w:val="22"/>
        </w:rPr>
        <w:t xml:space="preserve"> . Participants included were classified as CN.</w:t>
      </w:r>
      <w:r w:rsidR="004E43C9" w:rsidRPr="007F0C72">
        <w:rPr>
          <w:sz w:val="22"/>
        </w:rPr>
        <w:t xml:space="preserve"> </w:t>
      </w:r>
      <w:r w:rsidR="004E43C9" w:rsidRPr="007F0C72">
        <w:rPr>
          <w:rFonts w:ascii="Times New Roman" w:hAnsi="Times New Roman" w:cs="Times New Roman"/>
          <w:sz w:val="22"/>
        </w:rPr>
        <w:t xml:space="preserve">For the present study, eligibility criteria mandated complete APOE genotyping, comprehensive cognitive testing tracking, and [¹¹C]-PiB amyloid PET imaging at baseline and across a long-term longitudinal tracking horizon extending up to 8 years. A total of </w:t>
      </w:r>
      <w:r w:rsidR="004C66B4" w:rsidRPr="004C66B4">
        <w:rPr>
          <w:rFonts w:ascii="Times New Roman" w:hAnsi="Times New Roman" w:cs="Times New Roman"/>
          <w:sz w:val="22"/>
        </w:rPr>
        <w:t xml:space="preserve">157 </w:t>
      </w:r>
      <w:proofErr w:type="spellStart"/>
      <w:r w:rsidR="004C66B4" w:rsidRPr="004C66B4">
        <w:rPr>
          <w:rFonts w:ascii="Times New Roman" w:hAnsi="Times New Roman" w:cs="Times New Roman"/>
          <w:sz w:val="22"/>
        </w:rPr>
        <w:t>gA</w:t>
      </w:r>
      <w:proofErr w:type="spellEnd"/>
      <w:r w:rsidR="004C66B4" w:rsidRPr="004C66B4">
        <w:rPr>
          <w:rFonts w:ascii="Times New Roman" w:hAnsi="Times New Roman" w:cs="Times New Roman"/>
          <w:sz w:val="22"/>
        </w:rPr>
        <w:t>β- participants at baseline with 3-years and among them, 72 with 8-year follow-up</w:t>
      </w:r>
      <w:r w:rsidR="004E43C9" w:rsidRPr="007F0C72">
        <w:rPr>
          <w:rFonts w:ascii="Times New Roman" w:hAnsi="Times New Roman" w:cs="Times New Roman"/>
          <w:sz w:val="22"/>
        </w:rPr>
        <w:t xml:space="preserve"> were included for longitudinal validation analyses. The HABS study was approved by the Partners Healthcare Institutional Review Board, and all participants provided written informed consent</w:t>
      </w:r>
      <w:r w:rsidR="00B12734" w:rsidRPr="007F0C72">
        <w:rPr>
          <w:rFonts w:ascii="Times New Roman" w:hAnsi="Times New Roman" w:cs="Times New Roman"/>
          <w:sz w:val="22"/>
        </w:rPr>
        <w:t>.</w:t>
      </w:r>
    </w:p>
    <w:p w14:paraId="4307AE55" w14:textId="31B95439" w:rsidR="005576AD" w:rsidRPr="00465474" w:rsidRDefault="005576AD" w:rsidP="007F0C72">
      <w:pPr>
        <w:spacing w:beforeLines="50" w:before="120" w:afterLines="50" w:after="120" w:line="480" w:lineRule="auto"/>
        <w:rPr>
          <w:rFonts w:ascii="Times New Roman" w:hAnsi="Times New Roman" w:cs="Times New Roman"/>
          <w:b/>
          <w:sz w:val="24"/>
          <w:szCs w:val="24"/>
        </w:rPr>
      </w:pPr>
      <w:r w:rsidRPr="00465474">
        <w:rPr>
          <w:rFonts w:ascii="Times New Roman" w:hAnsi="Times New Roman" w:cs="Times New Roman"/>
          <w:b/>
          <w:sz w:val="24"/>
          <w:szCs w:val="24"/>
        </w:rPr>
        <w:t>C</w:t>
      </w:r>
      <w:r w:rsidR="00ED6B2C" w:rsidRPr="00465474">
        <w:rPr>
          <w:rFonts w:ascii="Times New Roman" w:hAnsi="Times New Roman" w:cs="Times New Roman"/>
          <w:b/>
          <w:sz w:val="24"/>
          <w:szCs w:val="24"/>
        </w:rPr>
        <w:t>ohort-specific c</w:t>
      </w:r>
      <w:r w:rsidRPr="00465474">
        <w:rPr>
          <w:rFonts w:ascii="Times New Roman" w:hAnsi="Times New Roman" w:cs="Times New Roman"/>
          <w:b/>
          <w:sz w:val="24"/>
          <w:szCs w:val="24"/>
        </w:rPr>
        <w:t xml:space="preserve">ognitive </w:t>
      </w:r>
      <w:r w:rsidR="00ED6B2C" w:rsidRPr="00465474">
        <w:rPr>
          <w:rFonts w:ascii="Times New Roman" w:hAnsi="Times New Roman" w:cs="Times New Roman"/>
          <w:b/>
          <w:sz w:val="24"/>
          <w:szCs w:val="24"/>
        </w:rPr>
        <w:t>Assessment</w:t>
      </w:r>
      <w:r w:rsidR="004E43C9">
        <w:rPr>
          <w:rFonts w:ascii="Times New Roman" w:hAnsi="Times New Roman" w:cs="Times New Roman"/>
          <w:b/>
          <w:sz w:val="24"/>
          <w:szCs w:val="24"/>
        </w:rPr>
        <w:t xml:space="preserve"> and PACC </w:t>
      </w:r>
      <w:r w:rsidR="004E43C9">
        <w:rPr>
          <w:rFonts w:ascii="Times New Roman" w:hAnsi="Times New Roman" w:cs="Times New Roman" w:hint="eastAsia"/>
          <w:b/>
          <w:sz w:val="24"/>
          <w:szCs w:val="24"/>
        </w:rPr>
        <w:t>co</w:t>
      </w:r>
      <w:r w:rsidR="004E43C9">
        <w:rPr>
          <w:rFonts w:ascii="Times New Roman" w:hAnsi="Times New Roman" w:cs="Times New Roman"/>
          <w:b/>
          <w:sz w:val="24"/>
          <w:szCs w:val="24"/>
        </w:rPr>
        <w:t>nstruction</w:t>
      </w:r>
    </w:p>
    <w:p w14:paraId="18B7CFA5" w14:textId="1159EF7F" w:rsidR="005576AD" w:rsidRPr="007F0C72" w:rsidRDefault="005576AD" w:rsidP="007F0C72">
      <w:pPr>
        <w:spacing w:beforeLines="50" w:before="120" w:afterLines="50" w:after="120" w:line="480" w:lineRule="auto"/>
        <w:rPr>
          <w:rFonts w:ascii="Times New Roman" w:hAnsi="Times New Roman" w:cs="Times New Roman"/>
          <w:sz w:val="22"/>
        </w:rPr>
      </w:pPr>
      <w:r w:rsidRPr="007F0C72">
        <w:rPr>
          <w:rFonts w:ascii="Times New Roman" w:hAnsi="Times New Roman" w:cs="Times New Roman"/>
          <w:sz w:val="22"/>
        </w:rPr>
        <w:t>In SILCODE</w:t>
      </w:r>
      <w:r w:rsidR="000C31EF" w:rsidRPr="007F0C72">
        <w:rPr>
          <w:rFonts w:ascii="Times New Roman" w:hAnsi="Times New Roman" w:cs="Times New Roman"/>
          <w:sz w:val="22"/>
        </w:rPr>
        <w:fldChar w:fldCharType="begin"/>
      </w:r>
      <w:r w:rsidR="006A5077">
        <w:rPr>
          <w:rFonts w:ascii="Times New Roman" w:hAnsi="Times New Roman" w:cs="Times New Roman"/>
          <w:sz w:val="22"/>
        </w:rPr>
        <w:instrText xml:space="preserve"> ADDIN ZOTERO_ITEM CSL_CITATION {"citationID":"vOKepuZC","properties":{"unsorted":false,"formattedCitation":"\\super 1\\nosupersub{}","plainCitation":"1","noteIndex":0},"citationItems":[{"id":648,"uris":["http://zotero.org/users/14286405/items/DZBJD3NP"],"itemData":{"id":648,"type":"article-journal","abstract":"Introduction\nUnderstanding the biological mechanism of subjective cognitive decline (SCD) in preclinical Alzheimer’s disease (AD) and identifying those who will soon convert to mild cognitive impairment (MCI) are critical for developing appropriate strategies for early diagnosis and intervention of AD. We present the study protocol of the Sino Longitudinal Study on Cognitive Decline (SILCODE), a longitudinal observational study focusing on SCD in the context of AD.\n\nMethods and analysis\nWithin SILCODE, approximately 800 subjects with SCD who are between 50 and 79 years old will be recruited through standardised public advertisements or memory clinics. They will undergo extensive assessment, including clinical and neuropsychological assessments, blood sample collection for plasma beta-amyloid and ApoE genotype, urine samples collection for AD7c-NTP, and multimodal MRI scans (structural MRI, diffusion tensor imaging, resting-state functional MRI and optional task-based functional MRI) as well as optional glucose metabolism and amyloid positron emission tomography. Subjects will be contacted by telephone every 3 months and interviewed, on average, every 15 months for 5 years. The study endpoint is the development of mild cognitive impairment or dementia. Jak &amp; Bondi’s actuarial neuropsychological method will be used for diagnosis of MCI. The least absolute shrinkage and selection operator logistic regression model followed by the sub-distribution hazard function model with death as a competing risk will be constructed to establish risk prediction models.\n\nEthics and dissemination\nThe ethics committee of the Xuanwu Hospital of Capital Medical University has approved this study protocol (ID: [2017]046). The results will be published in peer-reviewed journals and presented at national and international scientific conferences.\n\nTrial registration number\nNCT03370744; Pre-results.","container-title":"BMJ Open","DOI":"10.1136/bmjopen-2018-028188","ISSN":"2044-6055","issue":"7","journalAbbreviation":"BMJ Open","page":"e028188","PMID":"31350244","PMCID":"PMC6661672","source":"PubMed Central","title":"Sino Longitudinal Study on Cognitive Decline (SILCODE): protocol for a Chinese longitudinal observational study to develop risk prediction models of conversion to mild cognitive impairment in individuals with subjective cognitive decline","title-short":"Sino Longitudinal Study on Cognitive Decline (SILCODE)","volume":"9","author":[{"family":"Li","given":"Xuanyu"},{"family":"Wang","given":"Xiaoni"},{"family":"Su","given":"Li"},{"family":"Hu","given":"Xiaochen"},{"family":"Han","given":"Ying"}],"issued":{"date-parts":[["2019",7,26]]}}}],"schema":"https://github.com/citation-style-language/schema/raw/master/csl-citation.json"} </w:instrText>
      </w:r>
      <w:r w:rsidR="000C31EF" w:rsidRPr="007F0C72">
        <w:rPr>
          <w:rFonts w:ascii="Times New Roman" w:hAnsi="Times New Roman" w:cs="Times New Roman"/>
          <w:sz w:val="22"/>
        </w:rPr>
        <w:fldChar w:fldCharType="separate"/>
      </w:r>
      <w:r w:rsidR="006A5077" w:rsidRPr="006A5077">
        <w:rPr>
          <w:rFonts w:ascii="Times New Roman" w:hAnsi="Times New Roman" w:cs="Times New Roman"/>
          <w:kern w:val="0"/>
          <w:sz w:val="22"/>
          <w:szCs w:val="24"/>
          <w:vertAlign w:val="superscript"/>
        </w:rPr>
        <w:t>1</w:t>
      </w:r>
      <w:r w:rsidR="000C31EF" w:rsidRPr="007F0C72">
        <w:rPr>
          <w:rFonts w:ascii="Times New Roman" w:hAnsi="Times New Roman" w:cs="Times New Roman"/>
          <w:sz w:val="22"/>
        </w:rPr>
        <w:fldChar w:fldCharType="end"/>
      </w:r>
      <w:r w:rsidRPr="007F0C72">
        <w:rPr>
          <w:rFonts w:ascii="Times New Roman" w:hAnsi="Times New Roman" w:cs="Times New Roman"/>
          <w:sz w:val="22"/>
        </w:rPr>
        <w:t xml:space="preserve">, general cognitive performance was obtained from the </w:t>
      </w:r>
      <w:r w:rsidR="003F2909">
        <w:rPr>
          <w:rFonts w:ascii="Times New Roman" w:hAnsi="Times New Roman" w:cs="Times New Roman"/>
          <w:sz w:val="22"/>
        </w:rPr>
        <w:t>Chinese-</w:t>
      </w:r>
      <w:r w:rsidRPr="007F0C72">
        <w:rPr>
          <w:rFonts w:ascii="Times New Roman" w:hAnsi="Times New Roman" w:cs="Times New Roman"/>
          <w:sz w:val="22"/>
        </w:rPr>
        <w:t>Mini-Mental State Examination (MMSE), episodic memory was obtained from the Auditory Verbal Learning Test (AVLT), language test was obtained from Animal Fluency Test (AFT), speed/executive function was obtained from Shape Trail Test Parts A and B (STTA-B). And a composite score calculated as the sum of normalized these scores.</w:t>
      </w:r>
      <w:r w:rsidR="00300974" w:rsidRPr="007F0C72">
        <w:rPr>
          <w:sz w:val="22"/>
        </w:rPr>
        <w:t xml:space="preserve"> </w:t>
      </w:r>
      <w:r w:rsidR="00300974" w:rsidRPr="007F0C72">
        <w:rPr>
          <w:rFonts w:ascii="Times New Roman" w:hAnsi="Times New Roman" w:cs="Times New Roman"/>
          <w:sz w:val="22"/>
        </w:rPr>
        <w:t xml:space="preserve">The cohort-specific composite score was computed as the average of the standardized z-scores of these components, calibrated against the global amyloid-negative reference </w:t>
      </w:r>
      <w:r w:rsidR="00300974" w:rsidRPr="007F0C72">
        <w:rPr>
          <w:rFonts w:ascii="Times New Roman" w:hAnsi="Times New Roman" w:cs="Times New Roman"/>
          <w:sz w:val="22"/>
        </w:rPr>
        <w:lastRenderedPageBreak/>
        <w:t>group.</w:t>
      </w:r>
    </w:p>
    <w:p w14:paraId="45FC331A" w14:textId="7B89443E" w:rsidR="00C217CD" w:rsidRPr="007F0C72" w:rsidRDefault="004518C9" w:rsidP="007F0C72">
      <w:pPr>
        <w:spacing w:beforeLines="50" w:before="120" w:afterLines="50" w:after="120" w:line="480" w:lineRule="auto"/>
        <w:rPr>
          <w:rFonts w:ascii="Times New Roman" w:hAnsi="Times New Roman" w:cs="Times New Roman"/>
          <w:sz w:val="22"/>
        </w:rPr>
      </w:pPr>
      <w:r w:rsidRPr="007F0C72">
        <w:rPr>
          <w:rFonts w:ascii="Times New Roman" w:hAnsi="Times New Roman" w:cs="Times New Roman"/>
          <w:sz w:val="22"/>
        </w:rPr>
        <w:t>In HABS</w:t>
      </w:r>
      <w:r w:rsidR="00B12734" w:rsidRPr="007F0C72">
        <w:rPr>
          <w:rFonts w:ascii="Times New Roman" w:hAnsi="Times New Roman" w:cs="Times New Roman"/>
          <w:sz w:val="22"/>
        </w:rPr>
        <w:t xml:space="preserve">, we examined cognitive decline using the Preclinical Alzheimer Cognitive Composite score with </w:t>
      </w:r>
      <w:r w:rsidR="00300974" w:rsidRPr="007F0C72">
        <w:rPr>
          <w:rFonts w:ascii="Times New Roman" w:hAnsi="Times New Roman" w:cs="Times New Roman"/>
          <w:sz w:val="22"/>
        </w:rPr>
        <w:t>MMSE,</w:t>
      </w:r>
      <w:r w:rsidR="00B12734" w:rsidRPr="007F0C72">
        <w:rPr>
          <w:rFonts w:ascii="Times New Roman" w:hAnsi="Times New Roman" w:cs="Times New Roman"/>
          <w:sz w:val="22"/>
        </w:rPr>
        <w:t xml:space="preserve"> Logical Memory Delayed Recall and the Free and Cued Selective Reminding Test, and Categories (Animals/Vegetables/Fruit).</w:t>
      </w:r>
      <w:r w:rsidR="00300974" w:rsidRPr="007F0C72">
        <w:rPr>
          <w:sz w:val="22"/>
        </w:rPr>
        <w:t xml:space="preserve"> </w:t>
      </w:r>
      <w:r w:rsidR="00300974" w:rsidRPr="007F0C72">
        <w:rPr>
          <w:rFonts w:ascii="Times New Roman" w:hAnsi="Times New Roman" w:cs="Times New Roman"/>
          <w:sz w:val="22"/>
        </w:rPr>
        <w:t>All sub-scores were standardized into z-scores based on the global amyloid-negative HABS baseline sample and averaged to form the composite.</w:t>
      </w:r>
    </w:p>
    <w:p w14:paraId="7741484E" w14:textId="77777777" w:rsidR="00A54B1E" w:rsidRPr="00465474" w:rsidRDefault="00A54B1E" w:rsidP="007F0C72">
      <w:pPr>
        <w:spacing w:beforeLines="50" w:before="120" w:afterLines="50" w:after="120" w:line="480" w:lineRule="auto"/>
        <w:rPr>
          <w:rFonts w:ascii="Times New Roman" w:hAnsi="Times New Roman" w:cs="Times New Roman"/>
          <w:b/>
          <w:sz w:val="24"/>
          <w:szCs w:val="24"/>
        </w:rPr>
      </w:pPr>
      <w:r w:rsidRPr="00465474">
        <w:rPr>
          <w:rFonts w:ascii="Times New Roman" w:hAnsi="Times New Roman" w:cs="Times New Roman"/>
          <w:b/>
          <w:sz w:val="24"/>
          <w:szCs w:val="24"/>
        </w:rPr>
        <w:t xml:space="preserve">PET </w:t>
      </w:r>
      <w:r w:rsidR="005B570C" w:rsidRPr="00465474">
        <w:rPr>
          <w:rFonts w:ascii="Times New Roman" w:hAnsi="Times New Roman" w:cs="Times New Roman"/>
          <w:b/>
          <w:sz w:val="24"/>
          <w:szCs w:val="24"/>
        </w:rPr>
        <w:t>A</w:t>
      </w:r>
      <w:r w:rsidRPr="00465474">
        <w:rPr>
          <w:rFonts w:ascii="Times New Roman" w:hAnsi="Times New Roman" w:cs="Times New Roman"/>
          <w:b/>
          <w:sz w:val="24"/>
          <w:szCs w:val="24"/>
        </w:rPr>
        <w:t xml:space="preserve">cquisition and </w:t>
      </w:r>
      <w:r w:rsidR="005B570C" w:rsidRPr="00465474">
        <w:rPr>
          <w:rFonts w:ascii="Times New Roman" w:hAnsi="Times New Roman" w:cs="Times New Roman"/>
          <w:b/>
          <w:sz w:val="24"/>
          <w:szCs w:val="24"/>
        </w:rPr>
        <w:t>P</w:t>
      </w:r>
      <w:r w:rsidRPr="00465474">
        <w:rPr>
          <w:rFonts w:ascii="Times New Roman" w:hAnsi="Times New Roman" w:cs="Times New Roman"/>
          <w:b/>
          <w:sz w:val="24"/>
          <w:szCs w:val="24"/>
        </w:rPr>
        <w:t>reprocessing</w:t>
      </w:r>
    </w:p>
    <w:p w14:paraId="1E7FCCB4" w14:textId="6BAF1FDA" w:rsidR="004518C9" w:rsidRPr="007F0C72" w:rsidRDefault="004518C9" w:rsidP="007F0C72">
      <w:pPr>
        <w:spacing w:beforeLines="50" w:before="120" w:afterLines="50" w:after="120" w:line="480" w:lineRule="auto"/>
        <w:rPr>
          <w:rFonts w:ascii="Times New Roman" w:hAnsi="Times New Roman" w:cs="Times New Roman"/>
          <w:sz w:val="22"/>
        </w:rPr>
      </w:pPr>
      <w:r w:rsidRPr="007F0C72">
        <w:rPr>
          <w:rFonts w:ascii="Times New Roman" w:hAnsi="Times New Roman" w:cs="Times New Roman"/>
          <w:b/>
          <w:sz w:val="22"/>
        </w:rPr>
        <w:t>The SILCODE cohort</w:t>
      </w:r>
      <w:r w:rsidR="000C31EF" w:rsidRPr="007F0C72">
        <w:rPr>
          <w:rFonts w:ascii="Times New Roman" w:hAnsi="Times New Roman" w:cs="Times New Roman"/>
          <w:b/>
          <w:sz w:val="22"/>
        </w:rPr>
        <w:fldChar w:fldCharType="begin"/>
      </w:r>
      <w:r w:rsidR="006A5077">
        <w:rPr>
          <w:rFonts w:ascii="Times New Roman" w:hAnsi="Times New Roman" w:cs="Times New Roman"/>
          <w:b/>
          <w:sz w:val="22"/>
        </w:rPr>
        <w:instrText xml:space="preserve"> ADDIN ZOTERO_ITEM CSL_CITATION {"citationID":"cmN3HSEI","properties":{"unsorted":false,"formattedCitation":"\\super 2,4\\nosupersub{}","plainCitation":"2,4","noteIndex":0},"citationItems":[{"id":"qRTkO93H/Vt5e3EoD","uris":["http://zotero.org/users/14286405/items/C22D8FY2"],"itemData":{"id":1083,"type":"article-journal","abstract":"INTRODUCTION It remains unclear whether functional brain networks are consistently altered in individuals with subjective cognitive decline (SCD) of diverse ethnic and cultural backgrounds and whether the network alterations are associated with an amyloid burden. METHODS Cross-sectional resting-state functional magnetic resonance imaging connectivity (FC) and amyloid-positron emission tomography (PET) data from the Chinese Sino Longitudinal Study on Cognitive Decline and German DZNE Longitudinal Cognitive Impairment and Dementia cohorts were analyzed. RESULTS Limbic FC, particularly hippocampal connectivity with right insula, was consistently higher in SCD than in controls, and correlated with SCD-plus features. Smaller SCD subcohorts with PET showed inconsistent amyloid positivity rates and FC–amyloid associations across cohorts. DISCUSSION Our results suggest an early adaptation of the limbic network in SCD, which may reflect increased awareness of cognitive decline, irrespective of amyloid pathology. Different amyloid positivity rates may indicate a heterogeneous underlying etiology in Eastern and Western SCD cohorts when applying current research criteria. Future studies should identify culture-specific features to enrich preclinical Alzheimer's disease in non-Western populations. Highlights Common limbic hyperconnectivity across Chinese and German subjective cognitive decline (SCD) cohorts was observed. Limbic hyperconnectivity may reflect awareness of cognition, irrespective of amyloid load. Further cross-cultural harmonization of SCD regarding Alzheimer's disease pathology is required.","container-title":"Alzheimer's &amp; Dementia","DOI":"10.1002/alz.13068","ISSN":"1552-5279","issue":"11","language":"en","note":"_eprint: https://onlinelibrary.wiley.com/doi/pdf/10.1002/alz.13068","page":"4922-4934","source":"Wiley Online Library","title":"Altered limbic functional connectivity in individuals with subjective cognitive decline: Converging and diverging findings across Chinese and German cohorts","title-short":"Altered limbic functional connectivity in individuals with subjective cognitive decline","volume":"19","author":[{"family":"Jiang","given":"Xueyan"},{"family":"Hu","given":"Xiaochen"},{"family":"Daamen","given":"Marcel"},{"family":"Wang","given":"Xiaoqi"},{"family":"Fan","given":"Chunqiu"},{"family":"Meiberth","given":"Dix"},{"family":"Spottke","given":"Annika"},{"family":"Roeske","given":"Sandra"},{"family":"Fliessbach","given":"Klaus"},{"family":"Spruth","given":"Eike Jakob"},{"family":"Altenstein","given":"Slawek"},{"family":"Lohse","given":"Andrea"},{"family":"Hansen","given":"Niels"},{"family":"Glanz","given":"Wenzel"},{"family":"Incesoy","given":"Enise I."},{"family":"Dobisch","given":"Laura"},{"family":"Janowitz","given":"Daniel"},{"family":"Rauchmann","given":"Boris-Stephan"},{"family":"Ramirez","given":"Alfredo"},{"family":"Kilimann","given":"Ingo"},{"family":"Munk","given":"Matthias H."},{"family":"Wang","given":"Xiao"},{"family":"Schneider","given":"Luisa-Sophie"},{"family":"Gabelin","given":"Tatjana"},{"family":"Roy","given":"Nina"},{"family":"Wolfsgruber","given":"Steffen"},{"family":"Kleineidam","given":"Luca"},{"family":"Hetzer","given":"Stefan"},{"family":"Dechent","given":"Peter"},{"family":"Ewers","given":"Michael"},{"family":"Scheffler","given":"Klaus"},{"family":"Amthauer","given":"Holger"},{"family":"Buchert","given":"Ralph"},{"family":"Essler","given":"Markus"},{"family":"Drzezga","given":"Alexander"},{"family":"Rominger","given":"Axel"},{"family":"Krause","given":"Bernd J."},{"family":"Reimold","given":"Matthias"},{"family":"Priller","given":"Josef"},{"family":"Schneider","given":"Anja"},{"family":"Wiltfang","given":"Jens"},{"family":"Buerger","given":"Katharina"},{"family":"Perneczky","given":"Robert"},{"family":"Teipel","given":"Stefan"},{"family":"Laske","given":"Christoph"},{"family":"Peters","given":"Oliver"},{"family":"Düzel","given":"Emrah"},{"family":"Wagner","given":"Michael"},{"family":"Jiang","given":"Jiehui"},{"family":"Jessen","given":"Frank"},{"family":"Boecker","given":"Henning"},{"family":"Han","given":"Ying"}],"issued":{"date-parts":[["2023"]]}}},{"id":"qRTkO93H/C5iy0YEk","uris":["http://zotero.org/users/14286405/items/VXUKIBUH"],"itemData":{"id":1741,"type":"article","abstract":"Abstract\n          Background\n Amyloid spreads throughout the cortex in Alzheimer's disease (AD), which is thought to cause disturbances in brain networks. It is not clear how structural and functional connectivity change as amyloid accumulates progressively across cortical stages in individuals with subjective cognitive decline (SCD), a risk condition for AD.\nMethods\n Graph-theoretic analyses of functional and structural brain networks were performed using resting-state functional magnetic resonance imaging and diffusion tensor imaging in 100 individuals with SCD and 86 normal controls (NC) derived from an ongoing large cohort study. Topological properties at node and network levels were characterized as indicators of information exchange efficiency and network robustness. Amyloid burden was quantified in a subset of 55 individuals with SCD by amyloid positron emission tomography using a frequency-based staging method, yielding mean regional standardized uptake value ratios (SUVr) for four anatomical divisions and global SUVr for the entire cortex, which were further correlated with topological property measures.\nResults\n Individuals with SCD showed increased functional nodal efficiency and structural nodal betweenness in the left anterior and median cingulate gyri compared to NC. No group differences in network-level properties were found. Frequency-based amyloid staging revealed four anatomical divisions, including the fusiform and lateral temporal gyri (&gt; 50%), occipital areas (30%-50%), default mode network, the midline brain and lateral frontotemporal areas (10%-30%), and the remaining cortex (&lt; 10%). Global and regional SUVr of the four amyloid stages were positively associated with the node-level properties of a set of default mode network hubs, with the left anterior and posterior cingulate gyri being congruently associated with all amyloid stages.\nConclusion\n Individuals with SCD showed increased information exchange efficiency in the left cingulate, with unchanged network-level effectiveness or robustness of a complex network. In this at-risk population, progressive amyloid accumulation across cortical stages continuously influences the adaptation of functional and structural networks via default mode network hubs, irrespective of the local physical proximity of the amyloid pathology. The positive associations between node-level topological properties and amyloid burden suggest an increasing burden of information processing in the cortical hubs during early cortical amyloid deposition in this risk population for Alzheimer's disease.","DOI":"10.21203/rs.3.rs-4459273/v1","language":"en","license":"https://creativecommons.org/licenses/by/4.0/","publisher":"In Review","source":"DOI.org (Crossref)","title":"Brain Topological Changes in Subjective Cognitive Decline and Associations with Amyloid Stages","URL":"https://www.researchsquare.com/article/rs-4459273/v1","author":[{"family":"Jiang","given":"Xueyan"},{"family":"Zhang","given":"Mingkai"},{"family":"Yan","given":"Chuyao"},{"family":"Daamen","given":"Marcel"},{"family":"Boecker","given":"Henning"},{"family":"Yue","given":"Feng"},{"family":"Jessen","given":"Frank"},{"family":"Hu","given":"Xiaochen"},{"family":"Han","given":"Ying"}],"accessed":{"date-parts":[["2025",10,28]]},"issued":{"date-parts":[["2025",6,18]]}}}],"schema":"https://github.com/citation-style-language/schema/raw/master/csl-citation.json"} </w:instrText>
      </w:r>
      <w:r w:rsidR="000C31EF" w:rsidRPr="007F0C72">
        <w:rPr>
          <w:rFonts w:ascii="Times New Roman" w:hAnsi="Times New Roman" w:cs="Times New Roman"/>
          <w:b/>
          <w:sz w:val="22"/>
        </w:rPr>
        <w:fldChar w:fldCharType="separate"/>
      </w:r>
      <w:r w:rsidR="006A5077" w:rsidRPr="006A5077">
        <w:rPr>
          <w:rFonts w:ascii="Times New Roman" w:hAnsi="Times New Roman" w:cs="Times New Roman"/>
          <w:kern w:val="0"/>
          <w:sz w:val="22"/>
          <w:szCs w:val="24"/>
          <w:vertAlign w:val="superscript"/>
        </w:rPr>
        <w:t>2,4</w:t>
      </w:r>
      <w:r w:rsidR="000C31EF" w:rsidRPr="007F0C72">
        <w:rPr>
          <w:rFonts w:ascii="Times New Roman" w:hAnsi="Times New Roman" w:cs="Times New Roman"/>
          <w:b/>
          <w:sz w:val="22"/>
        </w:rPr>
        <w:fldChar w:fldCharType="end"/>
      </w:r>
      <w:r w:rsidRPr="007F0C72">
        <w:rPr>
          <w:rFonts w:ascii="Times New Roman" w:hAnsi="Times New Roman" w:cs="Times New Roman"/>
          <w:b/>
          <w:sz w:val="22"/>
        </w:rPr>
        <w:t>:</w:t>
      </w:r>
      <w:r w:rsidRPr="007F0C72">
        <w:rPr>
          <w:rFonts w:ascii="Times New Roman" w:hAnsi="Times New Roman" w:cs="Times New Roman"/>
          <w:sz w:val="22"/>
        </w:rPr>
        <w:t xml:space="preserve"> two different scanning protocols were applied using a GE Signa and GE Discovery PET/CT Elite scanner. For the GE Signa PET scanner, the tracer activity was between 259-370 MBq (5.55-7.4 MBq/kg), and the emission scan started after 40 minutes' post-injection. For the GE Discovery PET/CT Elite scanner, the tracer activity ranged from 259-370 MBq (5.55-7.4 MBq/kg), with the emission scan starting between 50–70 minutes' post-injection. PET preprocessing was performed in SPM12 using PETPVE12: images were realigned to structural T1, normalized to MNI space using DARTEL, and partial volume effects were corrected using the Müller-</w:t>
      </w:r>
      <w:proofErr w:type="spellStart"/>
      <w:r w:rsidRPr="007F0C72">
        <w:rPr>
          <w:rFonts w:ascii="Times New Roman" w:hAnsi="Times New Roman" w:cs="Times New Roman"/>
          <w:sz w:val="22"/>
        </w:rPr>
        <w:t>Gärtner</w:t>
      </w:r>
      <w:proofErr w:type="spellEnd"/>
      <w:r w:rsidRPr="007F0C72">
        <w:rPr>
          <w:rFonts w:ascii="Times New Roman" w:hAnsi="Times New Roman" w:cs="Times New Roman"/>
          <w:sz w:val="22"/>
        </w:rPr>
        <w:t xml:space="preserve"> method. PET signal intensity was normalized to cerebellar gray matter (masked at 50% GM probability). Global amyloid burden was calculated as the mean SUVR across the cortex. Regional amyloid burden was extracted from 5</w:t>
      </w:r>
      <w:r w:rsidR="00765081" w:rsidRPr="007F0C72">
        <w:rPr>
          <w:rFonts w:ascii="Times New Roman" w:hAnsi="Times New Roman" w:cs="Times New Roman"/>
          <w:sz w:val="22"/>
        </w:rPr>
        <w:t>0</w:t>
      </w:r>
      <w:r w:rsidRPr="007F0C72">
        <w:rPr>
          <w:rFonts w:ascii="Times New Roman" w:hAnsi="Times New Roman" w:cs="Times New Roman"/>
          <w:sz w:val="22"/>
        </w:rPr>
        <w:t xml:space="preserve"> bilateral </w:t>
      </w:r>
      <w:r w:rsidR="00CD0C2C" w:rsidRPr="007F0C72">
        <w:rPr>
          <w:rFonts w:ascii="Times New Roman" w:hAnsi="Times New Roman" w:cs="Times New Roman"/>
          <w:sz w:val="22"/>
        </w:rPr>
        <w:t>automated anatomical atlas (</w:t>
      </w:r>
      <w:r w:rsidRPr="007F0C72">
        <w:rPr>
          <w:rFonts w:ascii="Times New Roman" w:hAnsi="Times New Roman" w:cs="Times New Roman"/>
          <w:sz w:val="22"/>
        </w:rPr>
        <w:t>AAL</w:t>
      </w:r>
      <w:r w:rsidR="00CD0C2C" w:rsidRPr="007F0C72">
        <w:rPr>
          <w:rFonts w:ascii="Times New Roman" w:hAnsi="Times New Roman" w:cs="Times New Roman"/>
          <w:sz w:val="22"/>
        </w:rPr>
        <w:t>)</w:t>
      </w:r>
      <w:r w:rsidRPr="007F0C72">
        <w:rPr>
          <w:rFonts w:ascii="Times New Roman" w:hAnsi="Times New Roman" w:cs="Times New Roman"/>
          <w:sz w:val="22"/>
        </w:rPr>
        <w:t xml:space="preserve"> regions and further summarized into six cortical meta-regions (frontal, temporal, parietal, anterior cingulate, posterior cingulate, precuneus</w:t>
      </w:r>
      <w:r w:rsidR="008A56F7" w:rsidRPr="007F0C72">
        <w:rPr>
          <w:rFonts w:ascii="Times New Roman" w:hAnsi="Times New Roman" w:cs="Times New Roman"/>
          <w:sz w:val="22"/>
        </w:rPr>
        <w:t>)</w:t>
      </w:r>
      <w:r w:rsidRPr="007F0C72">
        <w:rPr>
          <w:rFonts w:ascii="Times New Roman" w:hAnsi="Times New Roman" w:cs="Times New Roman"/>
          <w:sz w:val="22"/>
        </w:rPr>
        <w:t>. A cutoff of mean SUVR &gt;1.2 was used to define amyloid positivity.</w:t>
      </w:r>
    </w:p>
    <w:p w14:paraId="26C33027" w14:textId="25A323C9" w:rsidR="006F5ECC" w:rsidRPr="007F0C72" w:rsidRDefault="004518C9" w:rsidP="007F0C72">
      <w:pPr>
        <w:spacing w:line="480" w:lineRule="auto"/>
        <w:rPr>
          <w:rFonts w:ascii="Times New Roman" w:hAnsi="Times New Roman" w:cs="Times New Roman"/>
          <w:sz w:val="22"/>
        </w:rPr>
      </w:pPr>
      <w:r w:rsidRPr="007F0C72">
        <w:rPr>
          <w:rFonts w:ascii="Times New Roman" w:hAnsi="Times New Roman" w:cs="Times New Roman"/>
          <w:b/>
          <w:sz w:val="22"/>
        </w:rPr>
        <w:t>The HABS cohort</w:t>
      </w:r>
      <w:r w:rsidR="000C31EF" w:rsidRPr="007F0C72">
        <w:rPr>
          <w:rFonts w:ascii="Times New Roman" w:hAnsi="Times New Roman" w:cs="Times New Roman"/>
          <w:b/>
          <w:sz w:val="22"/>
        </w:rPr>
        <w:fldChar w:fldCharType="begin"/>
      </w:r>
      <w:r w:rsidR="006A5077">
        <w:rPr>
          <w:rFonts w:ascii="Times New Roman" w:hAnsi="Times New Roman" w:cs="Times New Roman"/>
          <w:b/>
          <w:sz w:val="22"/>
        </w:rPr>
        <w:instrText xml:space="preserve"> ADDIN ZOTERO_ITEM CSL_CITATION {"citationID":"SHcvvR9r","properties":{"unsorted":false,"formattedCitation":"\\super 3\\nosupersub{}","plainCitation":"3","noteIndex":0},"citationItems":[{"id":1725,"uris":["http://zotero.org/users/14286405/items/8I3WHJKF"],"itemData":{"id":1725,"type":"article-journal","container-title":"NeuroImage","DOI":"10.1016/j.neuroimage.2015.03.069","ISSN":"1053-8119","issue":"Pt B","journalAbbreviation":"Neuroimage","page":"255-258","PMID":"25843019","PMCID":"PMC4592689","source":"PubMed Central","title":"Harvard Aging Brain Study: dataset and accessibility","title-short":"Harvard Aging Brain Study","volume":"144","author":[{"family":"Dagley","given":"Alexander"},{"family":"LaPoint","given":"Molly"},{"family":"Huijbers","given":"Willem"},{"family":"Hedden","given":"Trey"},{"family":"McLaren","given":"Donald G."},{"family":"Chatwal","given":"Jasmeer P."},{"family":"Papp","given":"Kathryn V."},{"family":"Amariglio","given":"Rebecca E."},{"family":"Blacker","given":"Deborah"},{"family":"Rentz","given":"Dorene M."},{"family":"Johnson","given":"Keith A."},{"family":"Sperling","given":"Reisa A."},{"family":"Schultz","given":"Aaron P."}],"issued":{"date-parts":[["2017",1]]}}}],"schema":"https://github.com/citation-style-language/schema/raw/master/csl-citation.json"} </w:instrText>
      </w:r>
      <w:r w:rsidR="000C31EF" w:rsidRPr="007F0C72">
        <w:rPr>
          <w:rFonts w:ascii="Times New Roman" w:hAnsi="Times New Roman" w:cs="Times New Roman"/>
          <w:b/>
          <w:sz w:val="22"/>
        </w:rPr>
        <w:fldChar w:fldCharType="separate"/>
      </w:r>
      <w:r w:rsidR="006A5077" w:rsidRPr="006A5077">
        <w:rPr>
          <w:rFonts w:ascii="Times New Roman" w:hAnsi="Times New Roman" w:cs="Times New Roman"/>
          <w:kern w:val="0"/>
          <w:sz w:val="22"/>
          <w:szCs w:val="24"/>
          <w:vertAlign w:val="superscript"/>
        </w:rPr>
        <w:t>3</w:t>
      </w:r>
      <w:r w:rsidR="000C31EF" w:rsidRPr="007F0C72">
        <w:rPr>
          <w:rFonts w:ascii="Times New Roman" w:hAnsi="Times New Roman" w:cs="Times New Roman"/>
          <w:b/>
          <w:sz w:val="22"/>
        </w:rPr>
        <w:fldChar w:fldCharType="end"/>
      </w:r>
      <w:r w:rsidRPr="007F0C72">
        <w:rPr>
          <w:rFonts w:ascii="Times New Roman" w:hAnsi="Times New Roman" w:cs="Times New Roman"/>
          <w:b/>
          <w:sz w:val="22"/>
        </w:rPr>
        <w:t>:</w:t>
      </w:r>
      <w:r w:rsidR="006F5ECC" w:rsidRPr="007F0C72">
        <w:rPr>
          <w:rFonts w:ascii="Times New Roman" w:hAnsi="Times New Roman" w:cs="Times New Roman"/>
          <w:b/>
          <w:sz w:val="22"/>
        </w:rPr>
        <w:t xml:space="preserve"> </w:t>
      </w:r>
      <w:r w:rsidR="006F5ECC" w:rsidRPr="007F0C72">
        <w:rPr>
          <w:rFonts w:ascii="Times New Roman" w:hAnsi="Times New Roman" w:cs="Times New Roman"/>
          <w:sz w:val="22"/>
        </w:rPr>
        <w:t xml:space="preserve">[¹¹C]-PiB PET scans were acquired using a 60-minute dynamic protocol following tracer injection on an ECAT EXACT HR+ scanner. Images were co-registered to T1 MRI using </w:t>
      </w:r>
      <w:proofErr w:type="spellStart"/>
      <w:r w:rsidR="006F5ECC" w:rsidRPr="007F0C72">
        <w:rPr>
          <w:rFonts w:ascii="Times New Roman" w:hAnsi="Times New Roman" w:cs="Times New Roman"/>
          <w:sz w:val="22"/>
        </w:rPr>
        <w:t>FreeSurfer</w:t>
      </w:r>
      <w:proofErr w:type="spellEnd"/>
      <w:r w:rsidR="006F5ECC" w:rsidRPr="007F0C72">
        <w:rPr>
          <w:rFonts w:ascii="Times New Roman" w:hAnsi="Times New Roman" w:cs="Times New Roman"/>
          <w:sz w:val="22"/>
        </w:rPr>
        <w:t xml:space="preserve">-derived regions of interest (version 6.0) and mapped into native PET space with SPM12. Neocortical amyloid burden was calculated as </w:t>
      </w:r>
      <w:r w:rsidR="005E397F" w:rsidRPr="007F0C72">
        <w:rPr>
          <w:rFonts w:ascii="Times New Roman" w:hAnsi="Times New Roman" w:cs="Times New Roman"/>
          <w:sz w:val="22"/>
        </w:rPr>
        <w:t>SUVR</w:t>
      </w:r>
      <w:r w:rsidR="006F5ECC" w:rsidRPr="007F0C72">
        <w:rPr>
          <w:rFonts w:ascii="Times New Roman" w:hAnsi="Times New Roman" w:cs="Times New Roman"/>
          <w:sz w:val="22"/>
        </w:rPr>
        <w:t xml:space="preserve"> across frontal, temporal, parietal, </w:t>
      </w:r>
      <w:r w:rsidR="009A7C7E" w:rsidRPr="007F0C72">
        <w:rPr>
          <w:rFonts w:ascii="Times New Roman" w:hAnsi="Times New Roman" w:cs="Times New Roman"/>
          <w:sz w:val="22"/>
        </w:rPr>
        <w:t>precuneus, anterior cingulate and posterior cingulate</w:t>
      </w:r>
      <w:r w:rsidR="006F5ECC" w:rsidRPr="007F0C72">
        <w:rPr>
          <w:rFonts w:ascii="Times New Roman" w:hAnsi="Times New Roman" w:cs="Times New Roman"/>
          <w:sz w:val="22"/>
        </w:rPr>
        <w:t>, using cerebellar gray as the reference.</w:t>
      </w:r>
      <w:r w:rsidR="00C71C5D" w:rsidRPr="007F0C72">
        <w:rPr>
          <w:rFonts w:ascii="Times New Roman" w:hAnsi="Times New Roman" w:cs="Times New Roman"/>
          <w:sz w:val="22"/>
        </w:rPr>
        <w:t xml:space="preserve"> A cutoff of mean SUVR &gt;1.28 was used to define amyloid positivity.</w:t>
      </w:r>
    </w:p>
    <w:p w14:paraId="60E850FF" w14:textId="178CE01B" w:rsidR="00A54B1E" w:rsidRPr="00465474" w:rsidRDefault="00A54B1E" w:rsidP="007F0C72">
      <w:pPr>
        <w:spacing w:beforeLines="50" w:before="120" w:afterLines="50" w:after="120" w:line="480" w:lineRule="auto"/>
        <w:rPr>
          <w:rFonts w:ascii="Times New Roman" w:hAnsi="Times New Roman" w:cs="Times New Roman"/>
          <w:b/>
          <w:sz w:val="24"/>
          <w:szCs w:val="24"/>
        </w:rPr>
      </w:pPr>
      <w:r w:rsidRPr="00465474">
        <w:rPr>
          <w:rFonts w:ascii="Times New Roman" w:hAnsi="Times New Roman" w:cs="Times New Roman"/>
          <w:b/>
          <w:sz w:val="24"/>
          <w:szCs w:val="24"/>
        </w:rPr>
        <w:t xml:space="preserve">MRI </w:t>
      </w:r>
      <w:r w:rsidR="00D05104" w:rsidRPr="00465474">
        <w:rPr>
          <w:rFonts w:ascii="Times New Roman" w:hAnsi="Times New Roman" w:cs="Times New Roman"/>
          <w:b/>
          <w:sz w:val="24"/>
          <w:szCs w:val="24"/>
        </w:rPr>
        <w:t>A</w:t>
      </w:r>
      <w:r w:rsidRPr="00465474">
        <w:rPr>
          <w:rFonts w:ascii="Times New Roman" w:hAnsi="Times New Roman" w:cs="Times New Roman"/>
          <w:b/>
          <w:sz w:val="24"/>
          <w:szCs w:val="24"/>
        </w:rPr>
        <w:t>cquisition</w:t>
      </w:r>
      <w:r w:rsidR="00BF6937">
        <w:rPr>
          <w:rFonts w:ascii="Times New Roman" w:hAnsi="Times New Roman" w:cs="Times New Roman" w:hint="eastAsia"/>
          <w:b/>
          <w:sz w:val="24"/>
          <w:szCs w:val="24"/>
        </w:rPr>
        <w:t>,</w:t>
      </w:r>
      <w:r w:rsidR="00CB7ED0" w:rsidRPr="00465474">
        <w:rPr>
          <w:rFonts w:ascii="Times New Roman" w:hAnsi="Times New Roman" w:cs="Times New Roman"/>
          <w:b/>
          <w:sz w:val="24"/>
          <w:szCs w:val="24"/>
        </w:rPr>
        <w:t xml:space="preserve"> </w:t>
      </w:r>
      <w:r w:rsidR="00BF6937">
        <w:rPr>
          <w:rFonts w:ascii="Times New Roman" w:hAnsi="Times New Roman" w:cs="Times New Roman"/>
          <w:b/>
          <w:sz w:val="24"/>
          <w:szCs w:val="24"/>
        </w:rPr>
        <w:t>P</w:t>
      </w:r>
      <w:r w:rsidR="00BF6937" w:rsidRPr="00465474">
        <w:rPr>
          <w:rFonts w:ascii="Times New Roman" w:hAnsi="Times New Roman" w:cs="Times New Roman"/>
          <w:b/>
          <w:sz w:val="24"/>
          <w:szCs w:val="24"/>
        </w:rPr>
        <w:t>reprocessing</w:t>
      </w:r>
      <w:r w:rsidR="00BF6937">
        <w:rPr>
          <w:rFonts w:ascii="Times New Roman" w:hAnsi="Times New Roman" w:cs="Times New Roman"/>
          <w:b/>
          <w:sz w:val="24"/>
          <w:szCs w:val="24"/>
        </w:rPr>
        <w:t>, and Network Construction (SILCODE)</w:t>
      </w:r>
    </w:p>
    <w:p w14:paraId="4B781E3A" w14:textId="6AC569A6" w:rsidR="00A54B1E" w:rsidRPr="007F0C72" w:rsidRDefault="00BF6937" w:rsidP="007F0C72">
      <w:pPr>
        <w:spacing w:beforeLines="50" w:before="120" w:afterLines="50" w:after="120" w:line="480" w:lineRule="auto"/>
        <w:rPr>
          <w:rFonts w:ascii="Times New Roman" w:hAnsi="Times New Roman" w:cs="Times New Roman"/>
          <w:sz w:val="22"/>
        </w:rPr>
      </w:pPr>
      <w:r w:rsidRPr="007F0C72">
        <w:rPr>
          <w:rFonts w:ascii="Times New Roman" w:hAnsi="Times New Roman" w:cs="Times New Roman" w:hint="eastAsia"/>
          <w:b/>
          <w:sz w:val="22"/>
        </w:rPr>
        <w:t>Resting-state</w:t>
      </w:r>
      <w:r w:rsidRPr="007F0C72">
        <w:rPr>
          <w:rFonts w:ascii="Times New Roman" w:hAnsi="Times New Roman" w:cs="Times New Roman"/>
          <w:b/>
          <w:sz w:val="22"/>
        </w:rPr>
        <w:t xml:space="preserve"> </w:t>
      </w:r>
      <w:r w:rsidR="004518C9" w:rsidRPr="007F0C72">
        <w:rPr>
          <w:rFonts w:ascii="Times New Roman" w:hAnsi="Times New Roman" w:cs="Times New Roman"/>
          <w:b/>
          <w:sz w:val="22"/>
        </w:rPr>
        <w:t>fMRI</w:t>
      </w:r>
      <w:r w:rsidRPr="007F0C72">
        <w:rPr>
          <w:rFonts w:ascii="Times New Roman" w:hAnsi="Times New Roman" w:cs="Times New Roman"/>
          <w:b/>
          <w:sz w:val="22"/>
        </w:rPr>
        <w:t xml:space="preserve"> (</w:t>
      </w:r>
      <w:proofErr w:type="spellStart"/>
      <w:r w:rsidRPr="007F0C72">
        <w:rPr>
          <w:rFonts w:ascii="Times New Roman" w:hAnsi="Times New Roman" w:cs="Times New Roman"/>
          <w:b/>
          <w:sz w:val="22"/>
        </w:rPr>
        <w:t>rs</w:t>
      </w:r>
      <w:proofErr w:type="spellEnd"/>
      <w:r w:rsidRPr="007F0C72">
        <w:rPr>
          <w:rFonts w:ascii="Times New Roman" w:hAnsi="Times New Roman" w:cs="Times New Roman"/>
          <w:b/>
          <w:sz w:val="22"/>
        </w:rPr>
        <w:t>-fMRI) preprocessing</w:t>
      </w:r>
      <w:r w:rsidR="004518C9" w:rsidRPr="007F0C72">
        <w:rPr>
          <w:rFonts w:ascii="Times New Roman" w:hAnsi="Times New Roman" w:cs="Times New Roman"/>
          <w:sz w:val="22"/>
        </w:rPr>
        <w:t>:</w:t>
      </w:r>
      <w:r w:rsidR="00A54B1E" w:rsidRPr="007F0C72">
        <w:rPr>
          <w:rFonts w:ascii="Times New Roman" w:hAnsi="Times New Roman" w:cs="Times New Roman"/>
          <w:sz w:val="22"/>
        </w:rPr>
        <w:t xml:space="preserve"> </w:t>
      </w:r>
      <w:proofErr w:type="spellStart"/>
      <w:r w:rsidRPr="007F0C72">
        <w:rPr>
          <w:rFonts w:ascii="Times New Roman" w:hAnsi="Times New Roman" w:cs="Times New Roman"/>
          <w:sz w:val="22"/>
        </w:rPr>
        <w:t>rs</w:t>
      </w:r>
      <w:proofErr w:type="spellEnd"/>
      <w:r w:rsidRPr="007F0C72">
        <w:rPr>
          <w:rFonts w:ascii="Times New Roman" w:hAnsi="Times New Roman" w:cs="Times New Roman"/>
          <w:sz w:val="22"/>
        </w:rPr>
        <w:t>-</w:t>
      </w:r>
      <w:r w:rsidR="00A54B1E" w:rsidRPr="007F0C72">
        <w:rPr>
          <w:rFonts w:ascii="Times New Roman" w:hAnsi="Times New Roman" w:cs="Times New Roman"/>
          <w:sz w:val="22"/>
        </w:rPr>
        <w:t xml:space="preserve">fMRI was acquired using an echo-planar imaging </w:t>
      </w:r>
      <w:r w:rsidR="00A54B1E" w:rsidRPr="007F0C72">
        <w:rPr>
          <w:rFonts w:ascii="Times New Roman" w:hAnsi="Times New Roman" w:cs="Times New Roman"/>
          <w:sz w:val="22"/>
        </w:rPr>
        <w:lastRenderedPageBreak/>
        <w:t xml:space="preserve">(EPI) sequence on a 3T GE Signa PET/MR scanner (FOV = 224 × 224 mm², slice thickness = 4 mm with 1 mm gap, 28 slices, 240 volumes, TR = 2000 </w:t>
      </w:r>
      <w:proofErr w:type="spellStart"/>
      <w:r w:rsidR="00A54B1E" w:rsidRPr="007F0C72">
        <w:rPr>
          <w:rFonts w:ascii="Times New Roman" w:hAnsi="Times New Roman" w:cs="Times New Roman"/>
          <w:sz w:val="22"/>
        </w:rPr>
        <w:t>ms</w:t>
      </w:r>
      <w:proofErr w:type="spellEnd"/>
      <w:r w:rsidR="00A54B1E" w:rsidRPr="007F0C72">
        <w:rPr>
          <w:rFonts w:ascii="Times New Roman" w:hAnsi="Times New Roman" w:cs="Times New Roman"/>
          <w:sz w:val="22"/>
        </w:rPr>
        <w:t xml:space="preserve">, TE = 30 </w:t>
      </w:r>
      <w:proofErr w:type="spellStart"/>
      <w:r w:rsidR="00A54B1E" w:rsidRPr="007F0C72">
        <w:rPr>
          <w:rFonts w:ascii="Times New Roman" w:hAnsi="Times New Roman" w:cs="Times New Roman"/>
          <w:sz w:val="22"/>
        </w:rPr>
        <w:t>ms</w:t>
      </w:r>
      <w:proofErr w:type="spellEnd"/>
      <w:r w:rsidR="00A54B1E" w:rsidRPr="007F0C72">
        <w:rPr>
          <w:rFonts w:ascii="Times New Roman" w:hAnsi="Times New Roman" w:cs="Times New Roman"/>
          <w:sz w:val="22"/>
        </w:rPr>
        <w:t xml:space="preserve">, FA = 90°, voxel size = 3.5 × 3.5 × 5 mm³). The first five volumes were discarded. The remaining images were motion- and slice-time–corrected, </w:t>
      </w:r>
      <w:proofErr w:type="spellStart"/>
      <w:r w:rsidR="00A54B1E" w:rsidRPr="007F0C72">
        <w:rPr>
          <w:rFonts w:ascii="Times New Roman" w:hAnsi="Times New Roman" w:cs="Times New Roman"/>
          <w:sz w:val="22"/>
        </w:rPr>
        <w:t>coregistered</w:t>
      </w:r>
      <w:proofErr w:type="spellEnd"/>
      <w:r w:rsidR="00A54B1E" w:rsidRPr="007F0C72">
        <w:rPr>
          <w:rFonts w:ascii="Times New Roman" w:hAnsi="Times New Roman" w:cs="Times New Roman"/>
          <w:sz w:val="22"/>
        </w:rPr>
        <w:t xml:space="preserve"> to T1 images, normalized using the Diffeomorphic Anatomical Registration Through Exponentiated Lie Algebra (DARTEL) algorithm</w:t>
      </w:r>
      <w:r w:rsidR="000C31EF" w:rsidRPr="007F0C72">
        <w:rPr>
          <w:rFonts w:ascii="Times New Roman" w:hAnsi="Times New Roman" w:cs="Times New Roman"/>
          <w:sz w:val="22"/>
        </w:rPr>
        <w:fldChar w:fldCharType="begin"/>
      </w:r>
      <w:r w:rsidR="006A5077">
        <w:rPr>
          <w:rFonts w:ascii="Times New Roman" w:hAnsi="Times New Roman" w:cs="Times New Roman"/>
          <w:sz w:val="22"/>
        </w:rPr>
        <w:instrText xml:space="preserve"> ADDIN ZOTERO_ITEM CSL_CITATION {"citationID":"GdUFvHMc","properties":{"unsorted":false,"formattedCitation":"\\super 5\\nosupersub{}","plainCitation":"5","noteIndex":0},"citationItems":[{"id":1145,"uris":["http://zotero.org/users/14286405/items/C7BG3APE"],"itemData":{"id":1145,"type":"article-journal","container-title":"NeuroImage","DOI":"10.1016/j.neuroimage.2007.07.007","ISSN":"10538119","issue":"1","journalAbbreviation":"NeuroImage","language":"en","license":"https://www.elsevier.com/tdm/userlicense/1.0/","page":"95-113","source":"DOI.org (Crossref)","title":"A fast diffeomorphic image registration algorithm","volume":"38","author":[{"family":"Ashburner","given":"John"}],"issued":{"date-parts":[["2007",10]]}}}],"schema":"https://github.com/citation-style-language/schema/raw/master/csl-citation.json"} </w:instrText>
      </w:r>
      <w:r w:rsidR="000C31EF" w:rsidRPr="007F0C72">
        <w:rPr>
          <w:rFonts w:ascii="Times New Roman" w:hAnsi="Times New Roman" w:cs="Times New Roman"/>
          <w:sz w:val="22"/>
        </w:rPr>
        <w:fldChar w:fldCharType="separate"/>
      </w:r>
      <w:r w:rsidR="006A5077" w:rsidRPr="006A5077">
        <w:rPr>
          <w:rFonts w:ascii="Times New Roman" w:hAnsi="Times New Roman" w:cs="Times New Roman"/>
          <w:kern w:val="0"/>
          <w:sz w:val="22"/>
          <w:szCs w:val="24"/>
          <w:vertAlign w:val="superscript"/>
        </w:rPr>
        <w:t>5</w:t>
      </w:r>
      <w:r w:rsidR="000C31EF" w:rsidRPr="007F0C72">
        <w:rPr>
          <w:rFonts w:ascii="Times New Roman" w:hAnsi="Times New Roman" w:cs="Times New Roman"/>
          <w:sz w:val="22"/>
        </w:rPr>
        <w:fldChar w:fldCharType="end"/>
      </w:r>
      <w:r w:rsidR="00A54B1E" w:rsidRPr="007F0C72">
        <w:rPr>
          <w:rFonts w:ascii="Times New Roman" w:hAnsi="Times New Roman" w:cs="Times New Roman"/>
          <w:sz w:val="22"/>
        </w:rPr>
        <w:t>, linearly detrended, smoothed with an 8-mm FWHM Gaussian filter, corrected for 24 motion parameters and physiological noise simulated by WM and CSF signals</w:t>
      </w:r>
      <w:r w:rsidR="000C31EF" w:rsidRPr="007F0C72">
        <w:rPr>
          <w:rFonts w:ascii="Times New Roman" w:hAnsi="Times New Roman" w:cs="Times New Roman"/>
          <w:sz w:val="22"/>
        </w:rPr>
        <w:fldChar w:fldCharType="begin"/>
      </w:r>
      <w:r w:rsidR="006A5077">
        <w:rPr>
          <w:rFonts w:ascii="Times New Roman" w:hAnsi="Times New Roman" w:cs="Times New Roman"/>
          <w:sz w:val="22"/>
        </w:rPr>
        <w:instrText xml:space="preserve"> ADDIN ZOTERO_ITEM CSL_CITATION {"citationID":"VTmKZypR","properties":{"unsorted":false,"formattedCitation":"\\super 6\\uc0\\u8211{}8\\nosupersub{}","plainCitation":"6–8","noteIndex":0},"citationItems":[{"id":1193,"uris":["http://zotero.org/users/14286405/items/MPFW2KLY"],"itemData":{"id":1193,"type":"article-journal","container-title":"NeuroImage","DOI":"10.1006/nimg.1998.0424","ISSN":"10538119","issue":"4","journalAbbreviation":"NeuroImage","language":"en","license":"https://www.elsevier.com/tdm/userlicense/1.0/","page":"407-415","source":"DOI.org (Crossref)","title":"Localization of Cardiac-Induced Signal Change in fMRI","volume":"9","author":[{"family":"Dagli","given":"Mandeep S."},{"family":"Ingeholm","given":"John E."},{"family":"Haxby","given":"James V."}],"issued":{"date-parts":[["1999",4]]}}},{"id":1199,"uris":["http://zotero.org/users/14286405/items/GHXHVSUD"],"itemData":{"id":1199,"type":"article-journal","abstract":"This paper concerns the spatial and intensity transformations that are required to adjust for the confounding effects of subject movement during fMRI activation studies. We present an approach that models, and removes, movement-related artefacts from fMRI time-series. This approach is predicated on the observation that movement-related effects are extant even after perfect realignment. These effects can be divided into those that are some function of position of the object in the frame of reference of the scanner, and a component that is due to movement in previous scans. This second component depends on the history of excitation experienced by spins in a small volume and consequent differences in local saturation. The spin excitation history will itself be a function of previous positions. This suggests an autoregression-moving average model for the effects of previous displacements on the current signal. We describe such a model and the adjustments for movement-related components that ensue. Our empirical analyses suggest that (in extreme situations) over 90% of fMRI signal can be attributed to movement, and that this artifactual component can be successfully removed.","container-title":"Magnetic Resonance in Medicine","DOI":"10.1002/mrm.1910350312","ISSN":"0740-3194, 1522-2594","issue":"3","journalAbbreviation":"Magnetic Resonan</w:instrText>
      </w:r>
      <w:r w:rsidR="006A5077">
        <w:rPr>
          <w:rFonts w:ascii="Times New Roman" w:hAnsi="Times New Roman" w:cs="Times New Roman" w:hint="eastAsia"/>
          <w:sz w:val="22"/>
        </w:rPr>
        <w:instrText>ce in Med","language":"en","page":"346-355","source":"DOI.org (Crossref)","title":"Movement</w:instrText>
      </w:r>
      <w:r w:rsidR="006A5077">
        <w:rPr>
          <w:rFonts w:ascii="Times New Roman" w:hAnsi="Times New Roman" w:cs="Times New Roman" w:hint="eastAsia"/>
          <w:sz w:val="22"/>
        </w:rPr>
        <w:instrText>‐</w:instrText>
      </w:r>
      <w:r w:rsidR="006A5077">
        <w:rPr>
          <w:rFonts w:ascii="Times New Roman" w:hAnsi="Times New Roman" w:cs="Times New Roman" w:hint="eastAsia"/>
          <w:sz w:val="22"/>
        </w:rPr>
        <w:instrText>Related effects in fMRI time</w:instrText>
      </w:r>
      <w:r w:rsidR="006A5077">
        <w:rPr>
          <w:rFonts w:ascii="Times New Roman" w:hAnsi="Times New Roman" w:cs="Times New Roman" w:hint="eastAsia"/>
          <w:sz w:val="22"/>
        </w:rPr>
        <w:instrText>‐</w:instrText>
      </w:r>
      <w:r w:rsidR="006A5077">
        <w:rPr>
          <w:rFonts w:ascii="Times New Roman" w:hAnsi="Times New Roman" w:cs="Times New Roman" w:hint="eastAsia"/>
          <w:sz w:val="22"/>
        </w:rPr>
        <w:instrText>series","volume":"35","author":[{"family":"Friston","given":"Karl J."},{"family":"Williams","given":"Steven"},{"family":"Howard","give</w:instrText>
      </w:r>
      <w:r w:rsidR="006A5077">
        <w:rPr>
          <w:rFonts w:ascii="Times New Roman" w:hAnsi="Times New Roman" w:cs="Times New Roman"/>
          <w:sz w:val="22"/>
        </w:rPr>
        <w:instrText xml:space="preserve">n":"Robert"},{"family":"Frackowiak","given":"Richard S. J."},{"family":"Turner","given":"Robert"}],"issued":{"date-parts":[["1996",3]]}}},{"id":1314,"uris":["http://zotero.org/users/14286405/items/PZ2DDDLP"],"itemData":{"id":1314,"type":"article-journal","abstract":"BOLD-based functional MRI (fMRI) can be used to explicitly measure hemodynamic aspects and functions of human neuro-physiology. As fMRI measures changes in regional cerebral blood flow and volume as well as blood oxygenation, rather than neuronal brain activity directly, other processes that may change the above parameters have to be examined closely to assess sensitivity and specificity of fMRI results. Physiological processes that can cause artifacts include cardiac action, breathing and vasomotion. Although there has been substantial research on physiological artifacts and appropriate compensation methods, controversy still remains on the mechanisms that cause the fMRI signal fluctuations. Respiratory-correlated fluctuations may either be induced by changes of the magnetic field homogeneity due to moving organs, intra-thoracic pressure differences, respiration-dependent vasodilation or oxygenation differences. The aim of this study was to characterize the impact of different breathing patterns by varying respiration frequency and/or tidal volume on EPI time courses of the resting human brain. The amount of respiration-related oscillations during three respiration patterns was quantified, and statistically significant differences were obtained in white matter only: p &lt; 0.03 between 6 vs. 12 ml/kg body weight end tidal volume at a respiration frequency of 15/min, p &lt; 0.03 between 12 vs. 6 ml/kg body weight and 15 vs. 10 respiration cycles/min. There was no significant difference between 15 vs. 10 respiration cycles/min at an end tidal volume of 6 ml/kg body weight (p = 0.917). In addition, the respiration-affected brain regions were very similar with EPI readout in the a-p and l-r direction. Based on our results and published literature we hypothesize that venous oxygenation oscillations due to changing intra-thoracic pressure represent a major factor for respiration-related signal fluctuations and increase significantly with increasing end tidal volume in white matter only.","container-title":"Magnetic Resonance Imaging","DOI":"10.1016/s0730-725x(02)00563-5","ISSN":"0730-725X","issue":"8","journalAbbreviation":"Magn Reson Imaging","language":"eng","page":"575-582","PMID":"12467863","source":"PubMed","title":"On the origin of respiratory artifacts in BOLD-EPI of the human brain","volume":"20","author":[{"family":"Windischberger","given":"Christian"},{"family":"Langenberger","given":"Herbert"},{"family":"Sycha","given":"Thomas"},{"family":"Tschernko","given":"Edda M."},{"family":"Fuchsjäger-Mayerl","given":"Gabriele"},{"family":"Schmetterer","given":"Leopold"},{"family":"Moser","given":"Ewald"}],"issued":{"date-parts":[["2002",10]]}}}],"schema":"https://github.com/citation-style-language/schema/raw/master/csl-citation.json"} </w:instrText>
      </w:r>
      <w:r w:rsidR="000C31EF" w:rsidRPr="007F0C72">
        <w:rPr>
          <w:rFonts w:ascii="Times New Roman" w:hAnsi="Times New Roman" w:cs="Times New Roman"/>
          <w:sz w:val="22"/>
        </w:rPr>
        <w:fldChar w:fldCharType="separate"/>
      </w:r>
      <w:r w:rsidR="006A5077" w:rsidRPr="006A5077">
        <w:rPr>
          <w:rFonts w:ascii="Times New Roman" w:hAnsi="Times New Roman" w:cs="Times New Roman"/>
          <w:kern w:val="0"/>
          <w:sz w:val="22"/>
          <w:szCs w:val="24"/>
          <w:vertAlign w:val="superscript"/>
        </w:rPr>
        <w:t>6–8</w:t>
      </w:r>
      <w:r w:rsidR="000C31EF" w:rsidRPr="007F0C72">
        <w:rPr>
          <w:rFonts w:ascii="Times New Roman" w:hAnsi="Times New Roman" w:cs="Times New Roman"/>
          <w:sz w:val="22"/>
        </w:rPr>
        <w:fldChar w:fldCharType="end"/>
      </w:r>
      <w:r w:rsidR="00A54B1E" w:rsidRPr="007F0C72">
        <w:rPr>
          <w:rFonts w:ascii="Times New Roman" w:hAnsi="Times New Roman" w:cs="Times New Roman"/>
          <w:sz w:val="22"/>
        </w:rPr>
        <w:t>, and temporally band-pass filtered (0.01–0.1 Hz).</w:t>
      </w:r>
    </w:p>
    <w:p w14:paraId="5A2C7DDF" w14:textId="1F6B3CCB" w:rsidR="00A54B1E" w:rsidRPr="007F0C72" w:rsidRDefault="00BF6937" w:rsidP="007F0C72">
      <w:pPr>
        <w:spacing w:beforeLines="50" w:before="120" w:afterLines="50" w:after="120" w:line="480" w:lineRule="auto"/>
        <w:rPr>
          <w:rFonts w:ascii="Times New Roman" w:hAnsi="Times New Roman" w:cs="Times New Roman"/>
          <w:sz w:val="22"/>
        </w:rPr>
      </w:pPr>
      <w:r w:rsidRPr="007F0C72">
        <w:rPr>
          <w:rFonts w:ascii="Times New Roman" w:hAnsi="Times New Roman" w:cs="Times New Roman"/>
          <w:b/>
          <w:sz w:val="22"/>
        </w:rPr>
        <w:t>Diffusion tensor imaging</w:t>
      </w:r>
      <w:r w:rsidR="004518C9" w:rsidRPr="007F0C72">
        <w:rPr>
          <w:rFonts w:ascii="Times New Roman" w:hAnsi="Times New Roman" w:cs="Times New Roman"/>
          <w:b/>
          <w:sz w:val="22"/>
        </w:rPr>
        <w:t xml:space="preserve"> (DTI)</w:t>
      </w:r>
      <w:r w:rsidRPr="007F0C72">
        <w:rPr>
          <w:rFonts w:ascii="Times New Roman" w:hAnsi="Times New Roman" w:cs="Times New Roman"/>
          <w:b/>
          <w:sz w:val="22"/>
        </w:rPr>
        <w:t xml:space="preserve"> processing</w:t>
      </w:r>
      <w:r w:rsidR="000C31EF" w:rsidRPr="007F0C72">
        <w:rPr>
          <w:rFonts w:ascii="Times New Roman" w:hAnsi="Times New Roman" w:cs="Times New Roman"/>
          <w:b/>
          <w:sz w:val="22"/>
        </w:rPr>
        <w:fldChar w:fldCharType="begin"/>
      </w:r>
      <w:r w:rsidR="006A5077">
        <w:rPr>
          <w:rFonts w:ascii="Times New Roman" w:hAnsi="Times New Roman" w:cs="Times New Roman"/>
          <w:b/>
          <w:sz w:val="22"/>
        </w:rPr>
        <w:instrText xml:space="preserve"> ADDIN ZOTERO_ITEM CSL_CITATION {"citationID":"yhGcpEQr","properties":{"unsorted":false,"formattedCitation":"\\super 4\\nosupersub{}","plainCitation":"4","noteIndex":0},"citationItems":[{"id":"qRTkO93H/C5iy0YEk","uris":["http://zotero.org/users/14286405/items/VXUKIBUH"],"itemData":{"id":1741,"type":"article","abstract":"Abstract\n          Background\n Amyloid spreads throughout the cortex in Alzheimer's disease (AD), which is thought to cause disturbances in brain networks. It is not clear how structural and functional connectivity change as amyloid accumulates progressively across cortical stages in individuals with subjective cognitive decline (SCD), a risk condition for AD.\nMethods\n Graph-theoretic analyses of functional and structural brain networks were performed using resting-state functional magnetic resonance imaging and diffusion tensor imaging in 100 individuals with SCD and 86 normal controls (NC) derived from an ongoing large cohort study. Topological properties at node and network levels were characterized as indicators of information exchange efficiency and network robustness. Amyloid burden was quantified in a subset of 55 individuals with SCD by amyloid positron emission tomography using a frequency-based staging method, yielding mean regional standardized uptake value ratios (SUVr) for four anatomical divisions and global SUVr for the entire cortex, which were further correlated with topological property measures.\nResults\n Individuals with SCD showed increased functional nodal efficiency and structural nodal betweenness in the left anterior and median cingulate gyri compared to NC. No group differences in network-level properties were found. Frequency-based amyloid staging revealed four anatomical divisions, including the fusiform and lateral temporal gyri (&gt; 50%), occipital areas (30%-50%), default mode network, the midline brain and lateral frontotemporal areas (10%-30%), and the remaining cortex (&lt; 10%). Global and regional SUVr of the four amyloid stages were positively associated with the node-level properties of a set of default mode network hubs, with the left anterior and posterior cingulate gyri being congruently associated with all amyloid stages.\nConclusion\n Individuals with SCD showed increased information exchange efficiency in the left cingulate, with unchanged network-level effectiveness or robustness of a complex network. In this at-risk population, progressive amyloid accumulation across cortical stages continuously influences the adaptation of functional and structural networks via default mode network hubs, irrespective of the local physical proximity of the amyloid pathology. The positive associations between node-level topological properties and amyloid burden suggest an increasing burden of information processing in the cortical hubs during early cortical amyloid deposition in this risk population for Alzheimer's disease.","DOI":"10.21203/rs.3.rs-4459273/v1","language":"en","license":"https://creativecommons.org/licenses/by/4.0/","publisher":"In Review","source":"DOI.org (Crossref)","title":"Brain Topological Changes in Subjective Cognitive Decline and Associations with Amyloid Stages","URL":"https://www.researchsquare.com/article/rs-4459273/v1","author":[{"family":"Jiang","given":"Xueyan"},{"family":"Zhang","given":"Mingkai"},{"family":"Yan","given":"Chuyao"},{"family":"Daamen","given":"Marcel"},{"family":"Boecker","given":"Henning"},{"family":"Yue","given":"Feng"},{"family":"Jessen","given":"Frank"},{"family":"Hu","given":"Xiaochen"},{"family":"Han","given":"Ying"}],"accessed":{"date-parts":[["2025",10,28]]},"issued":{"date-parts":[["2025",6,18]]}}}],"schema":"https://github.com/citation-style-language/schema/raw/master/csl-citation.json"} </w:instrText>
      </w:r>
      <w:r w:rsidR="000C31EF" w:rsidRPr="007F0C72">
        <w:rPr>
          <w:rFonts w:ascii="Times New Roman" w:hAnsi="Times New Roman" w:cs="Times New Roman"/>
          <w:b/>
          <w:sz w:val="22"/>
        </w:rPr>
        <w:fldChar w:fldCharType="separate"/>
      </w:r>
      <w:r w:rsidR="006A5077" w:rsidRPr="006A5077">
        <w:rPr>
          <w:rFonts w:ascii="Times New Roman" w:hAnsi="Times New Roman" w:cs="Times New Roman"/>
          <w:kern w:val="0"/>
          <w:sz w:val="22"/>
          <w:szCs w:val="24"/>
          <w:vertAlign w:val="superscript"/>
        </w:rPr>
        <w:t>4</w:t>
      </w:r>
      <w:r w:rsidR="000C31EF" w:rsidRPr="007F0C72">
        <w:rPr>
          <w:rFonts w:ascii="Times New Roman" w:hAnsi="Times New Roman" w:cs="Times New Roman"/>
          <w:b/>
          <w:sz w:val="22"/>
        </w:rPr>
        <w:fldChar w:fldCharType="end"/>
      </w:r>
      <w:r w:rsidR="004518C9" w:rsidRPr="007F0C72">
        <w:rPr>
          <w:rFonts w:ascii="Times New Roman" w:hAnsi="Times New Roman" w:cs="Times New Roman"/>
          <w:b/>
          <w:sz w:val="22"/>
        </w:rPr>
        <w:t>:</w:t>
      </w:r>
      <w:r w:rsidR="00A54B1E" w:rsidRPr="007F0C72">
        <w:rPr>
          <w:rFonts w:ascii="Times New Roman" w:hAnsi="Times New Roman" w:cs="Times New Roman"/>
          <w:sz w:val="22"/>
        </w:rPr>
        <w:t xml:space="preserve"> </w:t>
      </w:r>
      <w:r w:rsidRPr="007F0C72">
        <w:rPr>
          <w:rFonts w:ascii="Times New Roman" w:hAnsi="Times New Roman" w:cs="Times New Roman"/>
          <w:sz w:val="22"/>
        </w:rPr>
        <w:t>DTI</w:t>
      </w:r>
      <w:r w:rsidR="00A54B1E" w:rsidRPr="007F0C72">
        <w:rPr>
          <w:rFonts w:ascii="Times New Roman" w:hAnsi="Times New Roman" w:cs="Times New Roman"/>
          <w:sz w:val="22"/>
        </w:rPr>
        <w:t xml:space="preserve"> images were acquired using a single-shot spin-echo diffusion-weighted EPI sequence (FOV = 224 × 224 mm², matrix = 112 × 112, slice thickness = 2 mm, 70 interleaved slices, TR = 16,500 </w:t>
      </w:r>
      <w:proofErr w:type="spellStart"/>
      <w:r w:rsidR="00A54B1E" w:rsidRPr="007F0C72">
        <w:rPr>
          <w:rFonts w:ascii="Times New Roman" w:hAnsi="Times New Roman" w:cs="Times New Roman"/>
          <w:sz w:val="22"/>
        </w:rPr>
        <w:t>ms</w:t>
      </w:r>
      <w:proofErr w:type="spellEnd"/>
      <w:r w:rsidR="00A54B1E" w:rsidRPr="007F0C72">
        <w:rPr>
          <w:rFonts w:ascii="Times New Roman" w:hAnsi="Times New Roman" w:cs="Times New Roman"/>
          <w:sz w:val="22"/>
        </w:rPr>
        <w:t xml:space="preserve">, TE = 95.6 </w:t>
      </w:r>
      <w:proofErr w:type="spellStart"/>
      <w:r w:rsidR="00A54B1E" w:rsidRPr="007F0C72">
        <w:rPr>
          <w:rFonts w:ascii="Times New Roman" w:hAnsi="Times New Roman" w:cs="Times New Roman"/>
          <w:sz w:val="22"/>
        </w:rPr>
        <w:t>ms</w:t>
      </w:r>
      <w:proofErr w:type="spellEnd"/>
      <w:r w:rsidR="00A54B1E" w:rsidRPr="007F0C72">
        <w:rPr>
          <w:rFonts w:ascii="Times New Roman" w:hAnsi="Times New Roman" w:cs="Times New Roman"/>
          <w:sz w:val="22"/>
        </w:rPr>
        <w:t>, 30 directions, 5 b0 images, b = 1000 s/mm², voxel size = 2 × 2 × 2 mm³). Preprocessing was performed with FSL6.0 (fsl.fmrib.ox.ac.uk/</w:t>
      </w:r>
      <w:proofErr w:type="spellStart"/>
      <w:r w:rsidR="00A54B1E" w:rsidRPr="007F0C72">
        <w:rPr>
          <w:rFonts w:ascii="Times New Roman" w:hAnsi="Times New Roman" w:cs="Times New Roman"/>
          <w:sz w:val="22"/>
        </w:rPr>
        <w:t>fsl</w:t>
      </w:r>
      <w:proofErr w:type="spellEnd"/>
      <w:r w:rsidR="00A54B1E" w:rsidRPr="007F0C72">
        <w:rPr>
          <w:rFonts w:ascii="Times New Roman" w:hAnsi="Times New Roman" w:cs="Times New Roman"/>
          <w:sz w:val="22"/>
        </w:rPr>
        <w:t>/), including motion and eddy current correction using affine registration to the first b0 volume</w:t>
      </w:r>
      <w:r w:rsidR="003F2909">
        <w:rPr>
          <w:rFonts w:ascii="Times New Roman" w:hAnsi="Times New Roman" w:cs="Times New Roman"/>
          <w:sz w:val="22"/>
        </w:rPr>
        <w:fldChar w:fldCharType="begin"/>
      </w:r>
      <w:r w:rsidR="006A5077">
        <w:rPr>
          <w:rFonts w:ascii="Times New Roman" w:hAnsi="Times New Roman" w:cs="Times New Roman"/>
          <w:sz w:val="22"/>
        </w:rPr>
        <w:instrText xml:space="preserve"> ADDIN ZOTERO_ITEM CSL_CITATION {"citationID":"VilrrTjH","properties":{"unsorted":false,"formattedCitation":"\\super 9\\nosupersub{}","plainCitation":"9","noteIndex":0},"citationItems":[{"id":1270,"uris":["http://zotero.org/users/14286405/items/6BIVYJLI"],"itemData":{"id":1270,"type":"article-journal","abstract":"An automated method for segmenting magnetic resonance head images into brain and nonbrain has been developed. It is very robust and accurate and has been tested on thousands of data sets from a wide variety of scanners and taken with a wide variety of MR sequences. The method, Brain Extraction Tool (BET), uses a deformable model that evolves to ﬁt the brain’s surface by the application of a set of locally adaptive model forces. The method is very fast and requires no preregistration or other pre-processing before being applied. We describe the new method and give examples of results and the results of extensive quantitative testing against “gold-standard” hand segmentations, and two other popular automated methods. Hum. Brain Mapping 17:143–155, 2002. © 2002 Wiley-Liss, Inc.","container-title":"Human Brain Mapping","DOI":"10.1002/hbm.10062","ISSN":"1065-9471, 1097-0193","issue":"3","journalAbbreviation":"Human Brain Mapping","language":"en","license":"http://onlinelibrary.wiley.com/termsAndConditions#vor","page":"143-155","source":"DOI.org (Crossref)","title":"Fast robust automated brain extraction","volume":"17","author":[{"family":"Smith","given":"Stephen M."}],"issued":{"date-parts":[["2002",11]]}}}],"schema":"https://github.com/citation-style-language/schema/raw/master/csl-citation.json"} </w:instrText>
      </w:r>
      <w:r w:rsidR="003F2909">
        <w:rPr>
          <w:rFonts w:ascii="Times New Roman" w:hAnsi="Times New Roman" w:cs="Times New Roman"/>
          <w:sz w:val="22"/>
        </w:rPr>
        <w:fldChar w:fldCharType="separate"/>
      </w:r>
      <w:r w:rsidR="006A5077" w:rsidRPr="006A5077">
        <w:rPr>
          <w:rFonts w:ascii="Times New Roman" w:hAnsi="Times New Roman" w:cs="Times New Roman"/>
          <w:kern w:val="0"/>
          <w:sz w:val="22"/>
          <w:szCs w:val="24"/>
          <w:vertAlign w:val="superscript"/>
        </w:rPr>
        <w:t>9</w:t>
      </w:r>
      <w:r w:rsidR="003F2909">
        <w:rPr>
          <w:rFonts w:ascii="Times New Roman" w:hAnsi="Times New Roman" w:cs="Times New Roman"/>
          <w:sz w:val="22"/>
        </w:rPr>
        <w:fldChar w:fldCharType="end"/>
      </w:r>
      <w:r w:rsidR="00A54B1E" w:rsidRPr="007F0C72">
        <w:rPr>
          <w:rFonts w:ascii="Times New Roman" w:hAnsi="Times New Roman" w:cs="Times New Roman"/>
          <w:sz w:val="22"/>
        </w:rPr>
        <w:t>. Diffusion tensors were estimated voxel-wise, and eigen decomposition was performed to yield eigenvalues and eigenvectors</w:t>
      </w:r>
      <w:r w:rsidR="003F2909">
        <w:rPr>
          <w:rFonts w:ascii="Times New Roman" w:hAnsi="Times New Roman" w:cs="Times New Roman"/>
          <w:sz w:val="22"/>
        </w:rPr>
        <w:fldChar w:fldCharType="begin"/>
      </w:r>
      <w:r w:rsidR="006A5077">
        <w:rPr>
          <w:rFonts w:ascii="Times New Roman" w:hAnsi="Times New Roman" w:cs="Times New Roman"/>
          <w:sz w:val="22"/>
        </w:rPr>
        <w:instrText xml:space="preserve"> ADDIN ZOTERO_ITEM CSL_CITATION {"citationID":"ga2Om2Mm","properties":{"unsorted":false,"formattedCitation":"\\super 10\\nosupersub{}","plainCitation":"10","noteIndex":0},"citationItems":[{"id":1249,"uris":["http://zotero.org/users/14286405/items/TMCIX9FP"],"itemData":{"id":1249,"type":"article-journal","abstract":"The relationship between brain structure and complex behavior is governed by large-scale neurocognitive networks. The availability of a noninvasive technique that can visualize the neuronal projections connecting the functional centers should therefore provide new keys to the understanding of brain function. By using high-resolution three-dimensional diffusion magnetic resonance imaging and a newly designed tracking approach, we show that neuronal pathways in the rat brain can be probed in situ. The results are validated through comparison with known anatomical locations of such fibers.","container-title":"Annals of Neurology","DOI":"10.1002/1531-8249(199902)45:2&lt;265::aid-ana21&gt;3.0.co;2-3","ISSN":"0364-5134","issue":"2","journalAbbreviation":"Ann Neurol","language":"eng","page":"265-269","PMID":"9989633","source":"PubMed","title":"Three-dimensional tracking of axonal projections in the brain by magnetic resonance imaging","volume":"45","author":[{"family":"Mori","given":"S."},{"family":"Crain","given":"B. J."},{"family":"Chacko","given":"V. P."},{"family":"Zijl","given":"P. C.","non-dropping-particle":"van"}],"issued":{"date-parts":[["1999",2]]}}}],"schema":"https://github.com/citation-style-language/schema/raw/master/csl-citation.json"} </w:instrText>
      </w:r>
      <w:r w:rsidR="003F2909">
        <w:rPr>
          <w:rFonts w:ascii="Times New Roman" w:hAnsi="Times New Roman" w:cs="Times New Roman"/>
          <w:sz w:val="22"/>
        </w:rPr>
        <w:fldChar w:fldCharType="separate"/>
      </w:r>
      <w:r w:rsidR="006A5077" w:rsidRPr="006A5077">
        <w:rPr>
          <w:rFonts w:ascii="Times New Roman" w:hAnsi="Times New Roman" w:cs="Times New Roman"/>
          <w:kern w:val="0"/>
          <w:sz w:val="22"/>
          <w:szCs w:val="24"/>
          <w:vertAlign w:val="superscript"/>
        </w:rPr>
        <w:t>10</w:t>
      </w:r>
      <w:r w:rsidR="003F2909">
        <w:rPr>
          <w:rFonts w:ascii="Times New Roman" w:hAnsi="Times New Roman" w:cs="Times New Roman"/>
          <w:sz w:val="22"/>
        </w:rPr>
        <w:fldChar w:fldCharType="end"/>
      </w:r>
      <w:r w:rsidR="00A54B1E" w:rsidRPr="007F0C72">
        <w:rPr>
          <w:rFonts w:ascii="Times New Roman" w:hAnsi="Times New Roman" w:cs="Times New Roman"/>
          <w:sz w:val="22"/>
        </w:rPr>
        <w:t xml:space="preserve">. T1 images were linearly </w:t>
      </w:r>
      <w:proofErr w:type="spellStart"/>
      <w:r w:rsidR="00A54B1E" w:rsidRPr="007F0C72">
        <w:rPr>
          <w:rFonts w:ascii="Times New Roman" w:hAnsi="Times New Roman" w:cs="Times New Roman"/>
          <w:sz w:val="22"/>
        </w:rPr>
        <w:t>coregistered</w:t>
      </w:r>
      <w:proofErr w:type="spellEnd"/>
      <w:r w:rsidR="00A54B1E" w:rsidRPr="007F0C72">
        <w:rPr>
          <w:rFonts w:ascii="Times New Roman" w:hAnsi="Times New Roman" w:cs="Times New Roman"/>
          <w:sz w:val="22"/>
        </w:rPr>
        <w:t xml:space="preserve"> to the b0 image and nonlinearly normalized to the ICBM152 MNI template. The inverse transformation was applied to warp the AAL atlas into each subject’s native DTI space</w:t>
      </w:r>
      <w:r w:rsidR="000C31EF" w:rsidRPr="007F0C72">
        <w:rPr>
          <w:rFonts w:ascii="Times New Roman" w:hAnsi="Times New Roman" w:cs="Times New Roman"/>
          <w:sz w:val="22"/>
        </w:rPr>
        <w:fldChar w:fldCharType="begin"/>
      </w:r>
      <w:r w:rsidR="006A5077">
        <w:rPr>
          <w:rFonts w:ascii="Times New Roman" w:hAnsi="Times New Roman" w:cs="Times New Roman"/>
          <w:sz w:val="22"/>
        </w:rPr>
        <w:instrText xml:space="preserve"> ADDIN ZOTERO_ITEM CSL_CITATION {"citationID":"gKdIu2oj","properties":{"unsorted":false,"formattedCitation":"\\super 11\\nosupersub{}","plainCitation":"11","noteIndex":0},"citationItems":[{"id":1177,"uris":["http://zotero.org/users/14286405/items/Z4ZL7FSF"],"itemData":{"id":1177,"type":"article-journal","abstract":"The characterization of the topological architecture of complex networks underlying the structural and functional organization of the brain is a basic challenge in neuroscience. However, direct evidence for anatomical connectivity networks in the human brain remains scarce. Here, we utilized diffusion tensor imaging deterministic tractography to construct a macroscale anatomical network capturing the underlying common connectivity pattern of human cerebral cortex in a large sample of subjects (80 young adults) and further quantitatively analyzed its topological properties with graph theoretical approaches. The cerebral cortex was divided into 78 cortical regions, each representing a network node, and 2 cortical regions were considered connected if the probability of ﬁber connections exceeded a statistical criterion. The topological parameters of the established cortical network (binarized) resemble that of a ‘‘small-world’’ architecture characterized by an exponentially truncated power-law distribution. These characteristics imply high resilience to localized damage. Furthermore, this cortical network was characterized by major hub regions in association cortices that were connected by bridge connections following long-range white matter pathways. Our results are compatible with previous structural and functional brain networks studies and provide insight into the organizational principles of human brain anatomical networks that underlie functional states.","container-title":"Cerebral Cortex","DOI":"10.1093/cercor/bhn102","ISSN":"1460-2199, 1047-3211","issue":"3","language":"en","page":"524-536","source":"DOI.org (Crossref)","title":"Mapping Anatomical Connectivity Patterns of Human Cerebral Cortex Using In Vivo Diffusion Tensor Imaging Tractography","volume":"19","author":[{"family":"Gong","given":"Gaolang"},{"family":"He","given":"Yong"},{"family":"Concha","given":"Luis"},{"family":"Lebel","given":"Catherine"},{"family":"Gross","given":"Donald W."},{"family":"Evans","given":"Alan C."},{"family":"Beaulieu","given":"Christian"}],"issued":{"date-parts":[["2009",3]]}}}],"schema":"https://github.com/citation-style-language/schema/raw/master/csl-citation.json"} </w:instrText>
      </w:r>
      <w:r w:rsidR="000C31EF" w:rsidRPr="007F0C72">
        <w:rPr>
          <w:rFonts w:ascii="Times New Roman" w:hAnsi="Times New Roman" w:cs="Times New Roman"/>
          <w:sz w:val="22"/>
        </w:rPr>
        <w:fldChar w:fldCharType="separate"/>
      </w:r>
      <w:r w:rsidR="006A5077" w:rsidRPr="006A5077">
        <w:rPr>
          <w:rFonts w:ascii="Times New Roman" w:hAnsi="Times New Roman" w:cs="Times New Roman"/>
          <w:kern w:val="0"/>
          <w:sz w:val="22"/>
          <w:szCs w:val="24"/>
          <w:vertAlign w:val="superscript"/>
        </w:rPr>
        <w:t>11</w:t>
      </w:r>
      <w:r w:rsidR="000C31EF" w:rsidRPr="007F0C72">
        <w:rPr>
          <w:rFonts w:ascii="Times New Roman" w:hAnsi="Times New Roman" w:cs="Times New Roman"/>
          <w:sz w:val="22"/>
        </w:rPr>
        <w:fldChar w:fldCharType="end"/>
      </w:r>
      <w:r w:rsidR="00A54B1E" w:rsidRPr="007F0C72">
        <w:rPr>
          <w:rFonts w:ascii="Times New Roman" w:hAnsi="Times New Roman" w:cs="Times New Roman"/>
          <w:sz w:val="22"/>
        </w:rPr>
        <w:t>.</w:t>
      </w:r>
    </w:p>
    <w:p w14:paraId="07DEAB62" w14:textId="625CB5CE" w:rsidR="005667AF" w:rsidRPr="009D6834" w:rsidRDefault="005667AF" w:rsidP="007F0C72">
      <w:pPr>
        <w:spacing w:beforeLines="50" w:before="120" w:afterLines="50" w:after="120" w:line="480" w:lineRule="auto"/>
        <w:rPr>
          <w:rFonts w:ascii="Times New Roman" w:hAnsi="Times New Roman" w:cs="Times New Roman"/>
          <w:b/>
          <w:sz w:val="22"/>
        </w:rPr>
      </w:pPr>
      <w:r w:rsidRPr="007F0C72">
        <w:rPr>
          <w:rFonts w:ascii="Times New Roman" w:hAnsi="Times New Roman" w:cs="Times New Roman"/>
          <w:b/>
          <w:sz w:val="22"/>
        </w:rPr>
        <w:t xml:space="preserve">Network </w:t>
      </w:r>
      <w:r w:rsidR="00BF6937" w:rsidRPr="007F0C72">
        <w:rPr>
          <w:rFonts w:ascii="Times New Roman" w:hAnsi="Times New Roman" w:cs="Times New Roman"/>
          <w:b/>
          <w:sz w:val="22"/>
        </w:rPr>
        <w:t>c</w:t>
      </w:r>
      <w:r w:rsidRPr="007F0C72">
        <w:rPr>
          <w:rFonts w:ascii="Times New Roman" w:hAnsi="Times New Roman" w:cs="Times New Roman"/>
          <w:b/>
          <w:sz w:val="22"/>
        </w:rPr>
        <w:t xml:space="preserve">onstruction and </w:t>
      </w:r>
      <w:r w:rsidR="00BF6937" w:rsidRPr="007F0C72">
        <w:rPr>
          <w:rFonts w:ascii="Times New Roman" w:hAnsi="Times New Roman" w:cs="Times New Roman"/>
          <w:b/>
          <w:sz w:val="22"/>
        </w:rPr>
        <w:t>t</w:t>
      </w:r>
      <w:r w:rsidRPr="007F0C72">
        <w:rPr>
          <w:rFonts w:ascii="Times New Roman" w:hAnsi="Times New Roman" w:cs="Times New Roman"/>
          <w:b/>
          <w:sz w:val="22"/>
        </w:rPr>
        <w:t>opological properties</w:t>
      </w:r>
      <w:r w:rsidR="00BF6937" w:rsidRPr="007F0C72">
        <w:rPr>
          <w:rFonts w:ascii="Times New Roman" w:hAnsi="Times New Roman" w:cs="Times New Roman"/>
          <w:b/>
          <w:sz w:val="22"/>
        </w:rPr>
        <w:t>:</w:t>
      </w:r>
      <w:r w:rsidR="00BF6937" w:rsidRPr="007F0C72">
        <w:rPr>
          <w:rFonts w:ascii="Times New Roman" w:hAnsi="Times New Roman" w:cs="Times New Roman" w:hint="eastAsia"/>
          <w:b/>
          <w:sz w:val="22"/>
        </w:rPr>
        <w:t xml:space="preserve"> </w:t>
      </w:r>
      <w:r w:rsidRPr="007F0C72">
        <w:rPr>
          <w:rFonts w:ascii="Times New Roman" w:hAnsi="Times New Roman" w:cs="Times New Roman"/>
          <w:sz w:val="22"/>
        </w:rPr>
        <w:t>B</w:t>
      </w:r>
      <w:r w:rsidRPr="009D6834">
        <w:rPr>
          <w:rFonts w:ascii="Times New Roman" w:hAnsi="Times New Roman" w:cs="Times New Roman"/>
          <w:sz w:val="22"/>
        </w:rPr>
        <w:t xml:space="preserve">rain networks were constructed with nodes representing brain regions and weighted edges depicting inter-regional connectivity. Nodes were defined by parcellating the cortex into </w:t>
      </w:r>
      <w:r w:rsidR="00917427" w:rsidRPr="009D6834">
        <w:rPr>
          <w:rFonts w:ascii="Times New Roman" w:hAnsi="Times New Roman" w:cs="Times New Roman"/>
          <w:sz w:val="22"/>
        </w:rPr>
        <w:t xml:space="preserve">90 </w:t>
      </w:r>
      <w:r w:rsidRPr="009D6834">
        <w:rPr>
          <w:rFonts w:ascii="Times New Roman" w:hAnsi="Times New Roman" w:cs="Times New Roman"/>
          <w:sz w:val="22"/>
        </w:rPr>
        <w:t xml:space="preserve">AAL atlas-based regions of interest (ROIs). </w:t>
      </w:r>
    </w:p>
    <w:p w14:paraId="04618681" w14:textId="44DE7224" w:rsidR="005667AF" w:rsidRPr="009D6834" w:rsidRDefault="005667AF" w:rsidP="007F0C72">
      <w:pPr>
        <w:spacing w:line="480" w:lineRule="auto"/>
        <w:rPr>
          <w:rFonts w:ascii="Times New Roman" w:hAnsi="Times New Roman" w:cs="Times New Roman"/>
          <w:sz w:val="22"/>
        </w:rPr>
      </w:pPr>
      <w:r w:rsidRPr="009D6834">
        <w:rPr>
          <w:rFonts w:ascii="Times New Roman" w:hAnsi="Times New Roman" w:cs="Times New Roman"/>
          <w:sz w:val="22"/>
        </w:rPr>
        <w:t xml:space="preserve">For the functional network, the mean time series of the all ROIs were extracted and intercorrelated, resulting in a correlation matrix for each participant. The weighted edge of a node pair was defined as significant after </w:t>
      </w:r>
      <w:r w:rsidR="00CD44A7" w:rsidRPr="009D6834">
        <w:rPr>
          <w:rFonts w:ascii="Times New Roman" w:hAnsi="Times New Roman" w:cs="Times New Roman"/>
          <w:sz w:val="22"/>
        </w:rPr>
        <w:t>a threshold</w:t>
      </w:r>
      <w:r w:rsidRPr="009D6834">
        <w:rPr>
          <w:rFonts w:ascii="Times New Roman" w:hAnsi="Times New Roman" w:cs="Times New Roman"/>
          <w:sz w:val="22"/>
        </w:rPr>
        <w:t>.</w:t>
      </w:r>
      <w:r w:rsidR="00CD44A7" w:rsidRPr="009D6834">
        <w:rPr>
          <w:rFonts w:ascii="Times New Roman" w:hAnsi="Times New Roman" w:cs="Times New Roman"/>
          <w:sz w:val="22"/>
        </w:rPr>
        <w:t xml:space="preserve"> To ensure robustness across a range of network densities, four correlation thresholds were additionally examined (r = 0.13, 0.23, 0.33, 0.43; interval = 0.10). In the main analyses, we report results based on r = 0.</w:t>
      </w:r>
      <w:r w:rsidR="003F2909" w:rsidRPr="009D6834">
        <w:rPr>
          <w:rFonts w:ascii="Times New Roman" w:hAnsi="Times New Roman" w:cs="Times New Roman"/>
          <w:sz w:val="22"/>
        </w:rPr>
        <w:t>2</w:t>
      </w:r>
      <w:r w:rsidR="00CD44A7" w:rsidRPr="009D6834">
        <w:rPr>
          <w:rFonts w:ascii="Times New Roman" w:hAnsi="Times New Roman" w:cs="Times New Roman"/>
          <w:sz w:val="22"/>
        </w:rPr>
        <w:t>3.</w:t>
      </w:r>
    </w:p>
    <w:p w14:paraId="2C71A34F" w14:textId="0024379F" w:rsidR="005667AF" w:rsidRPr="009D6834" w:rsidRDefault="005667AF" w:rsidP="007F0C72">
      <w:pPr>
        <w:spacing w:beforeLines="50" w:before="120" w:afterLines="50" w:after="120" w:line="480" w:lineRule="auto"/>
        <w:rPr>
          <w:rFonts w:ascii="Times New Roman" w:hAnsi="Times New Roman" w:cs="Times New Roman"/>
          <w:sz w:val="22"/>
        </w:rPr>
      </w:pPr>
      <w:r w:rsidRPr="009D6834">
        <w:rPr>
          <w:rFonts w:ascii="Times New Roman" w:hAnsi="Times New Roman" w:cs="Times New Roman"/>
          <w:sz w:val="22"/>
        </w:rPr>
        <w:t>For the structural network, parcellation of DTI images was performed in individual native spaces based on inversely warped AAL maps (see section MRI data preprocessing), resulting in</w:t>
      </w:r>
      <w:r w:rsidR="00CD0C2C" w:rsidRPr="009D6834">
        <w:rPr>
          <w:rFonts w:ascii="Times New Roman" w:hAnsi="Times New Roman" w:cs="Times New Roman"/>
          <w:sz w:val="22"/>
        </w:rPr>
        <w:t xml:space="preserve"> </w:t>
      </w:r>
      <w:r w:rsidR="00917427" w:rsidRPr="009D6834">
        <w:rPr>
          <w:rFonts w:ascii="Times New Roman" w:hAnsi="Times New Roman" w:cs="Times New Roman"/>
          <w:sz w:val="22"/>
        </w:rPr>
        <w:t>90</w:t>
      </w:r>
      <w:r w:rsidRPr="009D6834">
        <w:rPr>
          <w:rFonts w:ascii="Times New Roman" w:hAnsi="Times New Roman" w:cs="Times New Roman"/>
          <w:sz w:val="22"/>
        </w:rPr>
        <w:t xml:space="preserve"> ROIs for each participant. Voxel-based fiber tracking of the entire cortex was performed using PANDA</w:t>
      </w:r>
      <w:r w:rsidR="000C31EF" w:rsidRPr="009D6834">
        <w:rPr>
          <w:rFonts w:ascii="Times New Roman" w:hAnsi="Times New Roman" w:cs="Times New Roman"/>
          <w:sz w:val="22"/>
        </w:rPr>
        <w:fldChar w:fldCharType="begin"/>
      </w:r>
      <w:r w:rsidR="006A5077">
        <w:rPr>
          <w:rFonts w:ascii="Times New Roman" w:hAnsi="Times New Roman" w:cs="Times New Roman"/>
          <w:sz w:val="22"/>
        </w:rPr>
        <w:instrText xml:space="preserve"> ADDIN ZOTERO_ITEM CSL_CITATION {"citationID":"SruOzPRo","properties":{"unsorted":false,"formattedCitation":"\\super 12\\nosupersub{}","plainCitation":"12","noteIndex":0},"citationItems":[{"id":1159,"uris":["http://zotero.org/users/14286405/items/AJIBHTHV"],"itemData":{"id":1159,"type":"article-journal","abstract":"Diffusion magnetic resonance imaging (dMRI) is widely used in both scientiﬁc research and clinical practice in in-vivo studies of the human brain. While a number of post-processing packages have been developed, fully automated processing of dMRI datasets remains challenging. Here, we developed a MATLAB toolbox named “Pipeline for Analyzing braiN Diffusion imAges” (PANDA) for fully automated processing of brain diffusion images. The processing modules of a few established packages, including FMRIB Software Library (FSL), Pipeline System for Octave and Matlab (PSOM), Diffusion Toolkit and MRIcron, were employed in PANDA. Using any number of raw dMRI datasets from different subjects, in either DICOM or NIfTI format, PANDA can automatically perform a series of steps to process DICOM/NIfTI to diffusion metrics [e.g., fractional anisotropy (FA) and mean diffusivity (MD)] that are ready for statistical analysis at the voxel-level, the atlas-level and the Tract-Based Spatial Statistics (TBSS)-level and can ﬁnish the construction of anatomical brain networks for all subjects. In particular, PANDA can process different subjects in parallel, using multiple cores either in a single computer or in a distributed computing environment, thus greatly reducing the time cost when dealing with a large number of datasets. In addition, PANDA has a friendly graphical user interface (GUI), allowing the user to be interactive and to adjust the input/output settings, as well as the processing parameters. As an open-source package, PANDA is freely available at http:// www.nitrc.org/projects/panda/. This novel toolbox is expected to substantially simplify the image processing of dMRI datasets and facilitate human structural connectome studies.","container-title":"Frontiers in Human Neuroscience","DOI":"10.3389/fnhum.2013.00042","ISSN":"1662-5161","journalAbbreviation":"Front. Hum. Neurosci.","language":"en","source":"DOI.org (Crossref)","title":"PANDA: a pipeline toolbox for analyzing brain diffusion images","title-short":"PANDA","URL":"http://journal.frontiersin.org/article/10.3389/fnhum.2013.00042/abstract","volume":"7","author":[{"family":"Cui","given":"Zaixu"},{"family":"Zhong","given":"Suyu"},{"family":"Xu","given":"Pengfei"},{"family":"He","given":"Yong"},{"family":"Gong","given":"Gaolang"}],"accessed":{"date-parts":[["2025",4,1]]},"issued":{"date-parts":[["2013"]]}}}],"schema":"https://github.com/citation-style-language/schema/raw/master/csl-citation.json"} </w:instrText>
      </w:r>
      <w:r w:rsidR="000C31EF" w:rsidRPr="009D6834">
        <w:rPr>
          <w:rFonts w:ascii="Times New Roman" w:hAnsi="Times New Roman" w:cs="Times New Roman"/>
          <w:sz w:val="22"/>
        </w:rPr>
        <w:fldChar w:fldCharType="separate"/>
      </w:r>
      <w:r w:rsidR="006A5077" w:rsidRPr="006A5077">
        <w:rPr>
          <w:rFonts w:ascii="Times New Roman" w:hAnsi="Times New Roman" w:cs="Times New Roman"/>
          <w:kern w:val="0"/>
          <w:sz w:val="22"/>
          <w:szCs w:val="24"/>
          <w:vertAlign w:val="superscript"/>
        </w:rPr>
        <w:t>12</w:t>
      </w:r>
      <w:r w:rsidR="000C31EF" w:rsidRPr="009D6834">
        <w:rPr>
          <w:rFonts w:ascii="Times New Roman" w:hAnsi="Times New Roman" w:cs="Times New Roman"/>
          <w:sz w:val="22"/>
        </w:rPr>
        <w:fldChar w:fldCharType="end"/>
      </w:r>
      <w:r w:rsidRPr="009D6834">
        <w:rPr>
          <w:rFonts w:ascii="Times New Roman" w:hAnsi="Times New Roman" w:cs="Times New Roman"/>
          <w:sz w:val="22"/>
        </w:rPr>
        <w:t xml:space="preserve"> </w:t>
      </w:r>
      <w:r w:rsidRPr="009D6834">
        <w:rPr>
          <w:rFonts w:ascii="Times New Roman" w:hAnsi="Times New Roman" w:cs="Times New Roman"/>
          <w:sz w:val="22"/>
        </w:rPr>
        <w:lastRenderedPageBreak/>
        <w:t>(nitrc.org/projects/panda), with a fractional anisotropy (FA) threshold of 0.2 and a tracking turning angular threshold of 45° between two connections. Fiber connections were defined if at least three fiber bundles passed through or terminated in cortical ROIs</w:t>
      </w:r>
      <w:r w:rsidR="000C31EF" w:rsidRPr="009D6834">
        <w:rPr>
          <w:rFonts w:ascii="Times New Roman" w:hAnsi="Times New Roman" w:cs="Times New Roman"/>
          <w:sz w:val="22"/>
        </w:rPr>
        <w:fldChar w:fldCharType="begin"/>
      </w:r>
      <w:r w:rsidR="006A5077">
        <w:rPr>
          <w:rFonts w:ascii="Times New Roman" w:hAnsi="Times New Roman" w:cs="Times New Roman"/>
          <w:sz w:val="22"/>
        </w:rPr>
        <w:instrText xml:space="preserve"> ADDIN ZOTERO_ITEM CSL_CITATION {"citationID":"Wo4fslDR","properties":{"unsorted":false,"formattedCitation":"\\super 13,14\\nosupersub{}","plainCitation":"13,14","noteIndex":0},"citationItems":[{"id":1235,"uris":["http://zotero.org/users/14286405/items/AGLU539M"],"itemData":{"id":1235,"type":"article-journal","abstract":"Intuitively, higher intelligence might be assumed to correspond to more efficient information transfer in the brain, but no direct evidence has been reported from the perspective of brain networks. In this study, we performed extensive analyses to test the hypothesis that individual differences in intelligence are associated with brain structural organization, and in particular that higher scores on intelligence tests are related to greater global efficiency of the brain anatomical network. We constructed binary and weighted brain anatomical networks in each of 79 healthy young adults utilizing diffusion tensor tractography and calculated topological properties of the networks using a graph theoretical method. Based on their IQ test scores, all subjects were divided into general and high intelligence groups and significantly higher global efficiencies were found in the networks of the latter group. Moreover, we showed significant correlations between IQ scores and network properties across all subjects while controlling for age and gender. Specifically, higher intelligence scores corresponded to a shorter characteristic path length and a higher global efficiency of the networks, indicating a more efficient parallel information transfer in the brain. The results were consistently observed not only in the binary but also in the weighted networks, which together provide convergent evidence for our hypothesis. Our findings suggest that the efficiency of brain structural organization may be an important biological basis for intelligence.","container-title":"PLOS Computational Biology","DOI":"10.1371/journal.pcbi.1000395","ISSN":"1553-7358","issue":"5","journalAbbreviation":"PLOS Computational Biology","language":"en","page":"e1000395","publisher":"Public Library of Science","source":"PLoS Journals","title":"Brain Anatomical Network and Intelligence","volume":"5","author":[{"family":"Li","given":"Yonghui"},{"family":"Liu","given":"Yong"},{"family":"Li","given":"Jun"},{"family":"Qin","given":"Wen"},{"family":"Li","given":"Kuncheng"},{"family":"Yu","given":"Chunshui"},{"family":"Jiang","given":"Tianzi"}],"issued":{"date-parts":[["2009",5,29]]}}},{"id":1272,"uris":["http://zotero.org/users/14286405/items/3JTPDVP5"],"itemData":{"id":1272,"type":"article-journal","abstract":"The topological architecture of the cerebral anatomical network reflects the structural organization of the human brain. Recently, topological measures based on graph theory have provided new approaches for quantifying large-scale anatomical networks. Diffusion MRI studies have revealed the efficient small-world properties and modular structure of the anatomical network in normal subjects. However, no previous study has used diffusion MRI to reveal changes in the brain anatomical network in early blindness. Here, we utilized diffusion tensor imaging to construct binary anatomical networks for 17 early blind subjects and 17 age- and gender-matched sighted controls. We established the existence of structural connections between any pair of the 90 cortical and sub-cortical regions using deterministic tractography. Compared with controls, early blind subjects showed a decreased degree of connectivity, a reduced global efficiency, and an increased characteristic path length in their brain anatomical network, especially in the visual cortex. Moreover, we revealed some regions with motor or somatosensory function have increased connections with other brain regions in the early blind, which suggested experience-dependent compensatory plasticity. This study is the first to show alterations in the topological properties of the anatomical network in early blindness. From the results, we suggest that analyzing the brain’s anatomical network obtained using diffusion MRI data provides new insights into the understanding of the brain’s re-organization in the specific population with early visual deprivation.","container-title":"PLoS ONE","DOI":"10.1371/journal.pone.0007228","ISSN":"1932-6203","issue":"9","journalAbbreviation":"PLoS ONE","language":"en","page":"e7228","source":"DOI.org (Crossref)","title":"Altered Anatomical Network in Early Blindness Revealed by Diffusion Tensor Tractography","volume":"4","author":[{"family":"Shu","given":"Ni"},{"family":"Liu","given":"Yong"},{"family":"Li","given":"Jun"},{"family":"Li","given":"Yonghui"},{"family":"Yu","given":"Chunshui"},{"family":"Jiang","given":"Tianzi"}],"editor":[{"family":"Sporns","given":"Olaf"}],"issued":{"date-parts":[["2009",9,28]]}}}],"schema":"https://github.com/citation-style-language/schema/raw/master/csl-citation.json"} </w:instrText>
      </w:r>
      <w:r w:rsidR="000C31EF" w:rsidRPr="009D6834">
        <w:rPr>
          <w:rFonts w:ascii="Times New Roman" w:hAnsi="Times New Roman" w:cs="Times New Roman"/>
          <w:sz w:val="22"/>
        </w:rPr>
        <w:fldChar w:fldCharType="separate"/>
      </w:r>
      <w:r w:rsidR="006A5077" w:rsidRPr="006A5077">
        <w:rPr>
          <w:rFonts w:ascii="Times New Roman" w:hAnsi="Times New Roman" w:cs="Times New Roman"/>
          <w:kern w:val="0"/>
          <w:sz w:val="22"/>
          <w:szCs w:val="24"/>
          <w:vertAlign w:val="superscript"/>
        </w:rPr>
        <w:t>13,14</w:t>
      </w:r>
      <w:r w:rsidR="000C31EF" w:rsidRPr="009D6834">
        <w:rPr>
          <w:rFonts w:ascii="Times New Roman" w:hAnsi="Times New Roman" w:cs="Times New Roman"/>
          <w:sz w:val="22"/>
        </w:rPr>
        <w:fldChar w:fldCharType="end"/>
      </w:r>
      <w:r w:rsidRPr="009D6834">
        <w:rPr>
          <w:rFonts w:ascii="Times New Roman" w:hAnsi="Times New Roman" w:cs="Times New Roman"/>
          <w:sz w:val="22"/>
        </w:rPr>
        <w:t>. The weighted edge of a node pair was obtained by the number of fiber bundles connecting a node pair, resulting in a matrix for each participant</w:t>
      </w:r>
      <w:r w:rsidR="000C31EF" w:rsidRPr="009D6834">
        <w:rPr>
          <w:rFonts w:ascii="Times New Roman" w:hAnsi="Times New Roman" w:cs="Times New Roman"/>
          <w:sz w:val="22"/>
        </w:rPr>
        <w:fldChar w:fldCharType="begin"/>
      </w:r>
      <w:r w:rsidR="006A5077">
        <w:rPr>
          <w:rFonts w:ascii="Times New Roman" w:hAnsi="Times New Roman" w:cs="Times New Roman"/>
          <w:sz w:val="22"/>
        </w:rPr>
        <w:instrText xml:space="preserve"> ADDIN ZOTERO_ITEM CSL_CITATION {"citationID":"dOr4vRee","properties":{"unsorted":false,"formattedCitation":"\\super 11,15\\nosupersub{}","plainCitation":"11,15","noteIndex":0},"citationItems":[{"id":1177,"uris":["http://zotero.org/users/14286405/items/Z4ZL7FSF"],"itemData":{"id":1177,"type":"article-journal","abstract":"The characterization of the topological architecture of complex networks underlying the structural and functional organization of the brain is a basic challenge in neuroscience. However, direct evidence for anatomical connectivity networks in the human brain remains scarce. Here, we utilized diffusion tensor imaging deterministic tractography to construct a macroscale anatomical network capturing the underlying common connectivity pattern of human cerebral cortex in a large sample of subjects (80 young adults) and further quantitatively analyzed its topological properties with graph theoretical approaches. The cerebral cortex was divided into 78 cortical regions, each representing a network node, and 2 cortical regions were considered connected if the probability of ﬁber connections exceeded a statistical criterion. The topological parameters of the established cortical network (binarized) resemble that of a ‘‘small-world’’ architecture characterized by an exponentially truncated power-law distribution. These characteristics imply high resilience to localized damage. Furthermore, this cortical network was characterized by major hub regions in association cortices that were connected by bridge connections following long-range white matter pathways. Our results are compatible with previous structural and functional brain networks studies and provide insight into the organizational principles of human brain anatomical networks that underlie functional states.","container-title":"Cerebral Cortex","DOI":"10.1093/cercor/bhn102","ISSN":"1460-2199, 1047-3211","issue":"3","language":"en","page":"524-536","source":"DOI.org (Crossref)","title":"Mapping Anatomical Connectivity Patterns of Human Cerebral Cortex Using In Vivo Diffusion Tensor Imaging Tractography","volume":"19","author":[{"family":"Gong","given":"Gaolang"},{"family":"He","given":"Yong"},{"family":"Concha","given":"Luis"},{"family":"Lebel","given":"Catherine"},{"family":"Gross","given":"Donald W."},{"family":"Evans","given":"Alan C."},{"family":"Beaulieu","given":"Christian"}],"issued":{"date-parts":[["2009",3]]}}},{"id":1248,"uris":["http://zotero.org/users/14286405/items/LZMVWFD6"],"itemData":{"id":1248,"type":"article-journal","abstract":"Recent research on Alzheimer's disease (AD) has shown that the decline of cognitive and memory functions is accompanied by a disrupted neuronal connectivity characterized by white matter (WM) degeneration. However, changes in the topological organization of WM structural network in AD remain largely unknown. Here, we used diffusion tensor image tractography to construct the human brain WM networks of 25 AD patients and 30 age- and sex-matched healthy controls, followed by a graph theoretical analysis. We found that both AD patients and controls had a small-world topology in WM network, suggesting an optimal balance between structurally segregated and integrative organization. More important, the AD patients exhibited increased shortest path length and decreased global efficiency in WM network compared with controls, implying abnormal topological organization. Furthermore, we showed that the WM network contained highly connected hub regions that were predominately located in the precuneus, cingulate cortex, and dorsolateral prefrontal cortex, which was consistent with the previous diffusion-MRI studies. Specifically, AD patients were found to have reduced nodal efficiency predominantly located in the frontal regions. Finally, we showed that the alterations of various network properties were significantly correlated with the behavior performances. Together, the present study demonstrated for the first time that the Alzheimer's brain was associated with disrupted topological organization in the large-scale WM structural networks, thus providing the structural evidence for abnormalities of systematic integrity in this disease. This work could also have implications for understanding how the abnormalities of structural connectivity in AD underlie behavioral deficits in the patients.","container-title":"The Journal of Neuroscience","DOI":"10.1523/JNEUROSCI.4136-10.2010","ISSN":"0270-6474, 1529-2401","issue":"50","journalAbbreviation":"J. Neurosci.","language":"en","license":"https://creativecommons.org/licenses/by-nc-sa/4.0/","page":"16876-16885","source":"DOI.org (Crossref)","title":"Diffusion Tensor Tractography Reveals Abnormal Topological Organization in Structural Cortical Networks in Alzheimer's Disease","volume":"30","author":[{"family":"Lo","given":"Chun-Yi"},{"family":"Wang","given":"Pei-Ning"},{"family":"Chou","given":"Kun-Hsien"},{"family":"Wang","given":"Jinhui"},{"family":"He","given":"Yong"},{"family":"Lin","given":"Ching-Po"}],"issued":{"date-parts":[["2010",12,15]]}}}],"schema":"https://github.com/citation-style-language/schema/raw/master/csl-citation.json"} </w:instrText>
      </w:r>
      <w:r w:rsidR="000C31EF" w:rsidRPr="009D6834">
        <w:rPr>
          <w:rFonts w:ascii="Times New Roman" w:hAnsi="Times New Roman" w:cs="Times New Roman"/>
          <w:sz w:val="22"/>
        </w:rPr>
        <w:fldChar w:fldCharType="separate"/>
      </w:r>
      <w:r w:rsidR="006A5077" w:rsidRPr="006A5077">
        <w:rPr>
          <w:rFonts w:ascii="Times New Roman" w:hAnsi="Times New Roman" w:cs="Times New Roman"/>
          <w:kern w:val="0"/>
          <w:sz w:val="22"/>
          <w:szCs w:val="24"/>
          <w:vertAlign w:val="superscript"/>
        </w:rPr>
        <w:t>11,15</w:t>
      </w:r>
      <w:r w:rsidR="000C31EF" w:rsidRPr="009D6834">
        <w:rPr>
          <w:rFonts w:ascii="Times New Roman" w:hAnsi="Times New Roman" w:cs="Times New Roman"/>
          <w:sz w:val="22"/>
        </w:rPr>
        <w:fldChar w:fldCharType="end"/>
      </w:r>
      <w:r w:rsidRPr="009D6834">
        <w:rPr>
          <w:rFonts w:ascii="Times New Roman" w:hAnsi="Times New Roman" w:cs="Times New Roman"/>
          <w:sz w:val="22"/>
        </w:rPr>
        <w:t>.</w:t>
      </w:r>
      <w:r w:rsidR="00CD44A7" w:rsidRPr="009D6834">
        <w:rPr>
          <w:rFonts w:ascii="Times New Roman" w:hAnsi="Times New Roman" w:cs="Times New Roman"/>
          <w:sz w:val="22"/>
        </w:rPr>
        <w:t xml:space="preserve"> To evaluate threshold robustness, four </w:t>
      </w:r>
      <w:proofErr w:type="gramStart"/>
      <w:r w:rsidR="00CD44A7" w:rsidRPr="009D6834">
        <w:rPr>
          <w:rFonts w:ascii="Times New Roman" w:hAnsi="Times New Roman" w:cs="Times New Roman"/>
          <w:sz w:val="22"/>
        </w:rPr>
        <w:t>fiber</w:t>
      </w:r>
      <w:proofErr w:type="gramEnd"/>
      <w:r w:rsidR="00CD44A7" w:rsidRPr="009D6834">
        <w:rPr>
          <w:rFonts w:ascii="Times New Roman" w:hAnsi="Times New Roman" w:cs="Times New Roman"/>
          <w:sz w:val="22"/>
        </w:rPr>
        <w:t xml:space="preserve">‑count thresholds were tested (3, </w:t>
      </w:r>
      <w:r w:rsidR="00A5697D" w:rsidRPr="009D6834">
        <w:rPr>
          <w:rFonts w:ascii="Times New Roman" w:hAnsi="Times New Roman" w:cs="Times New Roman"/>
          <w:sz w:val="22"/>
        </w:rPr>
        <w:t>8</w:t>
      </w:r>
      <w:r w:rsidR="00CD44A7" w:rsidRPr="009D6834">
        <w:rPr>
          <w:rFonts w:ascii="Times New Roman" w:hAnsi="Times New Roman" w:cs="Times New Roman"/>
          <w:sz w:val="22"/>
        </w:rPr>
        <w:t xml:space="preserve">, </w:t>
      </w:r>
      <w:r w:rsidR="00A5697D" w:rsidRPr="009D6834">
        <w:rPr>
          <w:rFonts w:ascii="Times New Roman" w:hAnsi="Times New Roman" w:cs="Times New Roman"/>
          <w:sz w:val="22"/>
        </w:rPr>
        <w:t>1</w:t>
      </w:r>
      <w:r w:rsidR="00CD44A7" w:rsidRPr="009D6834">
        <w:rPr>
          <w:rFonts w:ascii="Times New Roman" w:hAnsi="Times New Roman" w:cs="Times New Roman"/>
          <w:sz w:val="22"/>
        </w:rPr>
        <w:t xml:space="preserve">3, </w:t>
      </w:r>
      <w:r w:rsidR="00A5697D" w:rsidRPr="009D6834">
        <w:rPr>
          <w:rFonts w:ascii="Times New Roman" w:hAnsi="Times New Roman" w:cs="Times New Roman"/>
          <w:sz w:val="22"/>
        </w:rPr>
        <w:t>18</w:t>
      </w:r>
      <w:r w:rsidR="00CD44A7" w:rsidRPr="009D6834">
        <w:rPr>
          <w:rFonts w:ascii="Times New Roman" w:hAnsi="Times New Roman" w:cs="Times New Roman"/>
          <w:sz w:val="22"/>
        </w:rPr>
        <w:t xml:space="preserve">; interval = </w:t>
      </w:r>
      <w:r w:rsidR="00A5697D" w:rsidRPr="009D6834">
        <w:rPr>
          <w:rFonts w:ascii="Times New Roman" w:hAnsi="Times New Roman" w:cs="Times New Roman"/>
          <w:sz w:val="22"/>
        </w:rPr>
        <w:t>5</w:t>
      </w:r>
      <w:r w:rsidR="00CD44A7" w:rsidRPr="009D6834">
        <w:rPr>
          <w:rFonts w:ascii="Times New Roman" w:hAnsi="Times New Roman" w:cs="Times New Roman"/>
          <w:sz w:val="22"/>
        </w:rPr>
        <w:t>). The primary analyses used 23 streamlines as the main threshold.</w:t>
      </w:r>
    </w:p>
    <w:p w14:paraId="22D72FCC" w14:textId="4D4C0B8C" w:rsidR="005667AF" w:rsidRPr="009D6834" w:rsidRDefault="009D6834" w:rsidP="007F0C72">
      <w:pPr>
        <w:spacing w:beforeLines="50" w:before="120" w:afterLines="50" w:after="120" w:line="480" w:lineRule="auto"/>
        <w:rPr>
          <w:rFonts w:ascii="Times New Roman" w:hAnsi="Times New Roman" w:cs="Times New Roman"/>
          <w:bCs/>
          <w:sz w:val="22"/>
          <w:lang w:val="en-GB"/>
        </w:rPr>
      </w:pPr>
      <w:r>
        <w:rPr>
          <w:rFonts w:ascii="Times New Roman" w:hAnsi="Times New Roman" w:cs="Times New Roman"/>
          <w:b/>
          <w:bCs/>
          <w:iCs/>
          <w:sz w:val="22"/>
          <w:lang w:val="en-GB"/>
        </w:rPr>
        <w:t xml:space="preserve">Nodal (Regional) </w:t>
      </w:r>
      <w:r w:rsidR="00143DDD" w:rsidRPr="00CC11FF">
        <w:rPr>
          <w:rFonts w:ascii="Times New Roman" w:hAnsi="Times New Roman" w:cs="Times New Roman"/>
          <w:b/>
          <w:bCs/>
          <w:sz w:val="22"/>
          <w:lang w:val="en-GB"/>
        </w:rPr>
        <w:t>degree</w:t>
      </w:r>
      <w:r w:rsidR="00CB7ED0" w:rsidRPr="007F0C72">
        <w:rPr>
          <w:rFonts w:ascii="Times New Roman" w:eastAsia="等线" w:hAnsi="Times New Roman" w:cs="Times New Roman"/>
          <w:sz w:val="22"/>
        </w:rPr>
        <w:t xml:space="preserve"> </w:t>
      </w:r>
      <w:r w:rsidR="00CC11FF" w:rsidRPr="00CC11FF">
        <w:rPr>
          <w:rFonts w:ascii="Times New Roman" w:eastAsia="等线" w:hAnsi="Times New Roman" w:cs="Times New Roman"/>
          <w:b/>
          <w:bCs/>
          <w:sz w:val="22"/>
        </w:rPr>
        <w:t>centrality</w:t>
      </w:r>
      <w:r w:rsidR="00CC11FF">
        <w:rPr>
          <w:rFonts w:ascii="Times New Roman" w:eastAsia="等线" w:hAnsi="Times New Roman" w:cs="Times New Roman"/>
          <w:sz w:val="22"/>
        </w:rPr>
        <w:t xml:space="preserve"> </w:t>
      </w:r>
      <w:r w:rsidR="00EF5B1B" w:rsidRPr="007F0C72">
        <w:rPr>
          <w:rFonts w:ascii="Times New Roman" w:hAnsi="Times New Roman" w:cs="Times New Roman"/>
          <w:bCs/>
          <w:sz w:val="22"/>
          <w:lang w:val="en-GB"/>
        </w:rPr>
        <w:t>ch</w:t>
      </w:r>
      <w:r w:rsidR="00EF5B1B" w:rsidRPr="009D6834">
        <w:rPr>
          <w:rFonts w:ascii="Times New Roman" w:hAnsi="Times New Roman" w:cs="Times New Roman"/>
          <w:bCs/>
          <w:sz w:val="22"/>
          <w:lang w:val="en-GB"/>
        </w:rPr>
        <w:t>aracterizes</w:t>
      </w:r>
      <w:r w:rsidR="005667AF" w:rsidRPr="009D6834">
        <w:rPr>
          <w:rFonts w:ascii="Times New Roman" w:hAnsi="Times New Roman" w:cs="Times New Roman"/>
          <w:bCs/>
          <w:sz w:val="22"/>
          <w:lang w:val="en-GB"/>
        </w:rPr>
        <w:t xml:space="preserve"> the </w:t>
      </w:r>
      <w:r w:rsidR="00143DDD" w:rsidRPr="009D6834">
        <w:rPr>
          <w:rFonts w:ascii="Times New Roman" w:hAnsi="Times New Roman" w:cs="Times New Roman"/>
          <w:bCs/>
          <w:sz w:val="22"/>
          <w:lang w:val="en-GB"/>
        </w:rPr>
        <w:t>importance</w:t>
      </w:r>
      <w:r w:rsidR="005667AF" w:rsidRPr="009D6834">
        <w:rPr>
          <w:rFonts w:ascii="Times New Roman" w:hAnsi="Times New Roman" w:cs="Times New Roman"/>
          <w:bCs/>
          <w:sz w:val="22"/>
          <w:lang w:val="en-GB"/>
        </w:rPr>
        <w:t xml:space="preserve"> of a given node within a network</w:t>
      </w:r>
      <w:r w:rsidR="000C31EF" w:rsidRPr="009D6834">
        <w:rPr>
          <w:rFonts w:ascii="Times New Roman" w:hAnsi="Times New Roman" w:cs="Times New Roman"/>
          <w:bCs/>
          <w:sz w:val="22"/>
          <w:lang w:val="en-GB"/>
        </w:rPr>
        <w:fldChar w:fldCharType="begin"/>
      </w:r>
      <w:r w:rsidR="006A5077">
        <w:rPr>
          <w:rFonts w:ascii="Times New Roman" w:hAnsi="Times New Roman" w:cs="Times New Roman"/>
          <w:bCs/>
          <w:sz w:val="22"/>
          <w:lang w:val="en-GB"/>
        </w:rPr>
        <w:instrText xml:space="preserve"> ADDIN ZOTERO_ITEM CSL_CITATION {"citationID":"TCuRLa6Z","properties":{"unsorted":false,"formattedCitation":"\\super 16,17\\nosupersub{}","plainCitation":"16,17","noteIndex":0},"citationItems":[{"id":1154,"uris":["http://zotero.org/users/14286405/items/SYQ33VRD"],"itemData":{"id":1154,"type":"article-journal","abstract":"Recent evidence suggests that some brain areas act as hubs interconnecting distinct, functionally specialized systems. These nexuses are intriguing because of their potential role in integration and also because they may augment metabolic cascades relevant to brain disease. To identify regions of high connectivity in the human cerebral cortex, we applied a computationally efficient approach to map the degree of intrinsic functional connectivity across the brain. Analysis of two separate functional magnetic resonance imaging datasets (each\n              n\n              = 24) demonstrated hubs throughout heteromodal areas of association cortex. Prominent hubs were located within posterior cingulate, lateral temporal, lateral parietal, and medial/lateral prefrontal cortices. Network analysis revealed that many, but not all, hubs were located within regions previously implicated as components of the default network. A third dataset (\n              n\n              = 12) demonstrated that the locations of hubs were present across passive and active task states, suggesting that they reflect a stable property of cortical network architecture. To obtain an accurate reference map, data were combined across 127 participants to yield a consensus estimate of cortical hubs. Using this consensus estimate, we explored whether the topography of hubs could explain the pattern of vulnerability in Alzheimer's disease (AD) because some models suggest that regions of high activity and metabolism accelerate pathology. Positron emission tomography amyloid imaging in AD (\n              n\n              = 10) compared with older controls (\n              n\n              = 29) showed high amyloid-β deposition in the locations of cortical hubs consistent with the possibility that hubs, while acting as critical way stations for information processing, may also augment the underlying pathological cascade in AD.","container-title":"The Journal of Neuroscience","DOI":"10.1523/JNEUROSCI.5062-08.2009","ISSN":"0270-6474, 1529-2401","issue":"6","journalAbbreviation":"J. Neurosci.","language":"en","license":"https://creativecommons.org/licenses/by-nc-sa/4.0/","page":"1860-1873","source":"DOI.org (Crossref)","title":"Cortical Hubs Revealed by Intrinsic Functional Connectivity: Mapping, Assessment of Stability, and Relation to Alzheimer's Disease","title-short":"Cortical Hubs Revealed by Intrinsic Functional Connectivity","volume":"29","author":[{"family":"Buckner","given":"Randy L."},{"family":"Sepulcre","given":"Jorge"},{"family":"Talukdar","given":"Tanveer"},{"family":"Krienen","given":"Fenna M."},{"family":"Liu","given":"Hesheng"},{"family":"Hedden","given":"Trey"},{"family":"Andrews-Hanna","given":"Jessica R."},{"family":"Sperling","given":"Reisa A."},{"family":"Johnson","given":"Keith A."}],"issued":{"date-parts":[["2009",2,11]]}}},{"id":1168,"uris":["http://zotero.org/users/14286405/items/GB2D2T6I"],"itemData":{"id":1168,"type":"article-journal","container-title":"Nature Reviews Neuroscience","DOI":"10.1038/nrn2575","ISSN":"1471-003X, 1471-0048","issue":"3","journalAbbreviation":"Nat Rev Neurosci","language":"en","page":"186-198","source":"DOI.org (Crossref)","title":"Complex brain networks: graph theoretical analysis of structural and functional systems","title-short":"Complex brain networks","volume":"10","author":[{"family":"Bullmore","given":"Ed"},{"family":"Sporns","given":"Olaf"}],"issued":{"date-parts":[["2009",3]]}}}],"schema":"https://github.com/citation-style-language/schema/raw/master/csl-citation.json"} </w:instrText>
      </w:r>
      <w:r w:rsidR="000C31EF" w:rsidRPr="009D6834">
        <w:rPr>
          <w:rFonts w:ascii="Times New Roman" w:hAnsi="Times New Roman" w:cs="Times New Roman"/>
          <w:bCs/>
          <w:sz w:val="22"/>
          <w:lang w:val="en-GB"/>
        </w:rPr>
        <w:fldChar w:fldCharType="separate"/>
      </w:r>
      <w:r w:rsidR="006A5077" w:rsidRPr="006A5077">
        <w:rPr>
          <w:rFonts w:ascii="Times New Roman" w:hAnsi="Times New Roman" w:cs="Times New Roman"/>
          <w:kern w:val="0"/>
          <w:sz w:val="22"/>
          <w:szCs w:val="24"/>
          <w:vertAlign w:val="superscript"/>
        </w:rPr>
        <w:t>16,17</w:t>
      </w:r>
      <w:r w:rsidR="000C31EF" w:rsidRPr="009D6834">
        <w:rPr>
          <w:rFonts w:ascii="Times New Roman" w:hAnsi="Times New Roman" w:cs="Times New Roman"/>
          <w:bCs/>
          <w:sz w:val="22"/>
          <w:lang w:val="en-GB"/>
        </w:rPr>
        <w:fldChar w:fldCharType="end"/>
      </w:r>
      <w:r w:rsidR="005667AF" w:rsidRPr="009D6834">
        <w:rPr>
          <w:rFonts w:ascii="Times New Roman" w:hAnsi="Times New Roman" w:cs="Times New Roman"/>
          <w:bCs/>
          <w:sz w:val="22"/>
          <w:lang w:val="en-GB"/>
        </w:rPr>
        <w:t>. Nodal</w:t>
      </w:r>
      <w:r w:rsidR="00143DDD" w:rsidRPr="009D6834">
        <w:rPr>
          <w:rFonts w:ascii="Times New Roman" w:hAnsi="Times New Roman" w:cs="Times New Roman"/>
          <w:bCs/>
          <w:sz w:val="22"/>
          <w:lang w:val="en-GB"/>
        </w:rPr>
        <w:t xml:space="preserve"> degree</w:t>
      </w:r>
      <w:r w:rsidR="005667AF" w:rsidRPr="009D6834">
        <w:rPr>
          <w:rFonts w:ascii="Times New Roman" w:hAnsi="Times New Roman" w:cs="Times New Roman"/>
          <w:bCs/>
          <w:sz w:val="22"/>
          <w:lang w:val="en-GB"/>
        </w:rPr>
        <w:t xml:space="preserve"> </w:t>
      </w:r>
      <m:oMath>
        <m:sSub>
          <m:sSubPr>
            <m:ctrlPr>
              <w:rPr>
                <w:rFonts w:ascii="Cambria Math" w:hAnsi="Cambria Math" w:cs="Times New Roman"/>
                <w:bCs/>
                <w:sz w:val="22"/>
                <w:lang w:val="en-GB"/>
              </w:rPr>
            </m:ctrlPr>
          </m:sSubPr>
          <m:e>
            <m:r>
              <w:rPr>
                <w:rFonts w:ascii="Cambria Math" w:hAnsi="Cambria Math" w:cs="Times New Roman"/>
                <w:sz w:val="22"/>
                <w:lang w:val="en-GB"/>
              </w:rPr>
              <m:t>D</m:t>
            </m:r>
          </m:e>
          <m:sub>
            <m:r>
              <w:rPr>
                <w:rFonts w:ascii="Cambria Math" w:hAnsi="Cambria Math" w:cs="Times New Roman"/>
                <w:sz w:val="22"/>
                <w:lang w:val="en-GB"/>
              </w:rPr>
              <m:t>reg</m:t>
            </m:r>
          </m:sub>
        </m:sSub>
        <m:d>
          <m:dPr>
            <m:ctrlPr>
              <w:rPr>
                <w:rFonts w:ascii="Cambria Math" w:hAnsi="Cambria Math" w:cs="Times New Roman"/>
                <w:bCs/>
                <w:sz w:val="22"/>
                <w:lang w:val="en-GB"/>
              </w:rPr>
            </m:ctrlPr>
          </m:dPr>
          <m:e>
            <m:r>
              <w:rPr>
                <w:rFonts w:ascii="Cambria Math" w:hAnsi="Cambria Math" w:cs="Times New Roman"/>
                <w:sz w:val="22"/>
                <w:lang w:val="en-GB"/>
              </w:rPr>
              <m:t>i</m:t>
            </m:r>
          </m:e>
        </m:d>
        <m:r>
          <m:rPr>
            <m:sty m:val="p"/>
          </m:rPr>
          <w:rPr>
            <w:rFonts w:ascii="Cambria Math" w:hAnsi="Cambria Math" w:cs="Times New Roman"/>
            <w:sz w:val="22"/>
            <w:lang w:val="en-GB"/>
          </w:rPr>
          <m:t xml:space="preserve"> </m:t>
        </m:r>
      </m:oMath>
      <w:r w:rsidR="005667AF" w:rsidRPr="009D6834">
        <w:rPr>
          <w:rFonts w:ascii="Times New Roman" w:hAnsi="Times New Roman" w:cs="Times New Roman"/>
          <w:bCs/>
          <w:sz w:val="22"/>
          <w:lang w:val="en-GB"/>
        </w:rPr>
        <w:t xml:space="preserve">represents </w:t>
      </w:r>
      <w:r w:rsidR="00143DDD" w:rsidRPr="009D6834">
        <w:rPr>
          <w:rFonts w:ascii="Times New Roman" w:hAnsi="Times New Roman" w:cs="Times New Roman"/>
          <w:bCs/>
          <w:sz w:val="22"/>
          <w:lang w:val="en-GB"/>
        </w:rPr>
        <w:t>number of edges connected to the node</w:t>
      </w:r>
      <w:r w:rsidR="005667AF" w:rsidRPr="009D6834">
        <w:rPr>
          <w:rFonts w:ascii="Times New Roman" w:hAnsi="Times New Roman" w:cs="Times New Roman"/>
          <w:bCs/>
          <w:sz w:val="22"/>
          <w:lang w:val="en-GB"/>
        </w:rPr>
        <w:t xml:space="preserve"> as follows:</w:t>
      </w:r>
    </w:p>
    <w:p w14:paraId="34517D01" w14:textId="2C9D49FE" w:rsidR="00A72126" w:rsidRPr="009D6834" w:rsidRDefault="00004E4D" w:rsidP="007F0C72">
      <w:pPr>
        <w:spacing w:line="480" w:lineRule="auto"/>
        <w:jc w:val="center"/>
        <w:rPr>
          <w:rFonts w:ascii="Times New Roman" w:hAnsi="Times New Roman" w:cs="Times New Roman"/>
          <w:bCs/>
          <w:sz w:val="22"/>
          <w:lang w:val="en-GB"/>
        </w:rPr>
      </w:pPr>
      <m:oMath>
        <m:sSub>
          <m:sSubPr>
            <m:ctrlPr>
              <w:rPr>
                <w:rFonts w:ascii="Cambria Math" w:hAnsi="Cambria Math" w:cs="Times New Roman"/>
                <w:bCs/>
                <w:sz w:val="22"/>
                <w:lang w:val="en-GB"/>
              </w:rPr>
            </m:ctrlPr>
          </m:sSubPr>
          <m:e>
            <m:r>
              <w:rPr>
                <w:rFonts w:ascii="Cambria Math" w:hAnsi="Cambria Math" w:cs="Times New Roman"/>
                <w:sz w:val="22"/>
                <w:lang w:val="en-GB"/>
              </w:rPr>
              <m:t>D</m:t>
            </m:r>
          </m:e>
          <m:sub>
            <m:r>
              <w:rPr>
                <w:rFonts w:ascii="Cambria Math" w:hAnsi="Cambria Math" w:cs="Times New Roman"/>
                <w:sz w:val="22"/>
                <w:lang w:val="en-GB"/>
              </w:rPr>
              <m:t>reg</m:t>
            </m:r>
          </m:sub>
        </m:sSub>
        <m:d>
          <m:dPr>
            <m:ctrlPr>
              <w:rPr>
                <w:rFonts w:ascii="Cambria Math" w:hAnsi="Cambria Math" w:cs="Times New Roman"/>
                <w:bCs/>
                <w:sz w:val="22"/>
                <w:lang w:val="en-GB"/>
              </w:rPr>
            </m:ctrlPr>
          </m:dPr>
          <m:e>
            <m:r>
              <w:rPr>
                <w:rFonts w:ascii="Cambria Math" w:hAnsi="Cambria Math" w:cs="Times New Roman"/>
                <w:sz w:val="22"/>
                <w:lang w:val="en-GB"/>
              </w:rPr>
              <m:t>i</m:t>
            </m:r>
          </m:e>
        </m:d>
        <m:r>
          <m:rPr>
            <m:sty m:val="p"/>
          </m:rPr>
          <w:rPr>
            <w:rFonts w:ascii="Cambria Math" w:hAnsi="Cambria Math" w:cs="Times New Roman"/>
            <w:sz w:val="22"/>
            <w:lang w:val="en-GB"/>
          </w:rPr>
          <m:t>=</m:t>
        </m:r>
        <m:nary>
          <m:naryPr>
            <m:chr m:val="∑"/>
            <m:limLoc m:val="undOvr"/>
            <m:supHide m:val="1"/>
            <m:ctrlPr>
              <w:rPr>
                <w:rFonts w:ascii="Cambria Math" w:hAnsi="Cambria Math" w:cs="Times New Roman"/>
                <w:bCs/>
                <w:sz w:val="22"/>
                <w:lang w:val="en-GB"/>
              </w:rPr>
            </m:ctrlPr>
          </m:naryPr>
          <m:sub>
            <m:r>
              <w:rPr>
                <w:rFonts w:ascii="Cambria Math" w:hAnsi="Cambria Math" w:cs="Times New Roman"/>
                <w:sz w:val="22"/>
                <w:lang w:val="en-GB"/>
              </w:rPr>
              <m:t>i</m:t>
            </m:r>
            <m:r>
              <m:rPr>
                <m:sty m:val="p"/>
              </m:rPr>
              <w:rPr>
                <w:rFonts w:ascii="Cambria Math" w:hAnsi="Cambria Math" w:cs="Times New Roman"/>
                <w:sz w:val="22"/>
                <w:lang w:val="en-GB"/>
              </w:rPr>
              <m:t>≠</m:t>
            </m:r>
            <m:r>
              <w:rPr>
                <w:rFonts w:ascii="Cambria Math" w:hAnsi="Cambria Math" w:cs="Times New Roman"/>
                <w:sz w:val="22"/>
                <w:lang w:val="en-GB"/>
              </w:rPr>
              <m:t>j</m:t>
            </m:r>
            <m:r>
              <m:rPr>
                <m:sty m:val="p"/>
              </m:rPr>
              <w:rPr>
                <w:rFonts w:ascii="Cambria Math" w:hAnsi="Cambria Math" w:cs="Times New Roman"/>
                <w:sz w:val="22"/>
                <w:lang w:val="en-GB"/>
              </w:rPr>
              <m:t>∈</m:t>
            </m:r>
            <m:r>
              <w:rPr>
                <w:rFonts w:ascii="Cambria Math" w:hAnsi="Cambria Math" w:cs="Times New Roman"/>
                <w:sz w:val="22"/>
                <w:lang w:val="en-GB"/>
              </w:rPr>
              <m:t>G</m:t>
            </m:r>
          </m:sub>
          <m:sup/>
          <m:e>
            <m:sSub>
              <m:sSubPr>
                <m:ctrlPr>
                  <w:rPr>
                    <w:rFonts w:ascii="Cambria Math" w:hAnsi="Cambria Math" w:cs="Times New Roman"/>
                    <w:bCs/>
                    <w:sz w:val="22"/>
                    <w:lang w:val="en-GB"/>
                  </w:rPr>
                </m:ctrlPr>
              </m:sSubPr>
              <m:e>
                <m:r>
                  <w:rPr>
                    <w:rFonts w:ascii="Cambria Math" w:hAnsi="Cambria Math" w:cs="Times New Roman"/>
                    <w:sz w:val="22"/>
                    <w:lang w:val="en-GB"/>
                  </w:rPr>
                  <m:t>d</m:t>
                </m:r>
              </m:e>
              <m:sub>
                <m:r>
                  <w:rPr>
                    <w:rFonts w:ascii="Cambria Math" w:hAnsi="Cambria Math" w:cs="Times New Roman"/>
                    <w:sz w:val="22"/>
                    <w:lang w:val="en-GB"/>
                  </w:rPr>
                  <m:t>ij</m:t>
                </m:r>
              </m:sub>
            </m:sSub>
          </m:e>
        </m:nary>
      </m:oMath>
      <w:r w:rsidR="005667AF" w:rsidRPr="009D6834">
        <w:rPr>
          <w:rFonts w:ascii="Times New Roman" w:hAnsi="Times New Roman" w:cs="Times New Roman"/>
          <w:bCs/>
          <w:sz w:val="22"/>
          <w:lang w:val="en-GB"/>
        </w:rPr>
        <w:t xml:space="preserve">          </w:t>
      </w:r>
    </w:p>
    <w:p w14:paraId="5D7DEDFE" w14:textId="39AF0870" w:rsidR="00CC11FF" w:rsidRPr="009D6834" w:rsidRDefault="009D6834" w:rsidP="00CC11FF">
      <w:pPr>
        <w:spacing w:beforeLines="60" w:before="144" w:afterLines="60" w:after="144" w:line="480" w:lineRule="auto"/>
        <w:rPr>
          <w:rFonts w:ascii="Times New Roman" w:hAnsi="Times New Roman" w:cs="Times New Roman"/>
          <w:bCs/>
          <w:sz w:val="22"/>
        </w:rPr>
      </w:pPr>
      <w:r>
        <w:rPr>
          <w:rFonts w:ascii="Times New Roman" w:hAnsi="Times New Roman" w:cs="Times New Roman"/>
          <w:b/>
          <w:bCs/>
          <w:iCs/>
          <w:sz w:val="22"/>
          <w:lang w:val="en-GB"/>
        </w:rPr>
        <w:t xml:space="preserve">Nodal (Regional) </w:t>
      </w:r>
      <w:r w:rsidR="00CC11FF" w:rsidRPr="009D6834">
        <w:rPr>
          <w:rFonts w:ascii="Times New Roman" w:hAnsi="Times New Roman" w:cs="Times New Roman"/>
          <w:b/>
          <w:bCs/>
          <w:sz w:val="22"/>
        </w:rPr>
        <w:t xml:space="preserve">betweenness </w:t>
      </w:r>
      <w:r w:rsidR="00CC11FF" w:rsidRPr="009D6834">
        <w:rPr>
          <w:rFonts w:ascii="Times New Roman" w:hAnsi="Times New Roman" w:cs="Times New Roman"/>
          <w:bCs/>
          <w:sz w:val="22"/>
        </w:rPr>
        <w:t xml:space="preserve">characterize the effectiveness of communication of a given node within a network. The betweenness of a given node </w:t>
      </w:r>
      <m:oMath>
        <m:sSub>
          <m:sSubPr>
            <m:ctrlPr>
              <w:rPr>
                <w:rFonts w:ascii="Cambria Math" w:hAnsi="Cambria Math" w:cs="Times New Roman"/>
                <w:bCs/>
                <w:sz w:val="22"/>
              </w:rPr>
            </m:ctrlPr>
          </m:sSubPr>
          <m:e>
            <m:r>
              <w:rPr>
                <w:rFonts w:ascii="Cambria Math" w:hAnsi="Cambria Math" w:cs="Times New Roman"/>
                <w:sz w:val="22"/>
              </w:rPr>
              <m:t>B</m:t>
            </m:r>
          </m:e>
          <m:sub>
            <m:r>
              <w:rPr>
                <w:rFonts w:ascii="Cambria Math" w:hAnsi="Cambria Math" w:cs="Times New Roman"/>
                <w:sz w:val="22"/>
              </w:rPr>
              <m:t>reg</m:t>
            </m:r>
          </m:sub>
        </m:sSub>
        <m:d>
          <m:dPr>
            <m:ctrlPr>
              <w:rPr>
                <w:rFonts w:ascii="Cambria Math" w:hAnsi="Cambria Math" w:cs="Times New Roman"/>
                <w:bCs/>
                <w:sz w:val="22"/>
              </w:rPr>
            </m:ctrlPr>
          </m:dPr>
          <m:e>
            <m:r>
              <w:rPr>
                <w:rFonts w:ascii="Cambria Math" w:hAnsi="Cambria Math" w:cs="Times New Roman"/>
                <w:sz w:val="22"/>
              </w:rPr>
              <m:t>i</m:t>
            </m:r>
          </m:e>
        </m:d>
        <m:r>
          <m:rPr>
            <m:sty m:val="p"/>
          </m:rPr>
          <w:rPr>
            <w:rFonts w:ascii="Cambria Math" w:hAnsi="Cambria Math" w:cs="Times New Roman"/>
            <w:sz w:val="22"/>
          </w:rPr>
          <m:t xml:space="preserve"> </m:t>
        </m:r>
      </m:oMath>
      <w:r w:rsidR="00CC11FF" w:rsidRPr="009D6834">
        <w:rPr>
          <w:rFonts w:ascii="Times New Roman" w:hAnsi="Times New Roman" w:cs="Times New Roman"/>
          <w:bCs/>
          <w:sz w:val="22"/>
        </w:rPr>
        <w:t>measures the proportion of shortest paths between any node pair (</w:t>
      </w:r>
      <w:r w:rsidR="00CC11FF" w:rsidRPr="009D6834">
        <w:rPr>
          <w:rFonts w:ascii="Times New Roman" w:hAnsi="Times New Roman" w:cs="Times New Roman"/>
          <w:bCs/>
          <w:i/>
          <w:sz w:val="22"/>
        </w:rPr>
        <w:t>j</w:t>
      </w:r>
      <w:r w:rsidR="00CC11FF" w:rsidRPr="009D6834">
        <w:rPr>
          <w:rFonts w:ascii="Times New Roman" w:hAnsi="Times New Roman" w:cs="Times New Roman"/>
          <w:bCs/>
          <w:sz w:val="22"/>
        </w:rPr>
        <w:t xml:space="preserve">, </w:t>
      </w:r>
      <w:r w:rsidR="00CC11FF" w:rsidRPr="009D6834">
        <w:rPr>
          <w:rFonts w:ascii="Times New Roman" w:hAnsi="Times New Roman" w:cs="Times New Roman"/>
          <w:bCs/>
          <w:i/>
          <w:sz w:val="22"/>
        </w:rPr>
        <w:t>k</w:t>
      </w:r>
      <w:r w:rsidR="00CC11FF" w:rsidRPr="009D6834">
        <w:rPr>
          <w:rFonts w:ascii="Times New Roman" w:hAnsi="Times New Roman" w:cs="Times New Roman"/>
          <w:bCs/>
          <w:sz w:val="22"/>
        </w:rPr>
        <w:t xml:space="preserve">) in the network </w:t>
      </w:r>
      <w:r w:rsidR="00CC11FF" w:rsidRPr="009D6834">
        <w:rPr>
          <w:rFonts w:ascii="Times New Roman" w:hAnsi="Times New Roman" w:cs="Times New Roman"/>
          <w:bCs/>
          <w:i/>
          <w:sz w:val="22"/>
        </w:rPr>
        <w:t>G</w:t>
      </w:r>
      <w:r w:rsidR="00CC11FF" w:rsidRPr="009D6834">
        <w:rPr>
          <w:rFonts w:ascii="Times New Roman" w:hAnsi="Times New Roman" w:cs="Times New Roman"/>
          <w:bCs/>
          <w:sz w:val="22"/>
        </w:rPr>
        <w:t xml:space="preserve"> passing through a given node </w:t>
      </w:r>
      <w:proofErr w:type="spellStart"/>
      <w:r w:rsidR="00CC11FF" w:rsidRPr="009D6834">
        <w:rPr>
          <w:rFonts w:ascii="Times New Roman" w:hAnsi="Times New Roman" w:cs="Times New Roman"/>
          <w:bCs/>
          <w:i/>
          <w:sz w:val="22"/>
        </w:rPr>
        <w:t>i</w:t>
      </w:r>
      <w:proofErr w:type="spellEnd"/>
      <w:r w:rsidR="00CC11FF" w:rsidRPr="009D6834">
        <w:rPr>
          <w:rFonts w:ascii="Times New Roman" w:hAnsi="Times New Roman" w:cs="Times New Roman"/>
          <w:bCs/>
          <w:sz w:val="22"/>
        </w:rPr>
        <w:t xml:space="preserve"> (</w:t>
      </w:r>
      <m:oMath>
        <m:sSub>
          <m:sSubPr>
            <m:ctrlPr>
              <w:rPr>
                <w:rFonts w:ascii="Cambria Math" w:hAnsi="Cambria Math" w:cs="Times New Roman"/>
                <w:bCs/>
                <w:sz w:val="22"/>
              </w:rPr>
            </m:ctrlPr>
          </m:sSubPr>
          <m:e>
            <m:r>
              <w:rPr>
                <w:rFonts w:ascii="Cambria Math" w:hAnsi="Cambria Math" w:cs="Times New Roman"/>
                <w:sz w:val="22"/>
              </w:rPr>
              <m:t>d</m:t>
            </m:r>
          </m:e>
          <m:sub>
            <m:r>
              <w:rPr>
                <w:rFonts w:ascii="Cambria Math" w:hAnsi="Cambria Math" w:cs="Times New Roman"/>
                <w:sz w:val="22"/>
              </w:rPr>
              <m:t>jik</m:t>
            </m:r>
          </m:sub>
        </m:sSub>
      </m:oMath>
      <w:r w:rsidR="00CC11FF" w:rsidRPr="009D6834">
        <w:rPr>
          <w:rFonts w:ascii="Times New Roman" w:hAnsi="Times New Roman" w:cs="Times New Roman"/>
          <w:bCs/>
          <w:sz w:val="22"/>
        </w:rPr>
        <w:t>), among all other shortest paths between the node pair (</w:t>
      </w:r>
      <m:oMath>
        <m:sSub>
          <m:sSubPr>
            <m:ctrlPr>
              <w:rPr>
                <w:rFonts w:ascii="Cambria Math" w:hAnsi="Cambria Math" w:cs="Times New Roman"/>
                <w:bCs/>
                <w:sz w:val="22"/>
              </w:rPr>
            </m:ctrlPr>
          </m:sSubPr>
          <m:e>
            <m:r>
              <w:rPr>
                <w:rFonts w:ascii="Cambria Math" w:hAnsi="Cambria Math" w:cs="Times New Roman"/>
                <w:sz w:val="22"/>
              </w:rPr>
              <m:t>d</m:t>
            </m:r>
          </m:e>
          <m:sub>
            <m:r>
              <w:rPr>
                <w:rFonts w:ascii="Cambria Math" w:hAnsi="Cambria Math" w:cs="Times New Roman"/>
                <w:sz w:val="22"/>
              </w:rPr>
              <m:t>jk</m:t>
            </m:r>
          </m:sub>
        </m:sSub>
      </m:oMath>
      <w:r w:rsidR="00CC11FF" w:rsidRPr="009D6834">
        <w:rPr>
          <w:rFonts w:ascii="Times New Roman" w:hAnsi="Times New Roman" w:cs="Times New Roman"/>
          <w:bCs/>
          <w:sz w:val="22"/>
        </w:rPr>
        <w:t>):</w:t>
      </w:r>
    </w:p>
    <w:p w14:paraId="431FFE8B" w14:textId="08A81627" w:rsidR="00CC11FF" w:rsidRPr="009D6834" w:rsidRDefault="00004E4D" w:rsidP="00CC11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ascii="Times New Roman" w:hAnsi="Times New Roman" w:cs="Times New Roman"/>
          <w:bCs/>
          <w:sz w:val="22"/>
        </w:rPr>
      </w:pPr>
      <m:oMathPara>
        <m:oMath>
          <m:sSub>
            <m:sSubPr>
              <m:ctrlPr>
                <w:rPr>
                  <w:rFonts w:ascii="Cambria Math" w:hAnsi="Cambria Math" w:cs="Times New Roman"/>
                  <w:bCs/>
                  <w:i/>
                  <w:sz w:val="22"/>
                </w:rPr>
              </m:ctrlPr>
            </m:sSubPr>
            <m:e>
              <m:r>
                <w:rPr>
                  <w:rFonts w:ascii="Cambria Math" w:hAnsi="Cambria Math" w:cs="Times New Roman"/>
                  <w:sz w:val="22"/>
                </w:rPr>
                <m:t>B</m:t>
              </m:r>
            </m:e>
            <m:sub>
              <m:r>
                <w:rPr>
                  <w:rFonts w:ascii="Cambria Math" w:hAnsi="Cambria Math" w:cs="Times New Roman"/>
                  <w:sz w:val="22"/>
                </w:rPr>
                <m:t>reg</m:t>
              </m:r>
            </m:sub>
          </m:sSub>
          <m:d>
            <m:dPr>
              <m:ctrlPr>
                <w:rPr>
                  <w:rFonts w:ascii="Cambria Math" w:hAnsi="Cambria Math" w:cs="Times New Roman"/>
                  <w:bCs/>
                  <w:i/>
                  <w:sz w:val="22"/>
                </w:rPr>
              </m:ctrlPr>
            </m:dPr>
            <m:e>
              <m:r>
                <w:rPr>
                  <w:rFonts w:ascii="Cambria Math" w:hAnsi="Cambria Math" w:cs="Times New Roman"/>
                  <w:sz w:val="22"/>
                </w:rPr>
                <m:t>i</m:t>
              </m:r>
            </m:e>
          </m:d>
          <m:r>
            <w:rPr>
              <w:rFonts w:ascii="Cambria Math" w:hAnsi="Cambria Math" w:cs="Times New Roman"/>
              <w:sz w:val="22"/>
            </w:rPr>
            <m:t>=</m:t>
          </m:r>
          <m:nary>
            <m:naryPr>
              <m:chr m:val="∑"/>
              <m:limLoc m:val="undOvr"/>
              <m:supHide m:val="1"/>
              <m:ctrlPr>
                <w:rPr>
                  <w:rFonts w:ascii="Cambria Math" w:hAnsi="Cambria Math" w:cs="Times New Roman"/>
                  <w:bCs/>
                  <w:i/>
                  <w:sz w:val="22"/>
                </w:rPr>
              </m:ctrlPr>
            </m:naryPr>
            <m:sub>
              <m:r>
                <w:rPr>
                  <w:rFonts w:ascii="Cambria Math" w:hAnsi="Cambria Math" w:cs="Times New Roman"/>
                  <w:sz w:val="22"/>
                </w:rPr>
                <m:t>j,k</m:t>
              </m:r>
            </m:sub>
            <m:sup/>
            <m:e>
              <m:f>
                <m:fPr>
                  <m:ctrlPr>
                    <w:rPr>
                      <w:rFonts w:ascii="Cambria Math" w:hAnsi="Cambria Math" w:cs="Times New Roman"/>
                      <w:bCs/>
                      <w:i/>
                      <w:sz w:val="22"/>
                    </w:rPr>
                  </m:ctrlPr>
                </m:fPr>
                <m:num>
                  <m:sSub>
                    <m:sSubPr>
                      <m:ctrlPr>
                        <w:rPr>
                          <w:rFonts w:ascii="Cambria Math" w:hAnsi="Cambria Math" w:cs="Times New Roman"/>
                          <w:bCs/>
                          <w:i/>
                          <w:sz w:val="22"/>
                        </w:rPr>
                      </m:ctrlPr>
                    </m:sSubPr>
                    <m:e>
                      <m:r>
                        <w:rPr>
                          <w:rFonts w:ascii="Cambria Math" w:hAnsi="Cambria Math" w:cs="Times New Roman"/>
                          <w:sz w:val="22"/>
                        </w:rPr>
                        <m:t>d</m:t>
                      </m:r>
                    </m:e>
                    <m:sub>
                      <m:r>
                        <w:rPr>
                          <w:rFonts w:ascii="Cambria Math" w:hAnsi="Cambria Math" w:cs="Times New Roman"/>
                          <w:sz w:val="22"/>
                        </w:rPr>
                        <m:t>jik</m:t>
                      </m:r>
                    </m:sub>
                  </m:sSub>
                </m:num>
                <m:den>
                  <m:sSub>
                    <m:sSubPr>
                      <m:ctrlPr>
                        <w:rPr>
                          <w:rFonts w:ascii="Cambria Math" w:hAnsi="Cambria Math" w:cs="Times New Roman"/>
                          <w:bCs/>
                          <w:i/>
                          <w:sz w:val="22"/>
                        </w:rPr>
                      </m:ctrlPr>
                    </m:sSubPr>
                    <m:e>
                      <m:r>
                        <w:rPr>
                          <w:rFonts w:ascii="Cambria Math" w:hAnsi="Cambria Math" w:cs="Times New Roman"/>
                          <w:sz w:val="22"/>
                        </w:rPr>
                        <m:t>d</m:t>
                      </m:r>
                    </m:e>
                    <m:sub>
                      <m:r>
                        <w:rPr>
                          <w:rFonts w:ascii="Cambria Math" w:hAnsi="Cambria Math" w:cs="Times New Roman"/>
                          <w:sz w:val="22"/>
                        </w:rPr>
                        <m:t>jk</m:t>
                      </m:r>
                    </m:sub>
                  </m:sSub>
                </m:den>
              </m:f>
            </m:e>
          </m:nary>
        </m:oMath>
      </m:oMathPara>
    </w:p>
    <w:p w14:paraId="5C1ADDD3" w14:textId="77777777" w:rsidR="00147961" w:rsidRPr="009D6834" w:rsidRDefault="00CC11FF" w:rsidP="00CC11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color w:val="000000"/>
          <w:sz w:val="22"/>
        </w:rPr>
      </w:pPr>
      <w:r w:rsidRPr="009D6834">
        <w:rPr>
          <w:rFonts w:ascii="Times New Roman" w:hAnsi="Times New Roman" w:cs="Times New Roman"/>
          <w:color w:val="000000"/>
          <w:sz w:val="22"/>
        </w:rPr>
        <w:t xml:space="preserve">Nodes with higher betweenness are also named hubs, indicating a more critical role for efficient communication within a network, bridging nodes that connect disparate parts of the network. </w:t>
      </w:r>
    </w:p>
    <w:p w14:paraId="2559E805" w14:textId="0BC59CD4" w:rsidR="00C44E74" w:rsidRPr="009D6834" w:rsidRDefault="009D6834" w:rsidP="00C44E7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bCs/>
          <w:sz w:val="22"/>
        </w:rPr>
      </w:pPr>
      <w:r>
        <w:rPr>
          <w:rFonts w:ascii="Times New Roman" w:hAnsi="Times New Roman" w:cs="Times New Roman"/>
          <w:b/>
          <w:bCs/>
          <w:iCs/>
          <w:sz w:val="22"/>
          <w:lang w:val="en-GB"/>
        </w:rPr>
        <w:t>Nodal (Regional)</w:t>
      </w:r>
      <w:r w:rsidR="00C44E74" w:rsidRPr="00C44E74">
        <w:rPr>
          <w:rFonts w:ascii="Times New Roman" w:hAnsi="Times New Roman" w:cs="Times New Roman"/>
          <w:b/>
        </w:rPr>
        <w:t xml:space="preserve"> shortest path length</w:t>
      </w:r>
      <w:r w:rsidR="00C44E74" w:rsidRPr="00C44E74">
        <w:rPr>
          <w:rFonts w:ascii="Times New Roman" w:hAnsi="Times New Roman" w:cs="Times New Roman"/>
          <w:bCs/>
        </w:rPr>
        <w:t xml:space="preserve"> </w:t>
      </w:r>
      <w:r w:rsidR="00C44E74" w:rsidRPr="009D6834">
        <w:rPr>
          <w:rFonts w:ascii="Times New Roman" w:hAnsi="Times New Roman" w:cs="Times New Roman"/>
          <w:bCs/>
          <w:sz w:val="22"/>
        </w:rPr>
        <w:t>quantifies the average minimum distance from a given node to all other nodes in the network, reflecting the efficiency of information transfer from that node to the rest of the system. A shorter path length indicates a more central position for efficient communication.</w:t>
      </w:r>
      <w:r w:rsidR="00C44E74" w:rsidRPr="009D6834">
        <w:rPr>
          <w:rFonts w:ascii="Times New Roman" w:hAnsi="Times New Roman" w:cs="Times New Roman" w:hint="eastAsia"/>
          <w:bCs/>
          <w:sz w:val="22"/>
        </w:rPr>
        <w:t xml:space="preserve"> </w:t>
      </w:r>
      <w:r w:rsidR="00C44E74" w:rsidRPr="009D6834">
        <w:rPr>
          <w:rFonts w:ascii="Times New Roman" w:hAnsi="Times New Roman" w:cs="Times New Roman"/>
          <w:bCs/>
          <w:sz w:val="22"/>
        </w:rPr>
        <w:t xml:space="preserve">For a given node </w:t>
      </w:r>
      <m:oMath>
        <m:r>
          <w:rPr>
            <w:rFonts w:ascii="Cambria Math" w:hAnsi="Cambria Math" w:cs="Times New Roman"/>
            <w:sz w:val="22"/>
          </w:rPr>
          <m:t>i</m:t>
        </m:r>
      </m:oMath>
      <w:r w:rsidR="00C44E74" w:rsidRPr="009D6834">
        <w:rPr>
          <w:rFonts w:ascii="Times New Roman" w:hAnsi="Times New Roman" w:cs="Times New Roman"/>
          <w:bCs/>
          <w:sz w:val="22"/>
        </w:rPr>
        <w:t xml:space="preserve">, the nodal shortest path length </w:t>
      </w:r>
      <m:oMath>
        <m:sSub>
          <m:sSubPr>
            <m:ctrlPr>
              <w:rPr>
                <w:rFonts w:ascii="Cambria Math" w:hAnsi="Cambria Math" w:cs="Times New Roman"/>
                <w:bCs/>
                <w:sz w:val="22"/>
              </w:rPr>
            </m:ctrlPr>
          </m:sSubPr>
          <m:e>
            <m:r>
              <w:rPr>
                <w:rFonts w:ascii="Cambria Math" w:hAnsi="Cambria Math" w:cs="Times New Roman"/>
                <w:sz w:val="22"/>
              </w:rPr>
              <m:t>L</m:t>
            </m:r>
          </m:e>
          <m:sub>
            <m:r>
              <w:rPr>
                <w:rFonts w:ascii="Cambria Math" w:hAnsi="Cambria Math" w:cs="Times New Roman"/>
                <w:sz w:val="22"/>
              </w:rPr>
              <m:t>reg</m:t>
            </m:r>
          </m:sub>
        </m:sSub>
        <m:d>
          <m:dPr>
            <m:ctrlPr>
              <w:rPr>
                <w:rFonts w:ascii="Cambria Math" w:hAnsi="Cambria Math" w:cs="Times New Roman"/>
                <w:bCs/>
                <w:sz w:val="22"/>
              </w:rPr>
            </m:ctrlPr>
          </m:dPr>
          <m:e>
            <m:r>
              <w:rPr>
                <w:rFonts w:ascii="Cambria Math" w:hAnsi="Cambria Math" w:cs="Times New Roman"/>
                <w:sz w:val="22"/>
              </w:rPr>
              <m:t>i</m:t>
            </m:r>
          </m:e>
        </m:d>
      </m:oMath>
      <w:r w:rsidR="00C44E74" w:rsidRPr="009D6834">
        <w:rPr>
          <w:rFonts w:ascii="Times New Roman" w:hAnsi="Times New Roman" w:cs="Times New Roman" w:hint="eastAsia"/>
          <w:bCs/>
          <w:sz w:val="22"/>
        </w:rPr>
        <w:t xml:space="preserve"> </w:t>
      </w:r>
      <w:r w:rsidR="00C44E74" w:rsidRPr="009D6834">
        <w:rPr>
          <w:rFonts w:ascii="Times New Roman" w:hAnsi="Times New Roman" w:cs="Times New Roman"/>
          <w:bCs/>
          <w:sz w:val="22"/>
        </w:rPr>
        <w:t>is defined as:</w:t>
      </w:r>
    </w:p>
    <w:p w14:paraId="60A406F3" w14:textId="2B17A8DA" w:rsidR="00C44E74" w:rsidRPr="009D6834" w:rsidRDefault="00004E4D" w:rsidP="00C44E7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ascii="Times New Roman" w:hAnsi="Times New Roman" w:cs="Times New Roman"/>
          <w:bCs/>
          <w:sz w:val="22"/>
        </w:rPr>
      </w:pPr>
      <m:oMathPara>
        <m:oMath>
          <m:sSub>
            <m:sSubPr>
              <m:ctrlPr>
                <w:rPr>
                  <w:rFonts w:ascii="Cambria Math" w:hAnsi="Cambria Math" w:cs="Times New Roman"/>
                  <w:bCs/>
                  <w:sz w:val="22"/>
                  <w:lang w:val="en-GB"/>
                </w:rPr>
              </m:ctrlPr>
            </m:sSubPr>
            <m:e>
              <m:r>
                <w:rPr>
                  <w:rFonts w:ascii="Cambria Math" w:hAnsi="Cambria Math" w:cs="Times New Roman"/>
                  <w:sz w:val="22"/>
                  <w:lang w:val="en-GB"/>
                </w:rPr>
                <m:t>L</m:t>
              </m:r>
            </m:e>
            <m:sub>
              <m:r>
                <w:rPr>
                  <w:rFonts w:ascii="Cambria Math" w:hAnsi="Cambria Math" w:cs="Times New Roman"/>
                  <w:sz w:val="22"/>
                  <w:lang w:val="en-GB"/>
                </w:rPr>
                <m:t>reg</m:t>
              </m:r>
            </m:sub>
          </m:sSub>
          <m:d>
            <m:dPr>
              <m:ctrlPr>
                <w:rPr>
                  <w:rFonts w:ascii="Cambria Math" w:hAnsi="Cambria Math" w:cs="Times New Roman"/>
                  <w:bCs/>
                  <w:sz w:val="22"/>
                  <w:lang w:val="en-GB"/>
                </w:rPr>
              </m:ctrlPr>
            </m:dPr>
            <m:e>
              <m:r>
                <w:rPr>
                  <w:rFonts w:ascii="Cambria Math" w:hAnsi="Cambria Math" w:cs="Times New Roman"/>
                  <w:sz w:val="22"/>
                  <w:lang w:val="en-GB"/>
                </w:rPr>
                <m:t>i</m:t>
              </m:r>
            </m:e>
          </m:d>
          <m:r>
            <m:rPr>
              <m:sty m:val="p"/>
            </m:rPr>
            <w:rPr>
              <w:rFonts w:ascii="Cambria Math" w:hAnsi="Cambria Math" w:cs="Times New Roman"/>
              <w:sz w:val="22"/>
              <w:lang w:val="en-GB"/>
            </w:rPr>
            <m:t>=</m:t>
          </m:r>
          <m:f>
            <m:fPr>
              <m:ctrlPr>
                <w:rPr>
                  <w:rFonts w:ascii="Cambria Math" w:hAnsi="Cambria Math" w:cs="Times New Roman"/>
                  <w:sz w:val="22"/>
                  <w:lang w:val="en-GB"/>
                </w:rPr>
              </m:ctrlPr>
            </m:fPr>
            <m:num>
              <m:r>
                <w:rPr>
                  <w:rFonts w:ascii="Cambria Math" w:hAnsi="Cambria Math" w:cs="Times New Roman"/>
                  <w:sz w:val="22"/>
                  <w:lang w:val="en-GB"/>
                </w:rPr>
                <m:t>1</m:t>
              </m:r>
            </m:num>
            <m:den>
              <m:r>
                <w:rPr>
                  <w:rFonts w:ascii="Cambria Math" w:hAnsi="Cambria Math" w:cs="Times New Roman"/>
                  <w:sz w:val="22"/>
                  <w:lang w:val="en-GB"/>
                </w:rPr>
                <m:t>N-1</m:t>
              </m:r>
            </m:den>
          </m:f>
          <m:nary>
            <m:naryPr>
              <m:chr m:val="∑"/>
              <m:limLoc m:val="undOvr"/>
              <m:supHide m:val="1"/>
              <m:ctrlPr>
                <w:rPr>
                  <w:rFonts w:ascii="Cambria Math" w:hAnsi="Cambria Math" w:cs="Times New Roman"/>
                  <w:bCs/>
                  <w:sz w:val="22"/>
                  <w:lang w:val="en-GB"/>
                </w:rPr>
              </m:ctrlPr>
            </m:naryPr>
            <m:sub>
              <m:r>
                <w:rPr>
                  <w:rFonts w:ascii="Cambria Math" w:hAnsi="Cambria Math" w:cs="Times New Roman"/>
                  <w:sz w:val="22"/>
                  <w:lang w:val="en-GB"/>
                </w:rPr>
                <m:t>i</m:t>
              </m:r>
              <m:r>
                <m:rPr>
                  <m:sty m:val="p"/>
                </m:rPr>
                <w:rPr>
                  <w:rFonts w:ascii="Cambria Math" w:hAnsi="Cambria Math" w:cs="Times New Roman"/>
                  <w:sz w:val="22"/>
                  <w:lang w:val="en-GB"/>
                </w:rPr>
                <m:t>≠</m:t>
              </m:r>
              <m:r>
                <w:rPr>
                  <w:rFonts w:ascii="Cambria Math" w:hAnsi="Cambria Math" w:cs="Times New Roman"/>
                  <w:sz w:val="22"/>
                  <w:lang w:val="en-GB"/>
                </w:rPr>
                <m:t>j</m:t>
              </m:r>
            </m:sub>
            <m:sup/>
            <m:e>
              <m:sSub>
                <m:sSubPr>
                  <m:ctrlPr>
                    <w:rPr>
                      <w:rFonts w:ascii="Cambria Math" w:hAnsi="Cambria Math" w:cs="Times New Roman"/>
                      <w:bCs/>
                      <w:sz w:val="22"/>
                      <w:lang w:val="en-GB"/>
                    </w:rPr>
                  </m:ctrlPr>
                </m:sSubPr>
                <m:e>
                  <m:r>
                    <w:rPr>
                      <w:rFonts w:ascii="Cambria Math" w:hAnsi="Cambria Math" w:cs="Times New Roman"/>
                      <w:sz w:val="22"/>
                      <w:lang w:val="en-GB"/>
                    </w:rPr>
                    <m:t>d</m:t>
                  </m:r>
                </m:e>
                <m:sub>
                  <m:r>
                    <w:rPr>
                      <w:rFonts w:ascii="Cambria Math" w:hAnsi="Cambria Math" w:cs="Times New Roman"/>
                      <w:sz w:val="22"/>
                      <w:lang w:val="en-GB"/>
                    </w:rPr>
                    <m:t>ij</m:t>
                  </m:r>
                </m:sub>
              </m:sSub>
            </m:e>
          </m:nary>
        </m:oMath>
      </m:oMathPara>
    </w:p>
    <w:p w14:paraId="0FAB8F31" w14:textId="77777777" w:rsidR="00C44E74" w:rsidRPr="009D6834" w:rsidRDefault="00C44E74" w:rsidP="00C44E7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bCs/>
          <w:sz w:val="22"/>
        </w:rPr>
      </w:pPr>
    </w:p>
    <w:p w14:paraId="15476B67" w14:textId="77777777" w:rsidR="00C44E74" w:rsidRPr="009D6834" w:rsidRDefault="00C44E74" w:rsidP="00C44E7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bCs/>
          <w:sz w:val="22"/>
        </w:rPr>
      </w:pPr>
    </w:p>
    <w:p w14:paraId="448D69D9" w14:textId="1218A40C" w:rsidR="00147961" w:rsidRPr="009D6834" w:rsidRDefault="00C44E74" w:rsidP="00C44E7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bCs/>
          <w:sz w:val="22"/>
        </w:rPr>
      </w:pPr>
      <w:r w:rsidRPr="009D6834">
        <w:rPr>
          <w:rFonts w:ascii="Times New Roman" w:hAnsi="Times New Roman" w:cs="Times New Roman"/>
          <w:bCs/>
          <w:sz w:val="22"/>
        </w:rPr>
        <w:t xml:space="preserve">where </w:t>
      </w:r>
      <m:oMath>
        <m:sSub>
          <m:sSubPr>
            <m:ctrlPr>
              <w:rPr>
                <w:rFonts w:ascii="Cambria Math" w:hAnsi="Cambria Math" w:cs="Times New Roman"/>
                <w:bCs/>
                <w:i/>
                <w:sz w:val="22"/>
              </w:rPr>
            </m:ctrlPr>
          </m:sSubPr>
          <m:e>
            <m:r>
              <w:rPr>
                <w:rFonts w:ascii="Cambria Math" w:hAnsi="Cambria Math" w:cs="Times New Roman"/>
                <w:sz w:val="22"/>
              </w:rPr>
              <m:t>d</m:t>
            </m:r>
          </m:e>
          <m:sub>
            <m:r>
              <w:rPr>
                <w:rFonts w:ascii="Cambria Math" w:hAnsi="Cambria Math" w:cs="Times New Roman"/>
                <w:sz w:val="22"/>
              </w:rPr>
              <m:t>ij</m:t>
            </m:r>
          </m:sub>
        </m:sSub>
      </m:oMath>
      <w:r w:rsidRPr="009D6834">
        <w:rPr>
          <w:rFonts w:ascii="Times New Roman" w:hAnsi="Times New Roman" w:cs="Times New Roman" w:hint="eastAsia"/>
          <w:bCs/>
          <w:sz w:val="22"/>
        </w:rPr>
        <w:t xml:space="preserve"> </w:t>
      </w:r>
      <w:r w:rsidRPr="009D6834">
        <w:rPr>
          <w:rFonts w:ascii="Times New Roman" w:hAnsi="Times New Roman" w:cs="Times New Roman"/>
          <w:bCs/>
          <w:sz w:val="22"/>
        </w:rPr>
        <w:t>denotes the shortest path length between node</w:t>
      </w:r>
      <m:oMath>
        <m:r>
          <w:rPr>
            <w:rFonts w:ascii="Cambria Math" w:hAnsi="Cambria Math" w:cs="Times New Roman"/>
            <w:sz w:val="22"/>
          </w:rPr>
          <m:t xml:space="preserve"> i</m:t>
        </m:r>
      </m:oMath>
      <w:r w:rsidRPr="009D6834">
        <w:rPr>
          <w:rFonts w:ascii="Times New Roman" w:hAnsi="Times New Roman" w:cs="Times New Roman"/>
          <w:bCs/>
          <w:sz w:val="22"/>
        </w:rPr>
        <w:t xml:space="preserve"> and node</w:t>
      </w:r>
      <m:oMath>
        <m:r>
          <w:rPr>
            <w:rFonts w:ascii="Cambria Math" w:hAnsi="Cambria Math" w:cs="Times New Roman"/>
            <w:sz w:val="22"/>
          </w:rPr>
          <m:t xml:space="preserve"> j</m:t>
        </m:r>
      </m:oMath>
      <w:r w:rsidRPr="009D6834">
        <w:rPr>
          <w:rFonts w:ascii="Times New Roman" w:hAnsi="Times New Roman" w:cs="Times New Roman"/>
          <w:bCs/>
          <w:sz w:val="22"/>
        </w:rPr>
        <w:t xml:space="preserve">, and </w:t>
      </w:r>
      <m:oMath>
        <m:r>
          <w:rPr>
            <w:rFonts w:ascii="Cambria Math" w:hAnsi="Cambria Math" w:cs="Times New Roman"/>
            <w:sz w:val="22"/>
          </w:rPr>
          <m:t>N</m:t>
        </m:r>
      </m:oMath>
      <w:r w:rsidRPr="009D6834">
        <w:rPr>
          <w:rFonts w:ascii="Times New Roman" w:hAnsi="Times New Roman" w:cs="Times New Roman"/>
          <w:bCs/>
          <w:sz w:val="22"/>
        </w:rPr>
        <w:t xml:space="preserve"> is the total number of </w:t>
      </w:r>
      <w:r w:rsidRPr="009D6834">
        <w:rPr>
          <w:rFonts w:ascii="Times New Roman" w:hAnsi="Times New Roman" w:cs="Times New Roman"/>
          <w:bCs/>
          <w:sz w:val="22"/>
        </w:rPr>
        <w:lastRenderedPageBreak/>
        <w:t xml:space="preserve">nodes in the network </w:t>
      </w:r>
      <m:oMath>
        <m:r>
          <w:rPr>
            <w:rFonts w:ascii="Cambria Math" w:hAnsi="Cambria Math" w:cs="Times New Roman"/>
            <w:sz w:val="22"/>
          </w:rPr>
          <m:t>G</m:t>
        </m:r>
      </m:oMath>
      <w:r w:rsidRPr="009D6834">
        <w:rPr>
          <w:rFonts w:ascii="Times New Roman" w:hAnsi="Times New Roman" w:cs="Times New Roman"/>
          <w:bCs/>
          <w:sz w:val="22"/>
        </w:rPr>
        <w:t>.</w:t>
      </w:r>
    </w:p>
    <w:p w14:paraId="3AD8AB55" w14:textId="075A4793" w:rsidR="00E9573F" w:rsidRPr="009D6834" w:rsidRDefault="00E9573F" w:rsidP="00C44E7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bCs/>
          <w:sz w:val="22"/>
        </w:rPr>
      </w:pPr>
      <w:r w:rsidRPr="009D6834">
        <w:rPr>
          <w:rFonts w:ascii="Times New Roman" w:hAnsi="Times New Roman" w:cs="Times New Roman"/>
          <w:bCs/>
          <w:sz w:val="22"/>
        </w:rPr>
        <w:t>Network hubs were defined as regions exhibiting either degree centrality or betweenness centrality greater than one standard deviation above the network mean</w:t>
      </w:r>
      <w:r w:rsidR="003F2909" w:rsidRPr="009D6834">
        <w:rPr>
          <w:rFonts w:ascii="Times New Roman" w:hAnsi="Times New Roman" w:cs="Times New Roman"/>
          <w:bCs/>
          <w:sz w:val="22"/>
        </w:rPr>
        <w:fldChar w:fldCharType="begin"/>
      </w:r>
      <w:r w:rsidR="006A5077">
        <w:rPr>
          <w:rFonts w:ascii="Times New Roman" w:hAnsi="Times New Roman" w:cs="Times New Roman"/>
          <w:bCs/>
          <w:sz w:val="22"/>
        </w:rPr>
        <w:instrText xml:space="preserve"> ADDIN ZOTERO_ITEM CSL_CITATION {"citationID":"zyoPPvVk","properties":{"unsorted":false,"formattedCitation":"\\super 18\\nosupersub{}","plainCitation":"18","noteIndex":0},"citationItems":[{"id":1231,"uris":["http://zotero.org/users/14286405/items/ADRY52P3"],"itemData":{"id":1231,"type":"article-journal","abstract":"Recent research on Alzheimer's disease (AD) has shown that cognitive and memory decline in this disease is accompanied by disrupted changes in the coordination of large-scale brain functional networks. However, alterations in coordinated patterns of structural brain networks in AD are still poorly understood. Here, we used cortical thickness measurement from magnetic resonance imaging to investigate large-scale structural brain networks in 92 AD patients and 97 normal controls. Brain networks were constructed by thresholding cortical thickness correlation matrices of 54 regions and analyzed using graph theoretical approaches. Compared with controls, AD patients showed decreased cortical thickness intercorrelations between the bilateral parietal regions and increased intercorrelations in several selective regions involving the lateral temporal and parietal cortex as well as the cingulate and medial frontal cortex regions. Specially, AD patients showed abnormal small-world architecture in the structural cortical networks (increased clustering and shortest paths linking individual regions), implying a less optimal topological organization in AD. Moreover, AD patients were associated with reduced nodal centrality predominantly in the temporal and parietal heteromodal association cortex regions and increased nodal centrality in the occipital cortex regions. Finally, the brain networks of AD were about equally as robust to random failures as those of controls, but more vulnerable against targeted attacks, presumably because of the effects of pathological topological organization. Our findings suggest that the coordinated patterns of cortical morphology are widely altered in AD patients, thus providing structural evidence for disrupted integrity in large-scale brain networks that underlie cognition. This work has implications for our understanding of how functional deficits in patients are associated with their underlying structural (morphological) basis.","container-title":"The Journal of Neuroscience","DOI":"10.1523/JNEUROSCI.0141-08.2008","ISSN":"0270-6474, 1529-2401","issue":"18","journalAbbreviation":"J. Neurosci.","language":"en","license":"https://creativecommons.org/licenses/by-nc-sa/4.0/","page":"4756-4766","source":"DOI.org (Crossref)","title":"Structural Insights into Aberrant Topological Patterns of Large-Scale Cortical Networks in Alzheimer's Disease","volume":"28","author":[{"family":"He","given":"Yong"},{"family":"Chen","given":"Zhang"},{"family":"Evans","given":"Alan"}],"issued":{"date-parts":[["2008",4,30]]}}}],"schema":"https://github.com/citation-style-language/schema/raw/master/csl-citation.json"} </w:instrText>
      </w:r>
      <w:r w:rsidR="003F2909" w:rsidRPr="009D6834">
        <w:rPr>
          <w:rFonts w:ascii="Times New Roman" w:hAnsi="Times New Roman" w:cs="Times New Roman"/>
          <w:bCs/>
          <w:sz w:val="22"/>
        </w:rPr>
        <w:fldChar w:fldCharType="separate"/>
      </w:r>
      <w:r w:rsidR="006A5077" w:rsidRPr="006A5077">
        <w:rPr>
          <w:rFonts w:ascii="Times New Roman" w:hAnsi="Times New Roman" w:cs="Times New Roman"/>
          <w:kern w:val="0"/>
          <w:sz w:val="22"/>
          <w:szCs w:val="24"/>
          <w:vertAlign w:val="superscript"/>
        </w:rPr>
        <w:t>18</w:t>
      </w:r>
      <w:r w:rsidR="003F2909" w:rsidRPr="009D6834">
        <w:rPr>
          <w:rFonts w:ascii="Times New Roman" w:hAnsi="Times New Roman" w:cs="Times New Roman"/>
          <w:bCs/>
          <w:sz w:val="22"/>
        </w:rPr>
        <w:fldChar w:fldCharType="end"/>
      </w:r>
      <w:r w:rsidR="00A4252C" w:rsidRPr="009D6834">
        <w:rPr>
          <w:rFonts w:ascii="Times New Roman" w:hAnsi="Times New Roman" w:cs="Times New Roman"/>
          <w:bCs/>
          <w:sz w:val="22"/>
        </w:rPr>
        <w:t xml:space="preserve">. </w:t>
      </w:r>
    </w:p>
    <w:p w14:paraId="777C3BCB" w14:textId="5198F112" w:rsidR="00E9573F" w:rsidRPr="00893887" w:rsidRDefault="00E9573F" w:rsidP="009D6834">
      <w:pPr>
        <w:spacing w:beforeLines="100" w:before="240" w:afterLines="50" w:after="120" w:line="480" w:lineRule="auto"/>
        <w:rPr>
          <w:rFonts w:ascii="Times New Roman" w:hAnsi="Times New Roman" w:cs="Times New Roman"/>
          <w:b/>
          <w:sz w:val="28"/>
          <w:szCs w:val="28"/>
        </w:rPr>
      </w:pPr>
      <w:r w:rsidRPr="00893887">
        <w:rPr>
          <w:rFonts w:ascii="Times New Roman" w:hAnsi="Times New Roman" w:cs="Times New Roman"/>
          <w:b/>
          <w:sz w:val="28"/>
          <w:szCs w:val="28"/>
        </w:rPr>
        <w:t>Supplementary Results</w:t>
      </w:r>
    </w:p>
    <w:p w14:paraId="75733C7F" w14:textId="77777777" w:rsidR="00E9573F" w:rsidRPr="004C66B4" w:rsidRDefault="00E9573F" w:rsidP="00E9573F">
      <w:pPr>
        <w:spacing w:beforeLines="50" w:before="120" w:afterLines="50" w:after="120" w:line="360" w:lineRule="auto"/>
        <w:rPr>
          <w:rFonts w:ascii="Times New Roman" w:hAnsi="Times New Roman" w:cs="Times New Roman"/>
          <w:sz w:val="24"/>
          <w:szCs w:val="24"/>
        </w:rPr>
      </w:pPr>
      <w:r w:rsidRPr="004C66B4">
        <w:rPr>
          <w:rFonts w:ascii="Times New Roman" w:hAnsi="Times New Roman" w:cs="Times New Roman"/>
          <w:b/>
          <w:sz w:val="24"/>
          <w:szCs w:val="24"/>
        </w:rPr>
        <w:t>SILCODE: Robustness and Topological Characterization</w:t>
      </w:r>
    </w:p>
    <w:p w14:paraId="60E4C042" w14:textId="5674E822" w:rsidR="00E9573F" w:rsidRPr="009D6834" w:rsidRDefault="00E9573F" w:rsidP="009D6834">
      <w:pPr>
        <w:spacing w:beforeLines="50" w:before="120" w:afterLines="50" w:after="120" w:line="480" w:lineRule="auto"/>
        <w:rPr>
          <w:rFonts w:ascii="Times New Roman" w:hAnsi="Times New Roman" w:cs="Times New Roman"/>
          <w:sz w:val="22"/>
        </w:rPr>
      </w:pPr>
      <w:r w:rsidRPr="004C66B4">
        <w:rPr>
          <w:rFonts w:ascii="Times New Roman" w:hAnsi="Times New Roman" w:cs="Times New Roman"/>
          <w:b/>
          <w:bCs/>
          <w:i/>
          <w:iCs/>
          <w:sz w:val="22"/>
        </w:rPr>
        <w:t>Robustness of the regional Aβ–PACC association in PCUN</w:t>
      </w:r>
      <w:r w:rsidRPr="009D6834">
        <w:rPr>
          <w:rFonts w:ascii="Times New Roman" w:hAnsi="Times New Roman" w:cs="Times New Roman"/>
          <w:i/>
          <w:iCs/>
          <w:sz w:val="22"/>
        </w:rPr>
        <w:t xml:space="preserve"> - </w:t>
      </w:r>
      <w:r w:rsidRPr="009D6834">
        <w:rPr>
          <w:rFonts w:ascii="Times New Roman" w:hAnsi="Times New Roman" w:cs="Times New Roman"/>
          <w:sz w:val="22"/>
        </w:rPr>
        <w:t>To evaluate the robustness of the amyloid-</w:t>
      </w:r>
      <w:r w:rsidR="00787A02" w:rsidRPr="009D6834">
        <w:rPr>
          <w:rFonts w:ascii="Times New Roman" w:hAnsi="Times New Roman" w:cs="Times New Roman"/>
          <w:sz w:val="22"/>
        </w:rPr>
        <w:t>centered</w:t>
      </w:r>
      <w:r w:rsidRPr="009D6834">
        <w:rPr>
          <w:rFonts w:ascii="Times New Roman" w:hAnsi="Times New Roman" w:cs="Times New Roman"/>
          <w:sz w:val="22"/>
        </w:rPr>
        <w:t xml:space="preserve"> region’s (PCUN) main effect reported above, we conducted three additional analyses using the SILCODE baseline data. First, </w:t>
      </w:r>
      <w:r w:rsidR="00DD3DEB" w:rsidRPr="009D6834">
        <w:rPr>
          <w:rFonts w:ascii="Times New Roman" w:hAnsi="Times New Roman" w:cs="Times New Roman"/>
          <w:sz w:val="22"/>
        </w:rPr>
        <w:t xml:space="preserve">considering the high and positive associations between regional Aβ in PCUN and global SUVR (r = 0.597, p &lt; 0.001), </w:t>
      </w:r>
      <w:r w:rsidRPr="009D6834">
        <w:rPr>
          <w:rFonts w:ascii="Times New Roman" w:hAnsi="Times New Roman" w:cs="Times New Roman"/>
          <w:sz w:val="22"/>
        </w:rPr>
        <w:t>replacing regional Aβ in PCUN with its residual after regressing out global SUVR yielded a virtually identical coefficient (β = 1.688, p = 0.007), indicating that the association was not attributable to collinearity between regional and global amyloid burden. Second, the partial correlation between regional Aβ in PCUN and PACC, adjusting for global SUVR and all covariates, remained positive and significant (r = 0.306, p = 0.008). Notably, global SUVR itself was not significantly associated with PACC in this sample (</w:t>
      </w:r>
      <w:r w:rsidR="001E7767" w:rsidRPr="009D6834">
        <w:rPr>
          <w:rFonts w:ascii="Times New Roman" w:hAnsi="Times New Roman" w:cs="Times New Roman"/>
          <w:sz w:val="22"/>
        </w:rPr>
        <w:t>r = 0.024, p = 0.842</w:t>
      </w:r>
      <w:r w:rsidRPr="009D6834">
        <w:rPr>
          <w:rFonts w:ascii="Times New Roman" w:hAnsi="Times New Roman" w:cs="Times New Roman"/>
          <w:sz w:val="22"/>
        </w:rPr>
        <w:t>), underscoring that this regional-level association was not evident at the global level. Third, to determine whether the positive association reflected an idiosyncrasy of the PACC composite, we re-ran Model 1 substituting PACC with its constituent subtests. MMSE and RAVLT subtests showed positive associations with regional Aβ in PCUN in the same direction as PACC, albeit with attenuated statistical significance (MMSE: β = 3.009, p = 0.012; RAVLT: β = 2.801, p = 0.017; Figure 1B), supporting that this association reflects a genuine, domain-general relationship rather than an artifact of composite scoring.</w:t>
      </w:r>
    </w:p>
    <w:p w14:paraId="42B08203" w14:textId="0C25FA87" w:rsidR="00E9573F" w:rsidRPr="009D6834" w:rsidRDefault="00E9573F" w:rsidP="009D6834">
      <w:pPr>
        <w:spacing w:beforeLines="50" w:before="120" w:afterLines="50" w:after="120" w:line="480" w:lineRule="auto"/>
        <w:rPr>
          <w:rFonts w:ascii="Times New Roman" w:hAnsi="Times New Roman" w:cs="Times New Roman"/>
          <w:sz w:val="22"/>
        </w:rPr>
      </w:pPr>
      <w:r w:rsidRPr="004C66B4">
        <w:rPr>
          <w:rFonts w:ascii="Times New Roman" w:hAnsi="Times New Roman" w:cs="Times New Roman"/>
          <w:b/>
          <w:bCs/>
          <w:i/>
          <w:iCs/>
          <w:sz w:val="22"/>
        </w:rPr>
        <w:t>Regional Aβ Load Preferentially Aligns with Structural Network Centrality</w:t>
      </w:r>
      <w:r w:rsidRPr="009D6834">
        <w:rPr>
          <w:rFonts w:ascii="Times New Roman" w:hAnsi="Times New Roman" w:cs="Times New Roman"/>
          <w:i/>
          <w:iCs/>
          <w:sz w:val="22"/>
        </w:rPr>
        <w:t xml:space="preserve"> - </w:t>
      </w:r>
      <w:r w:rsidRPr="009D6834">
        <w:rPr>
          <w:rFonts w:ascii="Times New Roman" w:hAnsi="Times New Roman" w:cs="Times New Roman"/>
          <w:sz w:val="22"/>
        </w:rPr>
        <w:t xml:space="preserve">To assess the correspondence between baseline pathology and intrinsic connectome architecture, we computed region-wise Pearson correlations between cohort-averaged regional Aβ and group-mean nodal centrality in the functional and structural networks (Supplementary Table S2). Regional Aβ correlated only with functional betweenness centrality (r = 0.37–0.39, all p &lt; 0.05; </w:t>
      </w:r>
      <w:bookmarkStart w:id="0" w:name="_Hlk237007098"/>
      <w:r w:rsidRPr="009D6834">
        <w:rPr>
          <w:rFonts w:ascii="Times New Roman" w:hAnsi="Times New Roman" w:cs="Times New Roman" w:hint="eastAsia"/>
          <w:sz w:val="22"/>
        </w:rPr>
        <w:t>Su</w:t>
      </w:r>
      <w:r w:rsidRPr="009D6834">
        <w:rPr>
          <w:rFonts w:ascii="Times New Roman" w:hAnsi="Times New Roman" w:cs="Times New Roman"/>
          <w:sz w:val="22"/>
        </w:rPr>
        <w:t>pplementary Figure S1</w:t>
      </w:r>
      <w:bookmarkEnd w:id="0"/>
      <w:r w:rsidRPr="009D6834">
        <w:rPr>
          <w:rFonts w:ascii="Times New Roman" w:hAnsi="Times New Roman" w:cs="Times New Roman"/>
          <w:sz w:val="22"/>
        </w:rPr>
        <w:t>A</w:t>
      </w:r>
      <w:r w:rsidRPr="009D6834">
        <w:rPr>
          <w:rFonts w:ascii="Times New Roman" w:hAnsi="Times New Roman" w:cs="Times New Roman" w:hint="eastAsia"/>
          <w:sz w:val="22"/>
        </w:rPr>
        <w:t>-</w:t>
      </w:r>
      <w:r w:rsidRPr="009D6834">
        <w:rPr>
          <w:rFonts w:ascii="Times New Roman" w:hAnsi="Times New Roman" w:cs="Times New Roman" w:hint="eastAsia"/>
          <w:sz w:val="22"/>
        </w:rPr>
        <w:lastRenderedPageBreak/>
        <w:t>B</w:t>
      </w:r>
      <w:r w:rsidRPr="009D6834">
        <w:rPr>
          <w:rFonts w:ascii="Times New Roman" w:hAnsi="Times New Roman" w:cs="Times New Roman"/>
          <w:sz w:val="22"/>
        </w:rPr>
        <w:t xml:space="preserve">), but not with functional degree centrality or shortest path length. In the structural network, regional Aβ correlated positively with both degree centrality (r = 0.47–0.50, all p &lt; 0.01; </w:t>
      </w:r>
      <w:r w:rsidRPr="009D6834">
        <w:rPr>
          <w:rFonts w:ascii="Times New Roman" w:hAnsi="Times New Roman" w:cs="Times New Roman" w:hint="eastAsia"/>
          <w:sz w:val="22"/>
        </w:rPr>
        <w:t>Su</w:t>
      </w:r>
      <w:r w:rsidRPr="009D6834">
        <w:rPr>
          <w:rFonts w:ascii="Times New Roman" w:hAnsi="Times New Roman" w:cs="Times New Roman"/>
          <w:sz w:val="22"/>
        </w:rPr>
        <w:t>pplementary Figure S1</w:t>
      </w:r>
      <w:r w:rsidRPr="009D6834">
        <w:rPr>
          <w:rFonts w:ascii="Times New Roman" w:hAnsi="Times New Roman" w:cs="Times New Roman" w:hint="eastAsia"/>
          <w:sz w:val="22"/>
        </w:rPr>
        <w:t>C-D</w:t>
      </w:r>
      <w:r w:rsidRPr="009D6834">
        <w:rPr>
          <w:rFonts w:ascii="Times New Roman" w:hAnsi="Times New Roman" w:cs="Times New Roman"/>
          <w:sz w:val="22"/>
        </w:rPr>
        <w:t>), but not with betweenness centrality or shortest path length.</w:t>
      </w:r>
    </w:p>
    <w:p w14:paraId="3E52B7B6" w14:textId="58B9BA64" w:rsidR="007F0C72" w:rsidRPr="007F0C72" w:rsidRDefault="007F0C72" w:rsidP="007F0C7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150" w:before="360" w:afterLines="50" w:after="120" w:line="480" w:lineRule="auto"/>
        <w:jc w:val="left"/>
        <w:rPr>
          <w:rFonts w:ascii="Times New Roman" w:hAnsi="Times New Roman" w:cs="Times New Roman"/>
          <w:b/>
          <w:bCs/>
          <w:sz w:val="28"/>
          <w:szCs w:val="28"/>
        </w:rPr>
      </w:pPr>
      <w:r w:rsidRPr="00465474">
        <w:rPr>
          <w:rFonts w:ascii="Times New Roman" w:hAnsi="Times New Roman" w:cs="Times New Roman"/>
          <w:b/>
          <w:bCs/>
          <w:sz w:val="28"/>
          <w:szCs w:val="28"/>
        </w:rPr>
        <w:t>References</w:t>
      </w:r>
    </w:p>
    <w:p w14:paraId="020F52E8" w14:textId="77777777" w:rsidR="006A5077" w:rsidRPr="006A5077" w:rsidRDefault="007F0C72" w:rsidP="00C14D40">
      <w:pPr>
        <w:pStyle w:val="Bibliography"/>
        <w:spacing w:line="360" w:lineRule="auto"/>
      </w:pPr>
      <w:r w:rsidRPr="009D6834">
        <w:rPr>
          <w:bCs/>
          <w:szCs w:val="18"/>
        </w:rPr>
        <w:fldChar w:fldCharType="begin"/>
      </w:r>
      <w:r w:rsidR="006A5077">
        <w:rPr>
          <w:bCs/>
          <w:szCs w:val="18"/>
        </w:rPr>
        <w:instrText xml:space="preserve"> ADDIN ZOTERO_BIBL {"uncited":[],"omitted":[],"custom":[]} CSL_BIBLIOGRAPHY </w:instrText>
      </w:r>
      <w:r w:rsidRPr="009D6834">
        <w:rPr>
          <w:bCs/>
          <w:szCs w:val="18"/>
        </w:rPr>
        <w:fldChar w:fldCharType="separate"/>
      </w:r>
      <w:r w:rsidR="006A5077" w:rsidRPr="006A5077">
        <w:t xml:space="preserve">1. </w:t>
      </w:r>
      <w:r w:rsidR="006A5077" w:rsidRPr="006A5077">
        <w:tab/>
        <w:t xml:space="preserve">Li, X., Wang, X., Su, L., Hu, X. &amp; Han, Y. Sino Longitudinal Study on Cognitive Decline (SILCODE): protocol for a Chinese longitudinal observational study to develop risk prediction models of conversion to mild cognitive impairment in individuals with subjective cognitive decline. </w:t>
      </w:r>
      <w:r w:rsidR="006A5077" w:rsidRPr="006A5077">
        <w:rPr>
          <w:i/>
          <w:iCs/>
        </w:rPr>
        <w:t>BMJ Open</w:t>
      </w:r>
      <w:r w:rsidR="006A5077" w:rsidRPr="006A5077">
        <w:t xml:space="preserve"> </w:t>
      </w:r>
      <w:r w:rsidR="006A5077" w:rsidRPr="006A5077">
        <w:rPr>
          <w:b/>
          <w:bCs/>
        </w:rPr>
        <w:t>9</w:t>
      </w:r>
      <w:r w:rsidR="006A5077" w:rsidRPr="006A5077">
        <w:t>, e028188 (2019).</w:t>
      </w:r>
    </w:p>
    <w:p w14:paraId="20EC39AB" w14:textId="77777777" w:rsidR="006A5077" w:rsidRPr="006A5077" w:rsidRDefault="006A5077" w:rsidP="00C14D40">
      <w:pPr>
        <w:pStyle w:val="Bibliography"/>
        <w:spacing w:line="360" w:lineRule="auto"/>
      </w:pPr>
      <w:r w:rsidRPr="006A5077">
        <w:t xml:space="preserve">2. </w:t>
      </w:r>
      <w:r w:rsidRPr="006A5077">
        <w:tab/>
        <w:t xml:space="preserve">Jiang, X. </w:t>
      </w:r>
      <w:r w:rsidRPr="006A5077">
        <w:rPr>
          <w:i/>
          <w:iCs/>
        </w:rPr>
        <w:t>et al.</w:t>
      </w:r>
      <w:r w:rsidRPr="006A5077">
        <w:t xml:space="preserve"> Altered limbic functional connectivity in individuals with subjective cognitive decline: Converging and diverging findings across Chinese and German cohorts. </w:t>
      </w:r>
      <w:r w:rsidRPr="006A5077">
        <w:rPr>
          <w:i/>
          <w:iCs/>
        </w:rPr>
        <w:t>Alzheimers Dement.</w:t>
      </w:r>
      <w:r w:rsidRPr="006A5077">
        <w:t xml:space="preserve"> </w:t>
      </w:r>
      <w:r w:rsidRPr="006A5077">
        <w:rPr>
          <w:b/>
          <w:bCs/>
        </w:rPr>
        <w:t>19</w:t>
      </w:r>
      <w:r w:rsidRPr="006A5077">
        <w:t>, 4922–4934 (2023).</w:t>
      </w:r>
    </w:p>
    <w:p w14:paraId="216D0F1F" w14:textId="77777777" w:rsidR="006A5077" w:rsidRPr="006A5077" w:rsidRDefault="006A5077" w:rsidP="00C14D40">
      <w:pPr>
        <w:pStyle w:val="Bibliography"/>
        <w:spacing w:line="360" w:lineRule="auto"/>
      </w:pPr>
      <w:r w:rsidRPr="006A5077">
        <w:t xml:space="preserve">3. </w:t>
      </w:r>
      <w:r w:rsidRPr="006A5077">
        <w:tab/>
        <w:t xml:space="preserve">Dagley, A. </w:t>
      </w:r>
      <w:r w:rsidRPr="006A5077">
        <w:rPr>
          <w:i/>
          <w:iCs/>
        </w:rPr>
        <w:t>et al.</w:t>
      </w:r>
      <w:r w:rsidRPr="006A5077">
        <w:t xml:space="preserve"> Harvard Aging Brain Study: dataset and accessibility. </w:t>
      </w:r>
      <w:r w:rsidRPr="006A5077">
        <w:rPr>
          <w:i/>
          <w:iCs/>
        </w:rPr>
        <w:t>NeuroImage</w:t>
      </w:r>
      <w:r w:rsidRPr="006A5077">
        <w:t xml:space="preserve"> </w:t>
      </w:r>
      <w:r w:rsidRPr="006A5077">
        <w:rPr>
          <w:b/>
          <w:bCs/>
        </w:rPr>
        <w:t>144</w:t>
      </w:r>
      <w:r w:rsidRPr="006A5077">
        <w:t>, 255–258 (2017).</w:t>
      </w:r>
    </w:p>
    <w:p w14:paraId="6FE9D301" w14:textId="77777777" w:rsidR="006A5077" w:rsidRPr="006A5077" w:rsidRDefault="006A5077" w:rsidP="00C14D40">
      <w:pPr>
        <w:pStyle w:val="Bibliography"/>
        <w:spacing w:line="360" w:lineRule="auto"/>
      </w:pPr>
      <w:r w:rsidRPr="006A5077">
        <w:t xml:space="preserve">4. </w:t>
      </w:r>
      <w:r w:rsidRPr="006A5077">
        <w:tab/>
        <w:t xml:space="preserve">Jiang, X. </w:t>
      </w:r>
      <w:r w:rsidRPr="006A5077">
        <w:rPr>
          <w:i/>
          <w:iCs/>
        </w:rPr>
        <w:t>et al.</w:t>
      </w:r>
      <w:r w:rsidRPr="006A5077">
        <w:t xml:space="preserve"> Brain Topological Changes in Subjective Cognitive Decline and Associations with Amyloid Stages. Preprint at https://doi.org/10.21203/rs.3.rs-4459273/v1 (2025).</w:t>
      </w:r>
    </w:p>
    <w:p w14:paraId="7850B6C9" w14:textId="77777777" w:rsidR="006A5077" w:rsidRPr="006A5077" w:rsidRDefault="006A5077" w:rsidP="00C14D40">
      <w:pPr>
        <w:pStyle w:val="Bibliography"/>
        <w:spacing w:line="360" w:lineRule="auto"/>
      </w:pPr>
      <w:r w:rsidRPr="006A5077">
        <w:t xml:space="preserve">5. </w:t>
      </w:r>
      <w:r w:rsidRPr="006A5077">
        <w:tab/>
        <w:t xml:space="preserve">Ashburner, J. A fast diffeomorphic image registration algorithm. </w:t>
      </w:r>
      <w:r w:rsidRPr="006A5077">
        <w:rPr>
          <w:i/>
          <w:iCs/>
        </w:rPr>
        <w:t>NeuroImage</w:t>
      </w:r>
      <w:r w:rsidRPr="006A5077">
        <w:t xml:space="preserve"> </w:t>
      </w:r>
      <w:r w:rsidRPr="006A5077">
        <w:rPr>
          <w:b/>
          <w:bCs/>
        </w:rPr>
        <w:t>38</w:t>
      </w:r>
      <w:r w:rsidRPr="006A5077">
        <w:t>, 95–113 (2007).</w:t>
      </w:r>
    </w:p>
    <w:p w14:paraId="4B812CBD" w14:textId="77777777" w:rsidR="006A5077" w:rsidRPr="006A5077" w:rsidRDefault="006A5077" w:rsidP="00C14D40">
      <w:pPr>
        <w:pStyle w:val="Bibliography"/>
        <w:spacing w:line="360" w:lineRule="auto"/>
      </w:pPr>
      <w:r w:rsidRPr="006A5077">
        <w:t xml:space="preserve">6. </w:t>
      </w:r>
      <w:r w:rsidRPr="006A5077">
        <w:tab/>
        <w:t xml:space="preserve">Dagli, M. S., Ingeholm, J. E. &amp; Haxby, J. V. Localization of Cardiac-Induced Signal Change in fMRI. </w:t>
      </w:r>
      <w:r w:rsidRPr="006A5077">
        <w:rPr>
          <w:i/>
          <w:iCs/>
        </w:rPr>
        <w:t>NeuroImage</w:t>
      </w:r>
      <w:r w:rsidRPr="006A5077">
        <w:t xml:space="preserve"> </w:t>
      </w:r>
      <w:r w:rsidRPr="006A5077">
        <w:rPr>
          <w:b/>
          <w:bCs/>
        </w:rPr>
        <w:t>9</w:t>
      </w:r>
      <w:r w:rsidRPr="006A5077">
        <w:t>, 407–415 (1999).</w:t>
      </w:r>
    </w:p>
    <w:p w14:paraId="359E21E8" w14:textId="77777777" w:rsidR="006A5077" w:rsidRPr="006A5077" w:rsidRDefault="006A5077" w:rsidP="00C14D40">
      <w:pPr>
        <w:pStyle w:val="Bibliography"/>
        <w:spacing w:line="360" w:lineRule="auto"/>
      </w:pPr>
      <w:r w:rsidRPr="006A5077">
        <w:t xml:space="preserve">7. </w:t>
      </w:r>
      <w:r w:rsidRPr="006A5077">
        <w:tab/>
        <w:t xml:space="preserve">Friston, K. J., Williams, S., Howard, R., Frackowiak, R. S. J. &amp; Turner, R. Movement‐Related effects in fMRI time‐series. </w:t>
      </w:r>
      <w:r w:rsidRPr="006A5077">
        <w:rPr>
          <w:i/>
          <w:iCs/>
        </w:rPr>
        <w:t>Magn. Reson. Med.</w:t>
      </w:r>
      <w:r w:rsidRPr="006A5077">
        <w:t xml:space="preserve"> </w:t>
      </w:r>
      <w:r w:rsidRPr="006A5077">
        <w:rPr>
          <w:b/>
          <w:bCs/>
        </w:rPr>
        <w:t>35</w:t>
      </w:r>
      <w:r w:rsidRPr="006A5077">
        <w:t>, 346–355 (1996).</w:t>
      </w:r>
    </w:p>
    <w:p w14:paraId="0E87938E" w14:textId="77777777" w:rsidR="006A5077" w:rsidRPr="006A5077" w:rsidRDefault="006A5077" w:rsidP="00C14D40">
      <w:pPr>
        <w:pStyle w:val="Bibliography"/>
        <w:spacing w:line="360" w:lineRule="auto"/>
      </w:pPr>
      <w:r w:rsidRPr="006A5077">
        <w:t xml:space="preserve">8. </w:t>
      </w:r>
      <w:r w:rsidRPr="006A5077">
        <w:tab/>
        <w:t xml:space="preserve">Windischberger, C. </w:t>
      </w:r>
      <w:r w:rsidRPr="006A5077">
        <w:rPr>
          <w:i/>
          <w:iCs/>
        </w:rPr>
        <w:t>et al.</w:t>
      </w:r>
      <w:r w:rsidRPr="006A5077">
        <w:t xml:space="preserve"> On the origin of respiratory artifacts in BOLD-EPI of the human brain. </w:t>
      </w:r>
      <w:r w:rsidRPr="006A5077">
        <w:rPr>
          <w:i/>
          <w:iCs/>
        </w:rPr>
        <w:t>Magn. Reson. Imaging</w:t>
      </w:r>
      <w:r w:rsidRPr="006A5077">
        <w:t xml:space="preserve"> </w:t>
      </w:r>
      <w:r w:rsidRPr="006A5077">
        <w:rPr>
          <w:b/>
          <w:bCs/>
        </w:rPr>
        <w:t>20</w:t>
      </w:r>
      <w:r w:rsidRPr="006A5077">
        <w:t>, 575–582 (2002).</w:t>
      </w:r>
    </w:p>
    <w:p w14:paraId="02347300" w14:textId="77777777" w:rsidR="006A5077" w:rsidRPr="006A5077" w:rsidRDefault="006A5077" w:rsidP="00C14D40">
      <w:pPr>
        <w:pStyle w:val="Bibliography"/>
        <w:spacing w:line="360" w:lineRule="auto"/>
      </w:pPr>
      <w:r w:rsidRPr="006A5077">
        <w:t xml:space="preserve">9. </w:t>
      </w:r>
      <w:r w:rsidRPr="006A5077">
        <w:tab/>
        <w:t xml:space="preserve">Smith, S. M. Fast robust automated brain extraction. </w:t>
      </w:r>
      <w:r w:rsidRPr="006A5077">
        <w:rPr>
          <w:i/>
          <w:iCs/>
        </w:rPr>
        <w:t>Hum. Brain Mapp.</w:t>
      </w:r>
      <w:r w:rsidRPr="006A5077">
        <w:t xml:space="preserve"> </w:t>
      </w:r>
      <w:r w:rsidRPr="006A5077">
        <w:rPr>
          <w:b/>
          <w:bCs/>
        </w:rPr>
        <w:t>17</w:t>
      </w:r>
      <w:r w:rsidRPr="006A5077">
        <w:t>, 143–155 (2002).</w:t>
      </w:r>
    </w:p>
    <w:p w14:paraId="312C7442" w14:textId="77777777" w:rsidR="006A5077" w:rsidRPr="006A5077" w:rsidRDefault="006A5077" w:rsidP="00C14D40">
      <w:pPr>
        <w:pStyle w:val="Bibliography"/>
        <w:spacing w:line="360" w:lineRule="auto"/>
      </w:pPr>
      <w:r w:rsidRPr="006A5077">
        <w:t xml:space="preserve">10. </w:t>
      </w:r>
      <w:r w:rsidRPr="006A5077">
        <w:tab/>
        <w:t xml:space="preserve">Mori, S., Crain, B. J., Chacko, V. P. &amp; van Zijl, P. C. Three-dimensional tracking of axonal projections in the brain by magnetic resonance imaging. </w:t>
      </w:r>
      <w:r w:rsidRPr="006A5077">
        <w:rPr>
          <w:i/>
          <w:iCs/>
        </w:rPr>
        <w:t>Ann. Neurol.</w:t>
      </w:r>
      <w:r w:rsidRPr="006A5077">
        <w:t xml:space="preserve"> </w:t>
      </w:r>
      <w:r w:rsidRPr="006A5077">
        <w:rPr>
          <w:b/>
          <w:bCs/>
        </w:rPr>
        <w:t>45</w:t>
      </w:r>
      <w:r w:rsidRPr="006A5077">
        <w:t>, 265–269 (1999).</w:t>
      </w:r>
    </w:p>
    <w:p w14:paraId="1174D6BB" w14:textId="77777777" w:rsidR="006A5077" w:rsidRPr="006A5077" w:rsidRDefault="006A5077" w:rsidP="00C14D40">
      <w:pPr>
        <w:pStyle w:val="Bibliography"/>
        <w:spacing w:line="360" w:lineRule="auto"/>
      </w:pPr>
      <w:r w:rsidRPr="006A5077">
        <w:t xml:space="preserve">11. </w:t>
      </w:r>
      <w:r w:rsidRPr="006A5077">
        <w:tab/>
        <w:t xml:space="preserve">Gong, G. </w:t>
      </w:r>
      <w:r w:rsidRPr="006A5077">
        <w:rPr>
          <w:i/>
          <w:iCs/>
        </w:rPr>
        <w:t>et al.</w:t>
      </w:r>
      <w:r w:rsidRPr="006A5077">
        <w:t xml:space="preserve"> Mapping Anatomical Connectivity Patterns of Human Cerebral Cortex Using In Vivo Diffusion Tensor Imaging Tractography. </w:t>
      </w:r>
      <w:r w:rsidRPr="006A5077">
        <w:rPr>
          <w:i/>
          <w:iCs/>
        </w:rPr>
        <w:t>Cereb. Cortex</w:t>
      </w:r>
      <w:r w:rsidRPr="006A5077">
        <w:t xml:space="preserve"> </w:t>
      </w:r>
      <w:r w:rsidRPr="006A5077">
        <w:rPr>
          <w:b/>
          <w:bCs/>
        </w:rPr>
        <w:t>19</w:t>
      </w:r>
      <w:r w:rsidRPr="006A5077">
        <w:t>, 524–536 (2009).</w:t>
      </w:r>
    </w:p>
    <w:p w14:paraId="4A5E8ABE" w14:textId="77777777" w:rsidR="006A5077" w:rsidRPr="006A5077" w:rsidRDefault="006A5077" w:rsidP="00C14D40">
      <w:pPr>
        <w:pStyle w:val="Bibliography"/>
        <w:spacing w:line="360" w:lineRule="auto"/>
      </w:pPr>
      <w:r w:rsidRPr="006A5077">
        <w:t xml:space="preserve">12. </w:t>
      </w:r>
      <w:r w:rsidRPr="006A5077">
        <w:tab/>
        <w:t xml:space="preserve">Cui, Z., Zhong, S., Xu, P., He, Y. &amp; Gong, G. PANDA: a pipeline toolbox for analyzing brain diffusion images. </w:t>
      </w:r>
      <w:r w:rsidRPr="006A5077">
        <w:rPr>
          <w:i/>
          <w:iCs/>
        </w:rPr>
        <w:t>Front. Hum. Neurosci.</w:t>
      </w:r>
      <w:r w:rsidRPr="006A5077">
        <w:t xml:space="preserve"> </w:t>
      </w:r>
      <w:r w:rsidRPr="006A5077">
        <w:rPr>
          <w:b/>
          <w:bCs/>
        </w:rPr>
        <w:t>7</w:t>
      </w:r>
      <w:r w:rsidRPr="006A5077">
        <w:t>, (2013).</w:t>
      </w:r>
    </w:p>
    <w:p w14:paraId="27FD6774" w14:textId="77777777" w:rsidR="006A5077" w:rsidRPr="006A5077" w:rsidRDefault="006A5077" w:rsidP="00C14D40">
      <w:pPr>
        <w:pStyle w:val="Bibliography"/>
        <w:spacing w:line="360" w:lineRule="auto"/>
      </w:pPr>
      <w:r w:rsidRPr="006A5077">
        <w:t xml:space="preserve">13. </w:t>
      </w:r>
      <w:r w:rsidRPr="006A5077">
        <w:tab/>
        <w:t xml:space="preserve">Li, Y. </w:t>
      </w:r>
      <w:r w:rsidRPr="006A5077">
        <w:rPr>
          <w:i/>
          <w:iCs/>
        </w:rPr>
        <w:t>et al.</w:t>
      </w:r>
      <w:r w:rsidRPr="006A5077">
        <w:t xml:space="preserve"> Brain Anatomical Network and Intelligence. </w:t>
      </w:r>
      <w:r w:rsidRPr="006A5077">
        <w:rPr>
          <w:i/>
          <w:iCs/>
        </w:rPr>
        <w:t>PLOS Comput. Biol.</w:t>
      </w:r>
      <w:r w:rsidRPr="006A5077">
        <w:t xml:space="preserve"> </w:t>
      </w:r>
      <w:r w:rsidRPr="006A5077">
        <w:rPr>
          <w:b/>
          <w:bCs/>
        </w:rPr>
        <w:t>5</w:t>
      </w:r>
      <w:r w:rsidRPr="006A5077">
        <w:t>, e1000395 (2009).</w:t>
      </w:r>
    </w:p>
    <w:p w14:paraId="3F768B1B" w14:textId="77777777" w:rsidR="006A5077" w:rsidRPr="006A5077" w:rsidRDefault="006A5077" w:rsidP="00C14D40">
      <w:pPr>
        <w:pStyle w:val="Bibliography"/>
        <w:spacing w:line="360" w:lineRule="auto"/>
      </w:pPr>
      <w:r w:rsidRPr="006A5077">
        <w:lastRenderedPageBreak/>
        <w:t xml:space="preserve">14. </w:t>
      </w:r>
      <w:r w:rsidRPr="006A5077">
        <w:tab/>
        <w:t xml:space="preserve">Shu, N. </w:t>
      </w:r>
      <w:r w:rsidRPr="006A5077">
        <w:rPr>
          <w:i/>
          <w:iCs/>
        </w:rPr>
        <w:t>et al.</w:t>
      </w:r>
      <w:r w:rsidRPr="006A5077">
        <w:t xml:space="preserve"> Altered Anatomical Network in Early Blindness Revealed by Diffusion Tensor Tractography. </w:t>
      </w:r>
      <w:r w:rsidRPr="006A5077">
        <w:rPr>
          <w:i/>
          <w:iCs/>
        </w:rPr>
        <w:t>PLoS ONE</w:t>
      </w:r>
      <w:r w:rsidRPr="006A5077">
        <w:t xml:space="preserve"> </w:t>
      </w:r>
      <w:r w:rsidRPr="006A5077">
        <w:rPr>
          <w:b/>
          <w:bCs/>
        </w:rPr>
        <w:t>4</w:t>
      </w:r>
      <w:r w:rsidRPr="006A5077">
        <w:t>, e7228 (2009).</w:t>
      </w:r>
    </w:p>
    <w:p w14:paraId="41C36CF7" w14:textId="77777777" w:rsidR="006A5077" w:rsidRPr="006A5077" w:rsidRDefault="006A5077" w:rsidP="00C14D40">
      <w:pPr>
        <w:pStyle w:val="Bibliography"/>
        <w:spacing w:line="360" w:lineRule="auto"/>
      </w:pPr>
      <w:r w:rsidRPr="006A5077">
        <w:t xml:space="preserve">15. </w:t>
      </w:r>
      <w:r w:rsidRPr="006A5077">
        <w:tab/>
        <w:t xml:space="preserve">Lo, C.-Y. </w:t>
      </w:r>
      <w:r w:rsidRPr="006A5077">
        <w:rPr>
          <w:i/>
          <w:iCs/>
        </w:rPr>
        <w:t>et al.</w:t>
      </w:r>
      <w:r w:rsidRPr="006A5077">
        <w:t xml:space="preserve"> Diffusion Tensor Tractography Reveals Abnormal Topological Organization in Structural Cortical Networks in Alzheimer’s Disease. </w:t>
      </w:r>
      <w:r w:rsidRPr="006A5077">
        <w:rPr>
          <w:i/>
          <w:iCs/>
        </w:rPr>
        <w:t>J. Neurosci.</w:t>
      </w:r>
      <w:r w:rsidRPr="006A5077">
        <w:t xml:space="preserve"> </w:t>
      </w:r>
      <w:r w:rsidRPr="006A5077">
        <w:rPr>
          <w:b/>
          <w:bCs/>
        </w:rPr>
        <w:t>30</w:t>
      </w:r>
      <w:r w:rsidRPr="006A5077">
        <w:t>, 16876–16885 (2010).</w:t>
      </w:r>
    </w:p>
    <w:p w14:paraId="013817A0" w14:textId="77777777" w:rsidR="006A5077" w:rsidRPr="006A5077" w:rsidRDefault="006A5077" w:rsidP="00C14D40">
      <w:pPr>
        <w:pStyle w:val="Bibliography"/>
        <w:spacing w:line="360" w:lineRule="auto"/>
      </w:pPr>
      <w:r w:rsidRPr="006A5077">
        <w:t xml:space="preserve">16. </w:t>
      </w:r>
      <w:r w:rsidRPr="006A5077">
        <w:tab/>
        <w:t xml:space="preserve">Buckner, R. L. </w:t>
      </w:r>
      <w:r w:rsidRPr="006A5077">
        <w:rPr>
          <w:i/>
          <w:iCs/>
        </w:rPr>
        <w:t>et al.</w:t>
      </w:r>
      <w:r w:rsidRPr="006A5077">
        <w:t xml:space="preserve"> Cortical Hubs Revealed by Intrinsic Functional Connectivity: Mapping, Assessment of Stability, and Relation to Alzheimer’s Disease. </w:t>
      </w:r>
      <w:r w:rsidRPr="006A5077">
        <w:rPr>
          <w:i/>
          <w:iCs/>
        </w:rPr>
        <w:t>J. Neurosci.</w:t>
      </w:r>
      <w:r w:rsidRPr="006A5077">
        <w:t xml:space="preserve"> </w:t>
      </w:r>
      <w:r w:rsidRPr="006A5077">
        <w:rPr>
          <w:b/>
          <w:bCs/>
        </w:rPr>
        <w:t>29</w:t>
      </w:r>
      <w:r w:rsidRPr="006A5077">
        <w:t>, 1860–1873 (2009).</w:t>
      </w:r>
    </w:p>
    <w:p w14:paraId="5FEF0B12" w14:textId="77777777" w:rsidR="006A5077" w:rsidRPr="006A5077" w:rsidRDefault="006A5077" w:rsidP="00C14D40">
      <w:pPr>
        <w:pStyle w:val="Bibliography"/>
        <w:spacing w:line="360" w:lineRule="auto"/>
      </w:pPr>
      <w:r w:rsidRPr="006A5077">
        <w:t xml:space="preserve">17. </w:t>
      </w:r>
      <w:r w:rsidRPr="006A5077">
        <w:tab/>
        <w:t xml:space="preserve">Bullmore, E. &amp; Sporns, O. Complex brain networks: graph theoretical analysis of structural and functional systems. </w:t>
      </w:r>
      <w:r w:rsidRPr="006A5077">
        <w:rPr>
          <w:i/>
          <w:iCs/>
        </w:rPr>
        <w:t>Nat. Rev. Neurosci.</w:t>
      </w:r>
      <w:r w:rsidRPr="006A5077">
        <w:t xml:space="preserve"> </w:t>
      </w:r>
      <w:r w:rsidRPr="006A5077">
        <w:rPr>
          <w:b/>
          <w:bCs/>
        </w:rPr>
        <w:t>10</w:t>
      </w:r>
      <w:r w:rsidRPr="006A5077">
        <w:t>, 186–198 (2009).</w:t>
      </w:r>
    </w:p>
    <w:p w14:paraId="7088A959" w14:textId="77777777" w:rsidR="006A5077" w:rsidRPr="006A5077" w:rsidRDefault="006A5077" w:rsidP="00C14D40">
      <w:pPr>
        <w:pStyle w:val="Bibliography"/>
        <w:spacing w:line="360" w:lineRule="auto"/>
      </w:pPr>
      <w:r w:rsidRPr="006A5077">
        <w:t xml:space="preserve">18. </w:t>
      </w:r>
      <w:r w:rsidRPr="006A5077">
        <w:tab/>
        <w:t xml:space="preserve">He, Y., Chen, Z. &amp; Evans, A. Structural Insights into Aberrant Topological Patterns of Large-Scale Cortical Networks in Alzheimer’s Disease. </w:t>
      </w:r>
      <w:r w:rsidRPr="006A5077">
        <w:rPr>
          <w:i/>
          <w:iCs/>
        </w:rPr>
        <w:t>J. Neurosci.</w:t>
      </w:r>
      <w:r w:rsidRPr="006A5077">
        <w:t xml:space="preserve"> </w:t>
      </w:r>
      <w:r w:rsidRPr="006A5077">
        <w:rPr>
          <w:b/>
          <w:bCs/>
        </w:rPr>
        <w:t>28</w:t>
      </w:r>
      <w:r w:rsidRPr="006A5077">
        <w:t>, 4756–4766 (2008).</w:t>
      </w:r>
    </w:p>
    <w:p w14:paraId="33D7713E" w14:textId="7426BD00" w:rsidR="009B45CA" w:rsidRPr="00E16D5C" w:rsidRDefault="007F0C72" w:rsidP="00E16D5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50" w:before="120" w:afterLines="50" w:after="120" w:line="360" w:lineRule="auto"/>
        <w:jc w:val="left"/>
        <w:rPr>
          <w:rFonts w:ascii="Times New Roman" w:hAnsi="Times New Roman" w:cs="Times New Roman" w:hint="eastAsia"/>
        </w:rPr>
        <w:sectPr w:rsidR="009B45CA" w:rsidRPr="00E16D5C" w:rsidSect="00E16D5C">
          <w:pgSz w:w="11906" w:h="16838"/>
          <w:pgMar w:top="1440" w:right="1440" w:bottom="1440" w:left="1440" w:header="708" w:footer="708" w:gutter="0"/>
          <w:lnNumType w:countBy="1" w:restart="continuous"/>
          <w:cols w:space="708"/>
          <w:docGrid w:linePitch="360"/>
        </w:sectPr>
      </w:pPr>
      <w:r w:rsidRPr="009D6834">
        <w:rPr>
          <w:rFonts w:ascii="Times New Roman" w:hAnsi="Times New Roman" w:cs="Times New Roman"/>
          <w:bCs/>
          <w:sz w:val="18"/>
          <w:szCs w:val="18"/>
        </w:rPr>
        <w:fldChar w:fldCharType="end"/>
      </w:r>
    </w:p>
    <w:p w14:paraId="63393B35" w14:textId="6C84FE4A" w:rsidR="0045417E" w:rsidRDefault="009B45CA" w:rsidP="000D01CD">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imes New Roman" w:hAnsi="Times New Roman" w:cs="Times New Roman"/>
          <w:b/>
          <w:bCs/>
          <w:sz w:val="22"/>
        </w:rPr>
      </w:pPr>
      <w:bookmarkStart w:id="1" w:name="_Hlk233134379"/>
      <w:r w:rsidRPr="00465474">
        <w:rPr>
          <w:rFonts w:ascii="Times New Roman" w:hAnsi="Times New Roman" w:cs="Times New Roman"/>
          <w:b/>
          <w:bCs/>
          <w:sz w:val="22"/>
        </w:rPr>
        <w:lastRenderedPageBreak/>
        <w:t>Supplementa</w:t>
      </w:r>
      <w:r w:rsidR="000D01CD">
        <w:rPr>
          <w:rFonts w:ascii="Times New Roman" w:hAnsi="Times New Roman" w:cs="Times New Roman"/>
          <w:b/>
          <w:bCs/>
          <w:sz w:val="22"/>
        </w:rPr>
        <w:t>ry</w:t>
      </w:r>
      <w:r w:rsidR="000D01CD" w:rsidRPr="000D01CD">
        <w:t xml:space="preserve"> </w:t>
      </w:r>
      <w:r w:rsidR="000D01CD" w:rsidRPr="000D01CD">
        <w:rPr>
          <w:rFonts w:ascii="Times New Roman" w:hAnsi="Times New Roman" w:cs="Times New Roman"/>
          <w:b/>
          <w:bCs/>
          <w:sz w:val="22"/>
        </w:rPr>
        <w:t>Table 1</w:t>
      </w:r>
      <w:bookmarkEnd w:id="1"/>
      <w:r w:rsidR="000D01CD" w:rsidRPr="000D01CD">
        <w:rPr>
          <w:rFonts w:ascii="Times New Roman" w:hAnsi="Times New Roman" w:cs="Times New Roman"/>
          <w:b/>
          <w:bCs/>
          <w:sz w:val="22"/>
        </w:rPr>
        <w:t xml:space="preserve">. Regions of interest based on automated anatomical labeling (AAL) and </w:t>
      </w:r>
      <w:proofErr w:type="spellStart"/>
      <w:r w:rsidR="000D01CD" w:rsidRPr="000D01CD">
        <w:rPr>
          <w:rFonts w:ascii="Times New Roman" w:hAnsi="Times New Roman" w:cs="Times New Roman"/>
          <w:b/>
          <w:bCs/>
          <w:sz w:val="22"/>
        </w:rPr>
        <w:t>Desikan</w:t>
      </w:r>
      <w:proofErr w:type="spellEnd"/>
      <w:r w:rsidR="000D01CD" w:rsidRPr="000D01CD">
        <w:rPr>
          <w:rFonts w:ascii="Times New Roman" w:hAnsi="Times New Roman" w:cs="Times New Roman"/>
          <w:b/>
          <w:bCs/>
          <w:sz w:val="22"/>
        </w:rPr>
        <w:t>–</w:t>
      </w:r>
      <w:proofErr w:type="spellStart"/>
      <w:r w:rsidR="000D01CD" w:rsidRPr="000D01CD">
        <w:rPr>
          <w:rFonts w:ascii="Times New Roman" w:hAnsi="Times New Roman" w:cs="Times New Roman"/>
          <w:b/>
          <w:bCs/>
          <w:sz w:val="22"/>
        </w:rPr>
        <w:t>Killiany</w:t>
      </w:r>
      <w:proofErr w:type="spellEnd"/>
      <w:r w:rsidR="000D01CD" w:rsidRPr="000D01CD">
        <w:rPr>
          <w:rFonts w:ascii="Times New Roman" w:hAnsi="Times New Roman" w:cs="Times New Roman"/>
          <w:b/>
          <w:bCs/>
          <w:sz w:val="22"/>
        </w:rPr>
        <w:t xml:space="preserve"> (DK) atla</w:t>
      </w:r>
      <w:r w:rsidR="000D01CD">
        <w:rPr>
          <w:rFonts w:ascii="Times New Roman" w:hAnsi="Times New Roman" w:cs="Times New Roman"/>
          <w:b/>
          <w:bCs/>
          <w:sz w:val="22"/>
        </w:rPr>
        <w:t>s.</w:t>
      </w:r>
    </w:p>
    <w:tbl>
      <w:tblPr>
        <w:tblW w:w="5000" w:type="pct"/>
        <w:tblBorders>
          <w:top w:val="single" w:sz="12" w:space="0" w:color="auto"/>
          <w:bottom w:val="single" w:sz="12" w:space="0" w:color="auto"/>
          <w:insideH w:val="single" w:sz="12" w:space="0" w:color="auto"/>
        </w:tblBorders>
        <w:tblLook w:val="0000" w:firstRow="0" w:lastRow="0" w:firstColumn="0" w:lastColumn="0" w:noHBand="0" w:noVBand="0"/>
      </w:tblPr>
      <w:tblGrid>
        <w:gridCol w:w="1191"/>
        <w:gridCol w:w="3755"/>
        <w:gridCol w:w="2627"/>
        <w:gridCol w:w="1214"/>
        <w:gridCol w:w="3404"/>
        <w:gridCol w:w="1767"/>
      </w:tblGrid>
      <w:tr w:rsidR="0045417E" w:rsidRPr="0012522E" w14:paraId="750CB622" w14:textId="77777777" w:rsidTr="00D4303A">
        <w:trPr>
          <w:trHeight w:hRule="exact" w:val="340"/>
        </w:trPr>
        <w:tc>
          <w:tcPr>
            <w:tcW w:w="427" w:type="pct"/>
            <w:vAlign w:val="center"/>
          </w:tcPr>
          <w:p w14:paraId="25A13AD8" w14:textId="77777777" w:rsidR="0045417E" w:rsidRPr="0012522E" w:rsidRDefault="0045417E" w:rsidP="0044224F">
            <w:pPr>
              <w:widowControl/>
              <w:rPr>
                <w:rFonts w:ascii="Times New Roman" w:hAnsi="Times New Roman" w:cs="Times New Roman"/>
                <w:b/>
                <w:kern w:val="0"/>
                <w:sz w:val="20"/>
                <w:szCs w:val="20"/>
              </w:rPr>
            </w:pPr>
            <w:r w:rsidRPr="0012522E">
              <w:rPr>
                <w:rFonts w:ascii="Times New Roman" w:hAnsi="Times New Roman" w:cs="Times New Roman"/>
                <w:b/>
                <w:kern w:val="0"/>
                <w:sz w:val="20"/>
                <w:szCs w:val="20"/>
              </w:rPr>
              <w:t>Cortex</w:t>
            </w:r>
          </w:p>
        </w:tc>
        <w:tc>
          <w:tcPr>
            <w:tcW w:w="1345" w:type="pct"/>
            <w:tcBorders>
              <w:bottom w:val="single" w:sz="12" w:space="0" w:color="auto"/>
            </w:tcBorders>
            <w:noWrap/>
            <w:vAlign w:val="center"/>
          </w:tcPr>
          <w:p w14:paraId="355B3B19" w14:textId="77777777" w:rsidR="0045417E" w:rsidRPr="0012522E" w:rsidRDefault="0045417E" w:rsidP="0044224F">
            <w:pPr>
              <w:widowControl/>
              <w:rPr>
                <w:rFonts w:ascii="Times New Roman" w:hAnsi="Times New Roman" w:cs="Times New Roman"/>
                <w:b/>
                <w:kern w:val="0"/>
                <w:sz w:val="20"/>
                <w:szCs w:val="20"/>
              </w:rPr>
            </w:pPr>
            <w:r w:rsidRPr="0012522E">
              <w:rPr>
                <w:rFonts w:ascii="Times New Roman" w:hAnsi="Times New Roman" w:cs="Times New Roman"/>
                <w:b/>
                <w:kern w:val="0"/>
                <w:sz w:val="20"/>
                <w:szCs w:val="20"/>
              </w:rPr>
              <w:t>Regions in AAL</w:t>
            </w:r>
          </w:p>
        </w:tc>
        <w:tc>
          <w:tcPr>
            <w:tcW w:w="941" w:type="pct"/>
            <w:tcBorders>
              <w:bottom w:val="single" w:sz="12" w:space="0" w:color="auto"/>
            </w:tcBorders>
            <w:vAlign w:val="center"/>
          </w:tcPr>
          <w:p w14:paraId="07F704A1" w14:textId="77777777" w:rsidR="0045417E" w:rsidRPr="0012522E" w:rsidRDefault="0045417E" w:rsidP="0044224F">
            <w:pPr>
              <w:widowControl/>
              <w:rPr>
                <w:rFonts w:ascii="Times New Roman" w:hAnsi="Times New Roman" w:cs="Times New Roman"/>
                <w:b/>
                <w:kern w:val="0"/>
                <w:sz w:val="20"/>
                <w:szCs w:val="20"/>
              </w:rPr>
            </w:pPr>
            <w:r w:rsidRPr="0012522E">
              <w:rPr>
                <w:rFonts w:ascii="Times New Roman" w:hAnsi="Times New Roman" w:cs="Times New Roman"/>
                <w:b/>
                <w:kern w:val="0"/>
                <w:sz w:val="20"/>
                <w:szCs w:val="20"/>
              </w:rPr>
              <w:t>Regions in DK</w:t>
            </w:r>
          </w:p>
        </w:tc>
        <w:tc>
          <w:tcPr>
            <w:tcW w:w="435" w:type="pct"/>
            <w:tcBorders>
              <w:bottom w:val="single" w:sz="12" w:space="0" w:color="auto"/>
            </w:tcBorders>
            <w:vAlign w:val="center"/>
          </w:tcPr>
          <w:p w14:paraId="2A794019" w14:textId="77777777" w:rsidR="0045417E" w:rsidRPr="0012522E" w:rsidRDefault="0045417E" w:rsidP="0044224F">
            <w:pPr>
              <w:widowControl/>
              <w:rPr>
                <w:rFonts w:ascii="Times New Roman" w:hAnsi="Times New Roman" w:cs="Times New Roman"/>
                <w:b/>
                <w:kern w:val="0"/>
                <w:sz w:val="20"/>
                <w:szCs w:val="20"/>
              </w:rPr>
            </w:pPr>
            <w:r w:rsidRPr="0012522E">
              <w:rPr>
                <w:rFonts w:ascii="Times New Roman" w:hAnsi="Times New Roman" w:cs="Times New Roman"/>
                <w:b/>
                <w:kern w:val="0"/>
                <w:sz w:val="20"/>
                <w:szCs w:val="20"/>
              </w:rPr>
              <w:t>Cortex</w:t>
            </w:r>
          </w:p>
        </w:tc>
        <w:tc>
          <w:tcPr>
            <w:tcW w:w="1219" w:type="pct"/>
            <w:tcBorders>
              <w:bottom w:val="single" w:sz="12" w:space="0" w:color="auto"/>
            </w:tcBorders>
            <w:noWrap/>
            <w:vAlign w:val="center"/>
          </w:tcPr>
          <w:p w14:paraId="089CCDFC" w14:textId="77777777" w:rsidR="0045417E" w:rsidRPr="0012522E" w:rsidRDefault="0045417E" w:rsidP="0044224F">
            <w:pPr>
              <w:widowControl/>
              <w:rPr>
                <w:rFonts w:ascii="Times New Roman" w:hAnsi="Times New Roman" w:cs="Times New Roman"/>
                <w:b/>
                <w:kern w:val="0"/>
                <w:sz w:val="20"/>
                <w:szCs w:val="20"/>
              </w:rPr>
            </w:pPr>
            <w:r w:rsidRPr="0012522E">
              <w:rPr>
                <w:rFonts w:ascii="Times New Roman" w:hAnsi="Times New Roman" w:cs="Times New Roman"/>
                <w:b/>
                <w:kern w:val="0"/>
                <w:sz w:val="20"/>
                <w:szCs w:val="20"/>
              </w:rPr>
              <w:t>Regions in AAL</w:t>
            </w:r>
          </w:p>
        </w:tc>
        <w:tc>
          <w:tcPr>
            <w:tcW w:w="633" w:type="pct"/>
            <w:tcBorders>
              <w:bottom w:val="single" w:sz="12" w:space="0" w:color="auto"/>
            </w:tcBorders>
            <w:vAlign w:val="center"/>
          </w:tcPr>
          <w:p w14:paraId="0296FA4B" w14:textId="77777777" w:rsidR="0045417E" w:rsidRPr="0012522E" w:rsidRDefault="0045417E" w:rsidP="0044224F">
            <w:pPr>
              <w:widowControl/>
              <w:rPr>
                <w:rFonts w:ascii="Times New Roman" w:hAnsi="Times New Roman" w:cs="Times New Roman"/>
                <w:b/>
                <w:kern w:val="0"/>
                <w:sz w:val="20"/>
                <w:szCs w:val="20"/>
              </w:rPr>
            </w:pPr>
            <w:r w:rsidRPr="0012522E">
              <w:rPr>
                <w:rFonts w:ascii="Times New Roman" w:hAnsi="Times New Roman" w:cs="Times New Roman"/>
                <w:b/>
                <w:kern w:val="0"/>
                <w:sz w:val="20"/>
                <w:szCs w:val="20"/>
              </w:rPr>
              <w:t>Regions in DK</w:t>
            </w:r>
          </w:p>
        </w:tc>
      </w:tr>
      <w:tr w:rsidR="000A670D" w:rsidRPr="0012522E" w14:paraId="3A5241AF" w14:textId="77777777" w:rsidTr="00D4303A">
        <w:trPr>
          <w:trHeight w:hRule="exact" w:val="340"/>
        </w:trPr>
        <w:tc>
          <w:tcPr>
            <w:tcW w:w="427" w:type="pct"/>
            <w:vMerge w:val="restart"/>
            <w:vAlign w:val="center"/>
          </w:tcPr>
          <w:p w14:paraId="03B41A9D" w14:textId="77777777" w:rsidR="000A670D" w:rsidRPr="00A3705D" w:rsidRDefault="000A670D" w:rsidP="0044224F">
            <w:pPr>
              <w:widowControl/>
              <w:rPr>
                <w:rFonts w:ascii="Times New Roman" w:hAnsi="Times New Roman" w:cs="Times New Roman"/>
                <w:b/>
                <w:kern w:val="0"/>
                <w:sz w:val="20"/>
                <w:szCs w:val="20"/>
              </w:rPr>
            </w:pPr>
            <w:r w:rsidRPr="00A3705D">
              <w:rPr>
                <w:rFonts w:ascii="Times New Roman" w:hAnsi="Times New Roman" w:cs="Times New Roman"/>
                <w:b/>
                <w:kern w:val="0"/>
                <w:sz w:val="20"/>
                <w:szCs w:val="20"/>
              </w:rPr>
              <w:t>Frontal</w:t>
            </w:r>
          </w:p>
        </w:tc>
        <w:tc>
          <w:tcPr>
            <w:tcW w:w="1345" w:type="pct"/>
            <w:tcBorders>
              <w:bottom w:val="single" w:sz="4" w:space="0" w:color="auto"/>
            </w:tcBorders>
            <w:noWrap/>
            <w:vAlign w:val="center"/>
          </w:tcPr>
          <w:p w14:paraId="2F6D9E93" w14:textId="77777777" w:rsidR="000A670D" w:rsidRPr="0012522E" w:rsidRDefault="000A670D" w:rsidP="0044224F">
            <w:pPr>
              <w:widowControl/>
              <w:rPr>
                <w:rFonts w:ascii="Times New Roman" w:hAnsi="Times New Roman" w:cs="Times New Roman"/>
                <w:sz w:val="20"/>
                <w:szCs w:val="20"/>
              </w:rPr>
            </w:pPr>
            <w:r w:rsidRPr="0012522E">
              <w:rPr>
                <w:rFonts w:ascii="Times New Roman" w:hAnsi="Times New Roman" w:cs="Times New Roman"/>
                <w:kern w:val="0"/>
                <w:sz w:val="20"/>
                <w:szCs w:val="20"/>
              </w:rPr>
              <w:t>Precentral gyrus</w:t>
            </w:r>
          </w:p>
        </w:tc>
        <w:tc>
          <w:tcPr>
            <w:tcW w:w="941" w:type="pct"/>
            <w:tcBorders>
              <w:bottom w:val="single" w:sz="4" w:space="0" w:color="auto"/>
            </w:tcBorders>
            <w:vAlign w:val="center"/>
          </w:tcPr>
          <w:p w14:paraId="1B694752" w14:textId="77777777" w:rsidR="000A670D" w:rsidRPr="0012522E" w:rsidRDefault="000A670D" w:rsidP="0044224F">
            <w:pPr>
              <w:rPr>
                <w:rFonts w:ascii="Times New Roman" w:hAnsi="Times New Roman" w:cs="Times New Roman"/>
                <w:sz w:val="20"/>
                <w:szCs w:val="20"/>
              </w:rPr>
            </w:pPr>
            <w:r w:rsidRPr="0012522E">
              <w:rPr>
                <w:rFonts w:ascii="Times New Roman" w:hAnsi="Times New Roman" w:cs="Times New Roman"/>
                <w:sz w:val="20"/>
                <w:szCs w:val="20"/>
              </w:rPr>
              <w:t>precentral</w:t>
            </w:r>
          </w:p>
        </w:tc>
        <w:tc>
          <w:tcPr>
            <w:tcW w:w="435" w:type="pct"/>
            <w:vMerge w:val="restart"/>
            <w:vAlign w:val="center"/>
          </w:tcPr>
          <w:p w14:paraId="30E1C711" w14:textId="77777777" w:rsidR="000A670D" w:rsidRPr="00A3705D" w:rsidRDefault="000A670D" w:rsidP="0044224F">
            <w:pPr>
              <w:widowControl/>
              <w:rPr>
                <w:rFonts w:ascii="Times New Roman" w:hAnsi="Times New Roman" w:cs="Times New Roman"/>
                <w:b/>
                <w:kern w:val="0"/>
                <w:sz w:val="20"/>
                <w:szCs w:val="20"/>
              </w:rPr>
            </w:pPr>
            <w:r w:rsidRPr="00A3705D">
              <w:rPr>
                <w:rFonts w:ascii="Times New Roman" w:hAnsi="Times New Roman" w:cs="Times New Roman"/>
                <w:b/>
                <w:kern w:val="0"/>
                <w:sz w:val="20"/>
                <w:szCs w:val="20"/>
              </w:rPr>
              <w:t>Temporal</w:t>
            </w:r>
          </w:p>
        </w:tc>
        <w:tc>
          <w:tcPr>
            <w:tcW w:w="1219" w:type="pct"/>
            <w:tcBorders>
              <w:bottom w:val="single" w:sz="4" w:space="0" w:color="auto"/>
            </w:tcBorders>
            <w:noWrap/>
            <w:vAlign w:val="center"/>
          </w:tcPr>
          <w:p w14:paraId="609EAC71" w14:textId="77777777" w:rsidR="000A670D" w:rsidRPr="0012522E" w:rsidRDefault="000A670D" w:rsidP="0044224F">
            <w:pPr>
              <w:widowControl/>
              <w:rPr>
                <w:rFonts w:ascii="Times New Roman" w:hAnsi="Times New Roman" w:cs="Times New Roman"/>
                <w:sz w:val="20"/>
                <w:szCs w:val="20"/>
              </w:rPr>
            </w:pPr>
            <w:r w:rsidRPr="0012522E">
              <w:rPr>
                <w:rFonts w:ascii="Times New Roman" w:hAnsi="Times New Roman" w:cs="Times New Roman"/>
                <w:sz w:val="20"/>
                <w:szCs w:val="20"/>
              </w:rPr>
              <w:t>Superior temporal gyrus</w:t>
            </w:r>
          </w:p>
        </w:tc>
        <w:tc>
          <w:tcPr>
            <w:tcW w:w="633" w:type="pct"/>
            <w:tcBorders>
              <w:bottom w:val="single" w:sz="4" w:space="0" w:color="auto"/>
            </w:tcBorders>
          </w:tcPr>
          <w:p w14:paraId="424A6004" w14:textId="77777777" w:rsidR="000A670D" w:rsidRPr="0012522E" w:rsidRDefault="000A670D" w:rsidP="0044224F">
            <w:pPr>
              <w:rPr>
                <w:rFonts w:ascii="Times New Roman" w:hAnsi="Times New Roman" w:cs="Times New Roman"/>
                <w:sz w:val="20"/>
                <w:szCs w:val="20"/>
              </w:rPr>
            </w:pPr>
            <w:r w:rsidRPr="0012522E">
              <w:rPr>
                <w:rFonts w:ascii="Times New Roman" w:hAnsi="Times New Roman" w:cs="Times New Roman"/>
                <w:sz w:val="20"/>
                <w:szCs w:val="20"/>
              </w:rPr>
              <w:t>superior temporal</w:t>
            </w:r>
          </w:p>
        </w:tc>
      </w:tr>
      <w:tr w:rsidR="000A670D" w:rsidRPr="0012522E" w14:paraId="3263C38B" w14:textId="77777777" w:rsidTr="00D4303A">
        <w:trPr>
          <w:trHeight w:hRule="exact" w:val="340"/>
        </w:trPr>
        <w:tc>
          <w:tcPr>
            <w:tcW w:w="427" w:type="pct"/>
            <w:vMerge/>
            <w:vAlign w:val="center"/>
          </w:tcPr>
          <w:p w14:paraId="00AEB450" w14:textId="77777777" w:rsidR="000A670D" w:rsidRPr="00A3705D" w:rsidRDefault="000A670D" w:rsidP="0044224F">
            <w:pPr>
              <w:widowControl/>
              <w:rPr>
                <w:rFonts w:ascii="Times New Roman" w:hAnsi="Times New Roman" w:cs="Times New Roman"/>
                <w:b/>
                <w:kern w:val="0"/>
                <w:sz w:val="20"/>
                <w:szCs w:val="20"/>
              </w:rPr>
            </w:pPr>
          </w:p>
        </w:tc>
        <w:tc>
          <w:tcPr>
            <w:tcW w:w="1345" w:type="pct"/>
            <w:tcBorders>
              <w:top w:val="single" w:sz="4" w:space="0" w:color="auto"/>
              <w:bottom w:val="single" w:sz="4" w:space="0" w:color="auto"/>
            </w:tcBorders>
            <w:noWrap/>
            <w:vAlign w:val="center"/>
          </w:tcPr>
          <w:p w14:paraId="49481D74" w14:textId="77777777" w:rsidR="000A670D" w:rsidRPr="0012522E" w:rsidRDefault="000A670D" w:rsidP="0044224F">
            <w:pPr>
              <w:widowControl/>
              <w:rPr>
                <w:rFonts w:ascii="Times New Roman" w:hAnsi="Times New Roman" w:cs="Times New Roman"/>
                <w:sz w:val="20"/>
                <w:szCs w:val="20"/>
              </w:rPr>
            </w:pPr>
            <w:r w:rsidRPr="0012522E">
              <w:rPr>
                <w:rFonts w:ascii="Times New Roman" w:hAnsi="Times New Roman" w:cs="Times New Roman"/>
                <w:kern w:val="0"/>
                <w:sz w:val="20"/>
                <w:szCs w:val="20"/>
              </w:rPr>
              <w:t>Superior frontal gyrus, dorsolateral</w:t>
            </w:r>
          </w:p>
        </w:tc>
        <w:tc>
          <w:tcPr>
            <w:tcW w:w="941" w:type="pct"/>
            <w:tcBorders>
              <w:top w:val="single" w:sz="4" w:space="0" w:color="auto"/>
              <w:bottom w:val="single" w:sz="4" w:space="0" w:color="auto"/>
            </w:tcBorders>
            <w:vAlign w:val="center"/>
          </w:tcPr>
          <w:p w14:paraId="6E9ED46A" w14:textId="77777777" w:rsidR="000A670D" w:rsidRPr="0012522E" w:rsidRDefault="000A670D" w:rsidP="0044224F">
            <w:pPr>
              <w:rPr>
                <w:rFonts w:ascii="Times New Roman" w:hAnsi="Times New Roman" w:cs="Times New Roman"/>
                <w:sz w:val="20"/>
                <w:szCs w:val="20"/>
              </w:rPr>
            </w:pPr>
            <w:r w:rsidRPr="0012522E">
              <w:rPr>
                <w:rFonts w:ascii="Times New Roman" w:hAnsi="Times New Roman" w:cs="Times New Roman"/>
                <w:sz w:val="20"/>
                <w:szCs w:val="20"/>
              </w:rPr>
              <w:t>superior frontal</w:t>
            </w:r>
          </w:p>
        </w:tc>
        <w:tc>
          <w:tcPr>
            <w:tcW w:w="435" w:type="pct"/>
            <w:vMerge/>
            <w:vAlign w:val="center"/>
          </w:tcPr>
          <w:p w14:paraId="5E47D3AD" w14:textId="77777777" w:rsidR="000A670D" w:rsidRPr="00A3705D" w:rsidRDefault="000A670D" w:rsidP="0044224F">
            <w:pPr>
              <w:widowControl/>
              <w:rPr>
                <w:rFonts w:ascii="Times New Roman" w:hAnsi="Times New Roman" w:cs="Times New Roman"/>
                <w:b/>
                <w:sz w:val="20"/>
                <w:szCs w:val="20"/>
              </w:rPr>
            </w:pPr>
          </w:p>
        </w:tc>
        <w:tc>
          <w:tcPr>
            <w:tcW w:w="1219" w:type="pct"/>
            <w:tcBorders>
              <w:top w:val="single" w:sz="4" w:space="0" w:color="auto"/>
              <w:bottom w:val="single" w:sz="4" w:space="0" w:color="auto"/>
            </w:tcBorders>
            <w:noWrap/>
            <w:vAlign w:val="center"/>
          </w:tcPr>
          <w:p w14:paraId="049086B7" w14:textId="63385224" w:rsidR="000A670D" w:rsidRPr="0012522E" w:rsidRDefault="00D4303A" w:rsidP="0044224F">
            <w:pPr>
              <w:widowControl/>
              <w:rPr>
                <w:rFonts w:ascii="Times New Roman" w:hAnsi="Times New Roman" w:cs="Times New Roman"/>
                <w:sz w:val="20"/>
                <w:szCs w:val="20"/>
              </w:rPr>
            </w:pPr>
            <w:r>
              <w:rPr>
                <w:rFonts w:ascii="Times New Roman" w:hAnsi="Times New Roman" w:cs="Times New Roman" w:hint="eastAsia"/>
                <w:sz w:val="20"/>
                <w:szCs w:val="20"/>
              </w:rPr>
              <w:t>/</w:t>
            </w:r>
          </w:p>
        </w:tc>
        <w:tc>
          <w:tcPr>
            <w:tcW w:w="633" w:type="pct"/>
            <w:tcBorders>
              <w:top w:val="single" w:sz="4" w:space="0" w:color="auto"/>
              <w:bottom w:val="single" w:sz="4" w:space="0" w:color="auto"/>
            </w:tcBorders>
          </w:tcPr>
          <w:p w14:paraId="378CDF6A" w14:textId="77777777" w:rsidR="000A670D" w:rsidRPr="0012522E" w:rsidRDefault="000A670D" w:rsidP="0044224F">
            <w:pPr>
              <w:rPr>
                <w:rFonts w:ascii="Times New Roman" w:hAnsi="Times New Roman" w:cs="Times New Roman"/>
                <w:sz w:val="20"/>
                <w:szCs w:val="20"/>
              </w:rPr>
            </w:pPr>
            <w:proofErr w:type="spellStart"/>
            <w:r>
              <w:rPr>
                <w:rFonts w:ascii="Times New Roman" w:hAnsi="Times New Roman" w:cs="Times New Roman"/>
                <w:sz w:val="20"/>
                <w:szCs w:val="20"/>
              </w:rPr>
              <w:t>b</w:t>
            </w:r>
            <w:r w:rsidRPr="0012522E">
              <w:rPr>
                <w:rFonts w:ascii="Times New Roman" w:hAnsi="Times New Roman" w:cs="Times New Roman"/>
                <w:sz w:val="20"/>
                <w:szCs w:val="20"/>
              </w:rPr>
              <w:t>ankssts</w:t>
            </w:r>
            <w:proofErr w:type="spellEnd"/>
          </w:p>
        </w:tc>
      </w:tr>
      <w:tr w:rsidR="000A670D" w:rsidRPr="0012522E" w14:paraId="1D192A67" w14:textId="77777777" w:rsidTr="00D0172F">
        <w:trPr>
          <w:trHeight w:hRule="exact" w:val="340"/>
        </w:trPr>
        <w:tc>
          <w:tcPr>
            <w:tcW w:w="427" w:type="pct"/>
            <w:vMerge/>
            <w:vAlign w:val="center"/>
          </w:tcPr>
          <w:p w14:paraId="385183C3" w14:textId="77777777" w:rsidR="000A670D" w:rsidRPr="00A3705D" w:rsidRDefault="000A670D" w:rsidP="0044224F">
            <w:pPr>
              <w:widowControl/>
              <w:rPr>
                <w:rFonts w:ascii="Times New Roman" w:hAnsi="Times New Roman" w:cs="Times New Roman"/>
                <w:b/>
                <w:kern w:val="0"/>
                <w:sz w:val="20"/>
                <w:szCs w:val="20"/>
              </w:rPr>
            </w:pPr>
          </w:p>
        </w:tc>
        <w:tc>
          <w:tcPr>
            <w:tcW w:w="1345" w:type="pct"/>
            <w:tcBorders>
              <w:top w:val="single" w:sz="4" w:space="0" w:color="auto"/>
              <w:bottom w:val="single" w:sz="4" w:space="0" w:color="auto"/>
            </w:tcBorders>
            <w:noWrap/>
            <w:vAlign w:val="center"/>
          </w:tcPr>
          <w:p w14:paraId="2A38A8A2" w14:textId="77777777" w:rsidR="000A670D" w:rsidRPr="0012522E" w:rsidRDefault="000A670D" w:rsidP="0044224F">
            <w:pPr>
              <w:widowControl/>
              <w:rPr>
                <w:rFonts w:ascii="Times New Roman" w:hAnsi="Times New Roman" w:cs="Times New Roman"/>
                <w:sz w:val="20"/>
                <w:szCs w:val="20"/>
              </w:rPr>
            </w:pPr>
            <w:r w:rsidRPr="0012522E">
              <w:rPr>
                <w:rFonts w:ascii="Times New Roman" w:hAnsi="Times New Roman" w:cs="Times New Roman"/>
                <w:kern w:val="0"/>
                <w:sz w:val="20"/>
                <w:szCs w:val="20"/>
              </w:rPr>
              <w:t>Superior frontal gyrus, orbital part</w:t>
            </w:r>
          </w:p>
        </w:tc>
        <w:tc>
          <w:tcPr>
            <w:tcW w:w="941" w:type="pct"/>
            <w:tcBorders>
              <w:top w:val="single" w:sz="4" w:space="0" w:color="auto"/>
              <w:bottom w:val="single" w:sz="4" w:space="0" w:color="auto"/>
            </w:tcBorders>
            <w:vAlign w:val="center"/>
          </w:tcPr>
          <w:p w14:paraId="5AAA0BB1" w14:textId="77777777" w:rsidR="000A670D" w:rsidRPr="0012522E" w:rsidRDefault="000A670D" w:rsidP="0044224F">
            <w:pPr>
              <w:rPr>
                <w:rFonts w:ascii="Times New Roman" w:hAnsi="Times New Roman" w:cs="Times New Roman"/>
                <w:sz w:val="20"/>
                <w:szCs w:val="20"/>
              </w:rPr>
            </w:pPr>
            <w:r w:rsidRPr="0012522E">
              <w:rPr>
                <w:rFonts w:ascii="Times New Roman" w:hAnsi="Times New Roman" w:cs="Times New Roman"/>
                <w:sz w:val="20"/>
                <w:szCs w:val="20"/>
              </w:rPr>
              <w:t>lateral orbitofrontal</w:t>
            </w:r>
          </w:p>
        </w:tc>
        <w:tc>
          <w:tcPr>
            <w:tcW w:w="435" w:type="pct"/>
            <w:vMerge/>
            <w:vAlign w:val="center"/>
          </w:tcPr>
          <w:p w14:paraId="488F7206" w14:textId="77777777" w:rsidR="000A670D" w:rsidRPr="00A3705D" w:rsidRDefault="000A670D" w:rsidP="0044224F">
            <w:pPr>
              <w:widowControl/>
              <w:rPr>
                <w:rFonts w:ascii="Times New Roman" w:hAnsi="Times New Roman" w:cs="Times New Roman"/>
                <w:b/>
                <w:sz w:val="20"/>
                <w:szCs w:val="20"/>
              </w:rPr>
            </w:pPr>
          </w:p>
        </w:tc>
        <w:tc>
          <w:tcPr>
            <w:tcW w:w="1219" w:type="pct"/>
            <w:tcBorders>
              <w:top w:val="single" w:sz="4" w:space="0" w:color="auto"/>
              <w:bottom w:val="single" w:sz="4" w:space="0" w:color="auto"/>
            </w:tcBorders>
            <w:noWrap/>
            <w:vAlign w:val="center"/>
          </w:tcPr>
          <w:p w14:paraId="42161929" w14:textId="77777777" w:rsidR="000A670D" w:rsidRPr="0012522E" w:rsidRDefault="000A670D" w:rsidP="0044224F">
            <w:pPr>
              <w:widowControl/>
              <w:rPr>
                <w:rFonts w:ascii="Times New Roman" w:hAnsi="Times New Roman" w:cs="Times New Roman"/>
                <w:sz w:val="20"/>
                <w:szCs w:val="20"/>
              </w:rPr>
            </w:pPr>
            <w:r w:rsidRPr="0012522E">
              <w:rPr>
                <w:rFonts w:ascii="Times New Roman" w:hAnsi="Times New Roman" w:cs="Times New Roman"/>
                <w:kern w:val="0"/>
                <w:sz w:val="20"/>
                <w:szCs w:val="20"/>
              </w:rPr>
              <w:t>Middle temporal gyrus</w:t>
            </w:r>
          </w:p>
        </w:tc>
        <w:tc>
          <w:tcPr>
            <w:tcW w:w="633" w:type="pct"/>
            <w:tcBorders>
              <w:top w:val="single" w:sz="4" w:space="0" w:color="auto"/>
              <w:bottom w:val="single" w:sz="4" w:space="0" w:color="auto"/>
            </w:tcBorders>
          </w:tcPr>
          <w:p w14:paraId="64D01096" w14:textId="77777777" w:rsidR="000A670D" w:rsidRPr="0012522E" w:rsidRDefault="000A670D" w:rsidP="0044224F">
            <w:pPr>
              <w:rPr>
                <w:rFonts w:ascii="Times New Roman" w:hAnsi="Times New Roman" w:cs="Times New Roman"/>
                <w:sz w:val="20"/>
                <w:szCs w:val="20"/>
              </w:rPr>
            </w:pPr>
            <w:r>
              <w:rPr>
                <w:rFonts w:ascii="Times New Roman" w:hAnsi="Times New Roman" w:cs="Times New Roman"/>
                <w:sz w:val="20"/>
                <w:szCs w:val="20"/>
              </w:rPr>
              <w:t>middle</w:t>
            </w:r>
            <w:r w:rsidRPr="0012522E">
              <w:rPr>
                <w:rFonts w:ascii="Times New Roman" w:hAnsi="Times New Roman" w:cs="Times New Roman"/>
                <w:sz w:val="20"/>
                <w:szCs w:val="20"/>
              </w:rPr>
              <w:t xml:space="preserve"> temporal</w:t>
            </w:r>
          </w:p>
        </w:tc>
      </w:tr>
      <w:tr w:rsidR="000A670D" w:rsidRPr="0012522E" w14:paraId="06AC1A4E" w14:textId="77777777" w:rsidTr="00D0172F">
        <w:trPr>
          <w:trHeight w:hRule="exact" w:val="340"/>
        </w:trPr>
        <w:tc>
          <w:tcPr>
            <w:tcW w:w="427" w:type="pct"/>
            <w:vMerge/>
            <w:vAlign w:val="center"/>
          </w:tcPr>
          <w:p w14:paraId="697C7813" w14:textId="77777777" w:rsidR="000A670D" w:rsidRPr="00A3705D" w:rsidRDefault="000A670D" w:rsidP="000A670D">
            <w:pPr>
              <w:widowControl/>
              <w:rPr>
                <w:rFonts w:ascii="Times New Roman" w:hAnsi="Times New Roman" w:cs="Times New Roman"/>
                <w:b/>
                <w:kern w:val="0"/>
                <w:sz w:val="20"/>
                <w:szCs w:val="20"/>
              </w:rPr>
            </w:pPr>
          </w:p>
        </w:tc>
        <w:tc>
          <w:tcPr>
            <w:tcW w:w="1345" w:type="pct"/>
            <w:tcBorders>
              <w:top w:val="single" w:sz="4" w:space="0" w:color="auto"/>
              <w:bottom w:val="single" w:sz="4" w:space="0" w:color="auto"/>
            </w:tcBorders>
            <w:noWrap/>
            <w:vAlign w:val="center"/>
          </w:tcPr>
          <w:p w14:paraId="671755C1" w14:textId="77777777" w:rsidR="000A670D" w:rsidRPr="0012522E" w:rsidRDefault="000A670D" w:rsidP="000A670D">
            <w:pPr>
              <w:widowControl/>
              <w:rPr>
                <w:rFonts w:ascii="Times New Roman" w:hAnsi="Times New Roman" w:cs="Times New Roman"/>
                <w:kern w:val="0"/>
                <w:sz w:val="20"/>
                <w:szCs w:val="20"/>
              </w:rPr>
            </w:pPr>
            <w:r w:rsidRPr="00BB3DE3">
              <w:rPr>
                <w:rFonts w:ascii="Times New Roman" w:hAnsi="Times New Roman" w:cs="Times New Roman"/>
                <w:kern w:val="0"/>
                <w:sz w:val="20"/>
                <w:szCs w:val="20"/>
              </w:rPr>
              <w:t>Inferior frontal gyrus, orbital part</w:t>
            </w:r>
          </w:p>
        </w:tc>
        <w:tc>
          <w:tcPr>
            <w:tcW w:w="941" w:type="pct"/>
            <w:tcBorders>
              <w:top w:val="single" w:sz="4" w:space="0" w:color="auto"/>
              <w:bottom w:val="single" w:sz="4" w:space="0" w:color="auto"/>
            </w:tcBorders>
            <w:vAlign w:val="center"/>
          </w:tcPr>
          <w:p w14:paraId="0541B9B0" w14:textId="409954B0" w:rsidR="000A670D" w:rsidRPr="0012522E" w:rsidRDefault="000A670D" w:rsidP="000A670D">
            <w:pPr>
              <w:rPr>
                <w:rFonts w:ascii="Times New Roman" w:hAnsi="Times New Roman" w:cs="Times New Roman"/>
                <w:sz w:val="20"/>
                <w:szCs w:val="20"/>
              </w:rPr>
            </w:pPr>
            <w:r w:rsidRPr="0012522E">
              <w:rPr>
                <w:rFonts w:ascii="Times New Roman" w:hAnsi="Times New Roman" w:cs="Times New Roman"/>
                <w:sz w:val="20"/>
                <w:szCs w:val="20"/>
              </w:rPr>
              <w:t>pars orbitalis</w:t>
            </w:r>
          </w:p>
        </w:tc>
        <w:tc>
          <w:tcPr>
            <w:tcW w:w="435" w:type="pct"/>
            <w:vMerge/>
            <w:vAlign w:val="center"/>
          </w:tcPr>
          <w:p w14:paraId="457D4FFB" w14:textId="77777777" w:rsidR="000A670D" w:rsidRPr="00A3705D" w:rsidRDefault="000A670D" w:rsidP="000A670D">
            <w:pPr>
              <w:widowControl/>
              <w:rPr>
                <w:rFonts w:ascii="Times New Roman" w:hAnsi="Times New Roman" w:cs="Times New Roman"/>
                <w:b/>
                <w:sz w:val="20"/>
                <w:szCs w:val="20"/>
              </w:rPr>
            </w:pPr>
          </w:p>
        </w:tc>
        <w:tc>
          <w:tcPr>
            <w:tcW w:w="1219" w:type="pct"/>
            <w:tcBorders>
              <w:top w:val="single" w:sz="4" w:space="0" w:color="auto"/>
              <w:bottom w:val="single" w:sz="4" w:space="0" w:color="auto"/>
            </w:tcBorders>
            <w:noWrap/>
            <w:vAlign w:val="center"/>
          </w:tcPr>
          <w:p w14:paraId="73722F1D" w14:textId="786BCDE5" w:rsidR="000A670D" w:rsidRPr="0012522E" w:rsidRDefault="000A670D" w:rsidP="000A670D">
            <w:pPr>
              <w:widowControl/>
              <w:rPr>
                <w:rFonts w:ascii="Times New Roman" w:hAnsi="Times New Roman" w:cs="Times New Roman"/>
                <w:kern w:val="0"/>
                <w:sz w:val="20"/>
                <w:szCs w:val="20"/>
              </w:rPr>
            </w:pPr>
            <w:r w:rsidRPr="0012522E">
              <w:rPr>
                <w:rFonts w:ascii="Times New Roman" w:hAnsi="Times New Roman" w:cs="Times New Roman"/>
                <w:sz w:val="20"/>
                <w:szCs w:val="20"/>
              </w:rPr>
              <w:t>Inferior temporal gyrus</w:t>
            </w:r>
          </w:p>
        </w:tc>
        <w:tc>
          <w:tcPr>
            <w:tcW w:w="633" w:type="pct"/>
            <w:tcBorders>
              <w:top w:val="single" w:sz="4" w:space="0" w:color="auto"/>
              <w:bottom w:val="single" w:sz="4" w:space="0" w:color="auto"/>
            </w:tcBorders>
            <w:vAlign w:val="center"/>
          </w:tcPr>
          <w:p w14:paraId="7E86710E" w14:textId="18748940" w:rsidR="000A670D" w:rsidRDefault="000A670D" w:rsidP="000A670D">
            <w:pPr>
              <w:rPr>
                <w:rFonts w:ascii="Times New Roman" w:hAnsi="Times New Roman" w:cs="Times New Roman"/>
                <w:sz w:val="20"/>
                <w:szCs w:val="20"/>
              </w:rPr>
            </w:pPr>
            <w:r>
              <w:rPr>
                <w:rFonts w:ascii="Times New Roman" w:hAnsi="Times New Roman" w:cs="Times New Roman"/>
                <w:sz w:val="20"/>
                <w:szCs w:val="20"/>
              </w:rPr>
              <w:t>inferior temporal</w:t>
            </w:r>
          </w:p>
        </w:tc>
      </w:tr>
      <w:tr w:rsidR="000A670D" w:rsidRPr="0012522E" w14:paraId="1628D3F0" w14:textId="77777777" w:rsidTr="00D0172F">
        <w:trPr>
          <w:trHeight w:hRule="exact" w:val="340"/>
        </w:trPr>
        <w:tc>
          <w:tcPr>
            <w:tcW w:w="427" w:type="pct"/>
            <w:vMerge/>
            <w:vAlign w:val="center"/>
          </w:tcPr>
          <w:p w14:paraId="1379CB53" w14:textId="77777777" w:rsidR="000A670D" w:rsidRPr="00A3705D" w:rsidRDefault="000A670D" w:rsidP="000A670D">
            <w:pPr>
              <w:widowControl/>
              <w:rPr>
                <w:rFonts w:ascii="Times New Roman" w:hAnsi="Times New Roman" w:cs="Times New Roman"/>
                <w:b/>
                <w:kern w:val="0"/>
                <w:sz w:val="20"/>
                <w:szCs w:val="20"/>
              </w:rPr>
            </w:pPr>
          </w:p>
        </w:tc>
        <w:tc>
          <w:tcPr>
            <w:tcW w:w="1345" w:type="pct"/>
            <w:tcBorders>
              <w:top w:val="single" w:sz="4" w:space="0" w:color="auto"/>
              <w:bottom w:val="single" w:sz="4" w:space="0" w:color="auto"/>
            </w:tcBorders>
            <w:noWrap/>
            <w:vAlign w:val="center"/>
          </w:tcPr>
          <w:p w14:paraId="4279F057" w14:textId="77777777" w:rsidR="000A670D" w:rsidRPr="0012522E" w:rsidRDefault="000A670D" w:rsidP="000A670D">
            <w:pPr>
              <w:widowControl/>
              <w:rPr>
                <w:rFonts w:ascii="Times New Roman" w:hAnsi="Times New Roman" w:cs="Times New Roman"/>
                <w:sz w:val="20"/>
                <w:szCs w:val="20"/>
              </w:rPr>
            </w:pPr>
            <w:r w:rsidRPr="0012522E">
              <w:rPr>
                <w:rFonts w:ascii="Times New Roman" w:hAnsi="Times New Roman" w:cs="Times New Roman"/>
                <w:kern w:val="0"/>
                <w:sz w:val="20"/>
                <w:szCs w:val="20"/>
              </w:rPr>
              <w:t>Middle frontal gyrus</w:t>
            </w:r>
          </w:p>
        </w:tc>
        <w:tc>
          <w:tcPr>
            <w:tcW w:w="941" w:type="pct"/>
            <w:tcBorders>
              <w:top w:val="single" w:sz="4" w:space="0" w:color="auto"/>
              <w:bottom w:val="single" w:sz="4" w:space="0" w:color="auto"/>
            </w:tcBorders>
            <w:vAlign w:val="center"/>
          </w:tcPr>
          <w:p w14:paraId="5B06147E" w14:textId="77777777" w:rsidR="000A670D" w:rsidRPr="0012522E" w:rsidRDefault="000A670D" w:rsidP="000A670D">
            <w:pPr>
              <w:rPr>
                <w:rFonts w:ascii="Times New Roman" w:hAnsi="Times New Roman" w:cs="Times New Roman"/>
                <w:sz w:val="20"/>
                <w:szCs w:val="20"/>
              </w:rPr>
            </w:pPr>
            <w:r w:rsidRPr="0012522E">
              <w:rPr>
                <w:rFonts w:ascii="Times New Roman" w:hAnsi="Times New Roman" w:cs="Times New Roman"/>
                <w:sz w:val="20"/>
                <w:szCs w:val="20"/>
              </w:rPr>
              <w:t>rostral middle frontal</w:t>
            </w:r>
          </w:p>
        </w:tc>
        <w:tc>
          <w:tcPr>
            <w:tcW w:w="435" w:type="pct"/>
            <w:vMerge/>
            <w:vAlign w:val="center"/>
          </w:tcPr>
          <w:p w14:paraId="134D0C47" w14:textId="77777777" w:rsidR="000A670D" w:rsidRPr="00A3705D" w:rsidRDefault="000A670D" w:rsidP="000A670D">
            <w:pPr>
              <w:widowControl/>
              <w:rPr>
                <w:rFonts w:ascii="Times New Roman" w:hAnsi="Times New Roman" w:cs="Times New Roman"/>
                <w:b/>
                <w:sz w:val="20"/>
                <w:szCs w:val="20"/>
              </w:rPr>
            </w:pPr>
          </w:p>
        </w:tc>
        <w:tc>
          <w:tcPr>
            <w:tcW w:w="1219" w:type="pct"/>
            <w:tcBorders>
              <w:top w:val="single" w:sz="4" w:space="0" w:color="auto"/>
              <w:bottom w:val="single" w:sz="4" w:space="0" w:color="auto"/>
            </w:tcBorders>
            <w:noWrap/>
            <w:vAlign w:val="center"/>
          </w:tcPr>
          <w:p w14:paraId="0DDCC5DB" w14:textId="69B39D10" w:rsidR="000A670D" w:rsidRPr="0012522E" w:rsidRDefault="000A670D" w:rsidP="000A670D">
            <w:pPr>
              <w:widowControl/>
              <w:rPr>
                <w:rFonts w:ascii="Times New Roman" w:hAnsi="Times New Roman" w:cs="Times New Roman"/>
                <w:sz w:val="20"/>
                <w:szCs w:val="20"/>
              </w:rPr>
            </w:pPr>
            <w:proofErr w:type="spellStart"/>
            <w:r>
              <w:rPr>
                <w:rFonts w:ascii="Times New Roman" w:hAnsi="Times New Roman" w:cs="Times New Roman"/>
                <w:sz w:val="20"/>
                <w:szCs w:val="20"/>
              </w:rPr>
              <w:t>Heschl</w:t>
            </w:r>
            <w:proofErr w:type="spellEnd"/>
            <w:r>
              <w:rPr>
                <w:rFonts w:ascii="Times New Roman" w:hAnsi="Times New Roman" w:cs="Times New Roman"/>
                <w:sz w:val="20"/>
                <w:szCs w:val="20"/>
              </w:rPr>
              <w:t xml:space="preserve"> gyrus</w:t>
            </w:r>
          </w:p>
        </w:tc>
        <w:tc>
          <w:tcPr>
            <w:tcW w:w="633" w:type="pct"/>
            <w:tcBorders>
              <w:top w:val="single" w:sz="4" w:space="0" w:color="auto"/>
              <w:bottom w:val="single" w:sz="4" w:space="0" w:color="auto"/>
            </w:tcBorders>
          </w:tcPr>
          <w:p w14:paraId="699F0FAA" w14:textId="5821783F" w:rsidR="000A670D" w:rsidRPr="0012522E" w:rsidRDefault="000A670D" w:rsidP="000A670D">
            <w:pPr>
              <w:rPr>
                <w:rFonts w:ascii="Times New Roman" w:hAnsi="Times New Roman" w:cs="Times New Roman"/>
                <w:sz w:val="20"/>
                <w:szCs w:val="20"/>
              </w:rPr>
            </w:pPr>
            <w:r>
              <w:rPr>
                <w:rFonts w:ascii="Times New Roman" w:hAnsi="Times New Roman" w:cs="Times New Roman"/>
                <w:sz w:val="20"/>
                <w:szCs w:val="20"/>
              </w:rPr>
              <w:t>Transverse temporal</w:t>
            </w:r>
          </w:p>
        </w:tc>
      </w:tr>
      <w:tr w:rsidR="000A670D" w:rsidRPr="0012522E" w14:paraId="3EF7EB58" w14:textId="77777777" w:rsidTr="00D0172F">
        <w:trPr>
          <w:trHeight w:hRule="exact" w:val="340"/>
        </w:trPr>
        <w:tc>
          <w:tcPr>
            <w:tcW w:w="427" w:type="pct"/>
            <w:vMerge/>
            <w:vAlign w:val="center"/>
          </w:tcPr>
          <w:p w14:paraId="3757563C" w14:textId="77777777" w:rsidR="000A670D" w:rsidRPr="00A3705D" w:rsidRDefault="000A670D" w:rsidP="000A670D">
            <w:pPr>
              <w:widowControl/>
              <w:rPr>
                <w:rFonts w:ascii="Times New Roman" w:hAnsi="Times New Roman" w:cs="Times New Roman"/>
                <w:b/>
                <w:sz w:val="20"/>
                <w:szCs w:val="20"/>
              </w:rPr>
            </w:pPr>
          </w:p>
        </w:tc>
        <w:tc>
          <w:tcPr>
            <w:tcW w:w="1345" w:type="pct"/>
            <w:tcBorders>
              <w:top w:val="single" w:sz="4" w:space="0" w:color="auto"/>
              <w:bottom w:val="single" w:sz="4" w:space="0" w:color="auto"/>
            </w:tcBorders>
            <w:noWrap/>
            <w:vAlign w:val="center"/>
          </w:tcPr>
          <w:p w14:paraId="2C94108B" w14:textId="77777777" w:rsidR="000A670D" w:rsidRPr="0012522E" w:rsidRDefault="000A670D" w:rsidP="000A670D">
            <w:pPr>
              <w:widowControl/>
              <w:rPr>
                <w:rFonts w:ascii="Times New Roman" w:hAnsi="Times New Roman" w:cs="Times New Roman"/>
                <w:sz w:val="20"/>
                <w:szCs w:val="20"/>
              </w:rPr>
            </w:pPr>
            <w:r w:rsidRPr="0012522E">
              <w:rPr>
                <w:rFonts w:ascii="Times New Roman" w:hAnsi="Times New Roman" w:cs="Times New Roman"/>
                <w:sz w:val="20"/>
                <w:szCs w:val="20"/>
              </w:rPr>
              <w:t>Middle frontal gyrus, orbital part</w:t>
            </w:r>
          </w:p>
        </w:tc>
        <w:tc>
          <w:tcPr>
            <w:tcW w:w="941" w:type="pct"/>
            <w:tcBorders>
              <w:top w:val="single" w:sz="4" w:space="0" w:color="auto"/>
              <w:bottom w:val="single" w:sz="4" w:space="0" w:color="auto"/>
            </w:tcBorders>
            <w:vAlign w:val="center"/>
          </w:tcPr>
          <w:p w14:paraId="474B68AE" w14:textId="77777777" w:rsidR="000A670D" w:rsidRPr="0012522E" w:rsidRDefault="000A670D" w:rsidP="000A670D">
            <w:pPr>
              <w:rPr>
                <w:rFonts w:ascii="Times New Roman" w:hAnsi="Times New Roman" w:cs="Times New Roman"/>
                <w:sz w:val="20"/>
                <w:szCs w:val="20"/>
              </w:rPr>
            </w:pPr>
            <w:r w:rsidRPr="0012522E">
              <w:rPr>
                <w:rFonts w:ascii="Times New Roman" w:hAnsi="Times New Roman" w:cs="Times New Roman"/>
                <w:sz w:val="20"/>
                <w:szCs w:val="20"/>
              </w:rPr>
              <w:t>medial orbitofrontal</w:t>
            </w:r>
          </w:p>
        </w:tc>
        <w:tc>
          <w:tcPr>
            <w:tcW w:w="435" w:type="pct"/>
            <w:vMerge/>
            <w:vAlign w:val="center"/>
          </w:tcPr>
          <w:p w14:paraId="32FBC04A" w14:textId="77777777" w:rsidR="000A670D" w:rsidRPr="00A3705D" w:rsidRDefault="000A670D" w:rsidP="000A670D">
            <w:pPr>
              <w:widowControl/>
              <w:rPr>
                <w:rFonts w:ascii="Times New Roman" w:hAnsi="Times New Roman" w:cs="Times New Roman"/>
                <w:b/>
                <w:sz w:val="20"/>
                <w:szCs w:val="20"/>
              </w:rPr>
            </w:pPr>
          </w:p>
        </w:tc>
        <w:tc>
          <w:tcPr>
            <w:tcW w:w="1219" w:type="pct"/>
            <w:tcBorders>
              <w:top w:val="single" w:sz="4" w:space="0" w:color="auto"/>
              <w:bottom w:val="single" w:sz="4" w:space="0" w:color="auto"/>
            </w:tcBorders>
            <w:noWrap/>
            <w:vAlign w:val="center"/>
          </w:tcPr>
          <w:p w14:paraId="7F0CB1FE" w14:textId="42BAE913" w:rsidR="000A670D" w:rsidRPr="0012522E" w:rsidRDefault="000A670D" w:rsidP="000A670D">
            <w:pPr>
              <w:widowControl/>
              <w:rPr>
                <w:rFonts w:ascii="Times New Roman" w:hAnsi="Times New Roman" w:cs="Times New Roman"/>
                <w:sz w:val="20"/>
                <w:szCs w:val="20"/>
              </w:rPr>
            </w:pPr>
            <w:r>
              <w:rPr>
                <w:rFonts w:ascii="Times New Roman" w:hAnsi="Times New Roman" w:cs="Times New Roman"/>
                <w:sz w:val="20"/>
                <w:szCs w:val="20"/>
              </w:rPr>
              <w:t>Para-hippocampus</w:t>
            </w:r>
          </w:p>
        </w:tc>
        <w:tc>
          <w:tcPr>
            <w:tcW w:w="633" w:type="pct"/>
            <w:tcBorders>
              <w:top w:val="single" w:sz="4" w:space="0" w:color="auto"/>
              <w:bottom w:val="single" w:sz="4" w:space="0" w:color="auto"/>
            </w:tcBorders>
            <w:vAlign w:val="center"/>
          </w:tcPr>
          <w:p w14:paraId="251558AF" w14:textId="178C50B3" w:rsidR="000A670D" w:rsidRPr="0012522E" w:rsidRDefault="000A670D" w:rsidP="000A670D">
            <w:pPr>
              <w:widowControl/>
              <w:rPr>
                <w:rFonts w:ascii="Times New Roman" w:hAnsi="Times New Roman" w:cs="Times New Roman"/>
                <w:sz w:val="20"/>
                <w:szCs w:val="20"/>
              </w:rPr>
            </w:pPr>
            <w:r>
              <w:rPr>
                <w:rFonts w:ascii="Times New Roman" w:hAnsi="Times New Roman" w:cs="Times New Roman"/>
                <w:sz w:val="20"/>
                <w:szCs w:val="20"/>
              </w:rPr>
              <w:t>para-hippocampus</w:t>
            </w:r>
          </w:p>
        </w:tc>
      </w:tr>
      <w:tr w:rsidR="000A670D" w:rsidRPr="0012522E" w14:paraId="4099B817" w14:textId="77777777" w:rsidTr="00D0172F">
        <w:trPr>
          <w:trHeight w:hRule="exact" w:val="340"/>
        </w:trPr>
        <w:tc>
          <w:tcPr>
            <w:tcW w:w="427" w:type="pct"/>
            <w:vMerge/>
            <w:vAlign w:val="center"/>
          </w:tcPr>
          <w:p w14:paraId="480C6A88" w14:textId="77777777" w:rsidR="000A670D" w:rsidRPr="00A3705D" w:rsidRDefault="000A670D" w:rsidP="000A670D">
            <w:pPr>
              <w:widowControl/>
              <w:rPr>
                <w:rFonts w:ascii="Times New Roman" w:hAnsi="Times New Roman" w:cs="Times New Roman"/>
                <w:b/>
                <w:sz w:val="20"/>
                <w:szCs w:val="20"/>
              </w:rPr>
            </w:pPr>
          </w:p>
        </w:tc>
        <w:tc>
          <w:tcPr>
            <w:tcW w:w="1345" w:type="pct"/>
            <w:tcBorders>
              <w:top w:val="single" w:sz="4" w:space="0" w:color="auto"/>
              <w:bottom w:val="single" w:sz="4" w:space="0" w:color="auto"/>
            </w:tcBorders>
            <w:noWrap/>
            <w:vAlign w:val="center"/>
          </w:tcPr>
          <w:p w14:paraId="1F5FBBE6" w14:textId="77777777" w:rsidR="000A670D" w:rsidRPr="0012522E" w:rsidRDefault="000A670D" w:rsidP="000A670D">
            <w:pPr>
              <w:widowControl/>
              <w:rPr>
                <w:rFonts w:ascii="Times New Roman" w:hAnsi="Times New Roman" w:cs="Times New Roman"/>
                <w:sz w:val="20"/>
                <w:szCs w:val="20"/>
              </w:rPr>
            </w:pPr>
            <w:r w:rsidRPr="0012522E">
              <w:rPr>
                <w:rFonts w:ascii="Times New Roman" w:hAnsi="Times New Roman" w:cs="Times New Roman"/>
                <w:sz w:val="20"/>
                <w:szCs w:val="20"/>
              </w:rPr>
              <w:t>Inferior frontal gyrus,</w:t>
            </w:r>
            <w:r>
              <w:rPr>
                <w:rFonts w:ascii="Times New Roman" w:hAnsi="Times New Roman" w:cs="Times New Roman"/>
                <w:sz w:val="20"/>
                <w:szCs w:val="20"/>
              </w:rPr>
              <w:t xml:space="preserve"> opercular</w:t>
            </w:r>
            <w:r w:rsidRPr="0012522E">
              <w:rPr>
                <w:rFonts w:ascii="Times New Roman" w:hAnsi="Times New Roman" w:cs="Times New Roman"/>
                <w:sz w:val="20"/>
                <w:szCs w:val="20"/>
              </w:rPr>
              <w:t xml:space="preserve"> part</w:t>
            </w:r>
          </w:p>
        </w:tc>
        <w:tc>
          <w:tcPr>
            <w:tcW w:w="941" w:type="pct"/>
            <w:tcBorders>
              <w:top w:val="single" w:sz="4" w:space="0" w:color="auto"/>
              <w:bottom w:val="single" w:sz="4" w:space="0" w:color="auto"/>
            </w:tcBorders>
            <w:vAlign w:val="center"/>
          </w:tcPr>
          <w:p w14:paraId="36B82DE3" w14:textId="77777777" w:rsidR="000A670D" w:rsidRPr="0012522E" w:rsidRDefault="000A670D" w:rsidP="000A670D">
            <w:pPr>
              <w:rPr>
                <w:rFonts w:ascii="Times New Roman" w:hAnsi="Times New Roman" w:cs="Times New Roman"/>
                <w:sz w:val="20"/>
                <w:szCs w:val="20"/>
              </w:rPr>
            </w:pPr>
            <w:r w:rsidRPr="0012522E">
              <w:rPr>
                <w:rFonts w:ascii="Times New Roman" w:hAnsi="Times New Roman" w:cs="Times New Roman"/>
                <w:sz w:val="20"/>
                <w:szCs w:val="20"/>
              </w:rPr>
              <w:t xml:space="preserve">pars </w:t>
            </w:r>
            <w:proofErr w:type="spellStart"/>
            <w:r w:rsidRPr="0012522E">
              <w:rPr>
                <w:rFonts w:ascii="Times New Roman" w:hAnsi="Times New Roman" w:cs="Times New Roman"/>
                <w:sz w:val="20"/>
                <w:szCs w:val="20"/>
              </w:rPr>
              <w:t>opercularis</w:t>
            </w:r>
            <w:proofErr w:type="spellEnd"/>
          </w:p>
        </w:tc>
        <w:tc>
          <w:tcPr>
            <w:tcW w:w="435" w:type="pct"/>
            <w:vMerge/>
            <w:vAlign w:val="center"/>
          </w:tcPr>
          <w:p w14:paraId="52C5344E" w14:textId="77777777" w:rsidR="000A670D" w:rsidRPr="00A3705D" w:rsidRDefault="000A670D" w:rsidP="000A670D">
            <w:pPr>
              <w:widowControl/>
              <w:rPr>
                <w:rFonts w:ascii="Times New Roman" w:hAnsi="Times New Roman" w:cs="Times New Roman"/>
                <w:b/>
                <w:sz w:val="20"/>
                <w:szCs w:val="20"/>
              </w:rPr>
            </w:pPr>
          </w:p>
        </w:tc>
        <w:tc>
          <w:tcPr>
            <w:tcW w:w="1219" w:type="pct"/>
            <w:tcBorders>
              <w:top w:val="single" w:sz="4" w:space="0" w:color="auto"/>
              <w:bottom w:val="single" w:sz="8" w:space="0" w:color="auto"/>
            </w:tcBorders>
            <w:noWrap/>
            <w:vAlign w:val="center"/>
          </w:tcPr>
          <w:p w14:paraId="7274822E" w14:textId="7D00B1D9" w:rsidR="000A670D" w:rsidRPr="0012522E" w:rsidRDefault="000A670D" w:rsidP="000A670D">
            <w:pPr>
              <w:widowControl/>
              <w:rPr>
                <w:rFonts w:ascii="Times New Roman" w:hAnsi="Times New Roman" w:cs="Times New Roman"/>
                <w:sz w:val="20"/>
                <w:szCs w:val="20"/>
              </w:rPr>
            </w:pPr>
            <w:r>
              <w:rPr>
                <w:rFonts w:ascii="Times New Roman" w:hAnsi="Times New Roman" w:cs="Times New Roman" w:hint="eastAsia"/>
                <w:sz w:val="20"/>
                <w:szCs w:val="20"/>
              </w:rPr>
              <w:t>F</w:t>
            </w:r>
            <w:r>
              <w:rPr>
                <w:rFonts w:ascii="Times New Roman" w:hAnsi="Times New Roman" w:cs="Times New Roman"/>
                <w:sz w:val="20"/>
                <w:szCs w:val="20"/>
              </w:rPr>
              <w:t>usiform</w:t>
            </w:r>
          </w:p>
        </w:tc>
        <w:tc>
          <w:tcPr>
            <w:tcW w:w="633" w:type="pct"/>
            <w:tcBorders>
              <w:top w:val="single" w:sz="4" w:space="0" w:color="auto"/>
              <w:bottom w:val="single" w:sz="8" w:space="0" w:color="auto"/>
            </w:tcBorders>
          </w:tcPr>
          <w:p w14:paraId="7AB3037C" w14:textId="1EB3D555" w:rsidR="000A670D" w:rsidRPr="0012522E" w:rsidRDefault="000A670D" w:rsidP="000A670D">
            <w:pPr>
              <w:widowControl/>
              <w:rPr>
                <w:rFonts w:ascii="Times New Roman" w:hAnsi="Times New Roman" w:cs="Times New Roman"/>
                <w:sz w:val="20"/>
                <w:szCs w:val="20"/>
              </w:rPr>
            </w:pPr>
            <w:r>
              <w:rPr>
                <w:rFonts w:ascii="Times New Roman" w:hAnsi="Times New Roman" w:cs="Times New Roman" w:hint="eastAsia"/>
                <w:sz w:val="20"/>
                <w:szCs w:val="20"/>
              </w:rPr>
              <w:t>f</w:t>
            </w:r>
            <w:r>
              <w:rPr>
                <w:rFonts w:ascii="Times New Roman" w:hAnsi="Times New Roman" w:cs="Times New Roman"/>
                <w:sz w:val="20"/>
                <w:szCs w:val="20"/>
              </w:rPr>
              <w:t>usiform</w:t>
            </w:r>
          </w:p>
        </w:tc>
      </w:tr>
      <w:tr w:rsidR="000A670D" w:rsidRPr="0012522E" w14:paraId="41776888" w14:textId="77777777" w:rsidTr="00D0172F">
        <w:trPr>
          <w:trHeight w:hRule="exact" w:val="340"/>
        </w:trPr>
        <w:tc>
          <w:tcPr>
            <w:tcW w:w="427" w:type="pct"/>
            <w:vMerge/>
            <w:vAlign w:val="center"/>
          </w:tcPr>
          <w:p w14:paraId="64381090" w14:textId="77777777" w:rsidR="000A670D" w:rsidRPr="00A3705D" w:rsidRDefault="000A670D" w:rsidP="000A670D">
            <w:pPr>
              <w:widowControl/>
              <w:rPr>
                <w:rFonts w:ascii="Times New Roman" w:hAnsi="Times New Roman" w:cs="Times New Roman"/>
                <w:b/>
                <w:kern w:val="0"/>
                <w:sz w:val="20"/>
                <w:szCs w:val="20"/>
              </w:rPr>
            </w:pPr>
          </w:p>
        </w:tc>
        <w:tc>
          <w:tcPr>
            <w:tcW w:w="1345" w:type="pct"/>
            <w:tcBorders>
              <w:top w:val="single" w:sz="4" w:space="0" w:color="auto"/>
              <w:bottom w:val="single" w:sz="4" w:space="0" w:color="auto"/>
            </w:tcBorders>
            <w:noWrap/>
            <w:vAlign w:val="center"/>
          </w:tcPr>
          <w:p w14:paraId="55E045B8" w14:textId="77777777" w:rsidR="000A670D" w:rsidRPr="0012522E" w:rsidRDefault="000A670D" w:rsidP="000A670D">
            <w:pPr>
              <w:widowControl/>
              <w:rPr>
                <w:rFonts w:ascii="Times New Roman" w:hAnsi="Times New Roman" w:cs="Times New Roman"/>
                <w:sz w:val="20"/>
                <w:szCs w:val="20"/>
              </w:rPr>
            </w:pPr>
            <w:r w:rsidRPr="0012522E">
              <w:rPr>
                <w:rFonts w:ascii="Times New Roman" w:hAnsi="Times New Roman" w:cs="Times New Roman"/>
                <w:kern w:val="0"/>
                <w:sz w:val="20"/>
                <w:szCs w:val="20"/>
              </w:rPr>
              <w:t>Inferior frontal gyrus, triangular part</w:t>
            </w:r>
          </w:p>
        </w:tc>
        <w:tc>
          <w:tcPr>
            <w:tcW w:w="941" w:type="pct"/>
            <w:tcBorders>
              <w:top w:val="single" w:sz="4" w:space="0" w:color="auto"/>
              <w:bottom w:val="single" w:sz="4" w:space="0" w:color="auto"/>
            </w:tcBorders>
            <w:vAlign w:val="center"/>
          </w:tcPr>
          <w:p w14:paraId="17DF82C8" w14:textId="77777777" w:rsidR="000A670D" w:rsidRPr="0012522E" w:rsidRDefault="000A670D" w:rsidP="000A670D">
            <w:pPr>
              <w:rPr>
                <w:rFonts w:ascii="Times New Roman" w:hAnsi="Times New Roman" w:cs="Times New Roman"/>
                <w:sz w:val="20"/>
                <w:szCs w:val="20"/>
              </w:rPr>
            </w:pPr>
            <w:r w:rsidRPr="0012522E">
              <w:rPr>
                <w:rFonts w:ascii="Times New Roman" w:hAnsi="Times New Roman" w:cs="Times New Roman"/>
                <w:sz w:val="20"/>
                <w:szCs w:val="20"/>
              </w:rPr>
              <w:t>pars triangularis</w:t>
            </w:r>
          </w:p>
        </w:tc>
        <w:tc>
          <w:tcPr>
            <w:tcW w:w="435" w:type="pct"/>
            <w:vMerge/>
            <w:vAlign w:val="center"/>
          </w:tcPr>
          <w:p w14:paraId="74A8EB73" w14:textId="3578B644" w:rsidR="000A670D" w:rsidRPr="00A3705D" w:rsidRDefault="000A670D" w:rsidP="000A670D">
            <w:pPr>
              <w:widowControl/>
              <w:rPr>
                <w:rFonts w:ascii="Times New Roman" w:hAnsi="Times New Roman" w:cs="Times New Roman"/>
                <w:b/>
                <w:sz w:val="20"/>
                <w:szCs w:val="20"/>
              </w:rPr>
            </w:pPr>
          </w:p>
        </w:tc>
        <w:tc>
          <w:tcPr>
            <w:tcW w:w="1219" w:type="pct"/>
            <w:tcBorders>
              <w:top w:val="single" w:sz="8" w:space="0" w:color="auto"/>
              <w:bottom w:val="single" w:sz="4" w:space="0" w:color="auto"/>
            </w:tcBorders>
            <w:noWrap/>
            <w:vAlign w:val="center"/>
          </w:tcPr>
          <w:p w14:paraId="0F5D8ED8" w14:textId="08E92E01" w:rsidR="000A670D" w:rsidRPr="0012522E" w:rsidRDefault="000A670D" w:rsidP="000A670D">
            <w:pPr>
              <w:widowControl/>
              <w:rPr>
                <w:rFonts w:ascii="Times New Roman" w:hAnsi="Times New Roman" w:cs="Times New Roman"/>
                <w:sz w:val="20"/>
                <w:szCs w:val="20"/>
              </w:rPr>
            </w:pPr>
            <w:r w:rsidRPr="0012522E">
              <w:rPr>
                <w:rFonts w:ascii="Times New Roman" w:hAnsi="Times New Roman" w:cs="Times New Roman"/>
                <w:kern w:val="0"/>
                <w:sz w:val="20"/>
                <w:szCs w:val="20"/>
              </w:rPr>
              <w:t>Temporal pole: superior temporal gyrus</w:t>
            </w:r>
          </w:p>
        </w:tc>
        <w:tc>
          <w:tcPr>
            <w:tcW w:w="633" w:type="pct"/>
            <w:tcBorders>
              <w:top w:val="single" w:sz="8" w:space="0" w:color="auto"/>
              <w:bottom w:val="single" w:sz="4" w:space="0" w:color="auto"/>
            </w:tcBorders>
          </w:tcPr>
          <w:p w14:paraId="133DB5E2" w14:textId="37F32E85" w:rsidR="000A670D" w:rsidRPr="0012522E" w:rsidRDefault="000A670D" w:rsidP="000A670D">
            <w:pPr>
              <w:rPr>
                <w:rFonts w:ascii="Times New Roman" w:hAnsi="Times New Roman" w:cs="Times New Roman"/>
                <w:sz w:val="20"/>
                <w:szCs w:val="20"/>
              </w:rPr>
            </w:pPr>
            <w:r>
              <w:rPr>
                <w:rFonts w:ascii="Times New Roman" w:hAnsi="Times New Roman" w:cs="Times New Roman" w:hint="eastAsia"/>
                <w:sz w:val="20"/>
                <w:szCs w:val="20"/>
              </w:rPr>
              <w:t>/</w:t>
            </w:r>
          </w:p>
        </w:tc>
      </w:tr>
      <w:tr w:rsidR="000A670D" w:rsidRPr="0012522E" w14:paraId="72268A03" w14:textId="77777777" w:rsidTr="00D0172F">
        <w:trPr>
          <w:trHeight w:hRule="exact" w:val="340"/>
        </w:trPr>
        <w:tc>
          <w:tcPr>
            <w:tcW w:w="427" w:type="pct"/>
            <w:vMerge/>
            <w:vAlign w:val="center"/>
          </w:tcPr>
          <w:p w14:paraId="1CF2038C" w14:textId="77777777" w:rsidR="000A670D" w:rsidRPr="00A3705D" w:rsidRDefault="000A670D" w:rsidP="000A670D">
            <w:pPr>
              <w:widowControl/>
              <w:rPr>
                <w:rFonts w:ascii="Times New Roman" w:hAnsi="Times New Roman" w:cs="Times New Roman"/>
                <w:b/>
                <w:sz w:val="20"/>
                <w:szCs w:val="20"/>
              </w:rPr>
            </w:pPr>
          </w:p>
        </w:tc>
        <w:tc>
          <w:tcPr>
            <w:tcW w:w="1345" w:type="pct"/>
            <w:tcBorders>
              <w:top w:val="single" w:sz="4" w:space="0" w:color="auto"/>
              <w:bottom w:val="single" w:sz="4" w:space="0" w:color="auto"/>
            </w:tcBorders>
            <w:noWrap/>
            <w:vAlign w:val="center"/>
          </w:tcPr>
          <w:p w14:paraId="0B7ED90B" w14:textId="77777777" w:rsidR="000A670D" w:rsidRPr="0012522E" w:rsidRDefault="000A670D" w:rsidP="000A670D">
            <w:pPr>
              <w:widowControl/>
              <w:rPr>
                <w:rFonts w:ascii="Times New Roman" w:hAnsi="Times New Roman" w:cs="Times New Roman"/>
                <w:sz w:val="20"/>
                <w:szCs w:val="20"/>
              </w:rPr>
            </w:pPr>
            <w:r w:rsidRPr="0012522E">
              <w:rPr>
                <w:rFonts w:ascii="Times New Roman" w:hAnsi="Times New Roman" w:cs="Times New Roman"/>
                <w:sz w:val="20"/>
                <w:szCs w:val="20"/>
              </w:rPr>
              <w:t>Supplementary motor area</w:t>
            </w:r>
          </w:p>
        </w:tc>
        <w:tc>
          <w:tcPr>
            <w:tcW w:w="941" w:type="pct"/>
            <w:tcBorders>
              <w:top w:val="single" w:sz="4" w:space="0" w:color="auto"/>
              <w:bottom w:val="single" w:sz="4" w:space="0" w:color="auto"/>
            </w:tcBorders>
            <w:vAlign w:val="center"/>
          </w:tcPr>
          <w:p w14:paraId="1C5943E7" w14:textId="77777777" w:rsidR="000A670D" w:rsidRPr="0012522E" w:rsidRDefault="000A670D" w:rsidP="000A670D">
            <w:pPr>
              <w:rPr>
                <w:rFonts w:ascii="Times New Roman" w:hAnsi="Times New Roman" w:cs="Times New Roman"/>
                <w:sz w:val="20"/>
                <w:szCs w:val="20"/>
              </w:rPr>
            </w:pPr>
            <w:r w:rsidRPr="0012522E">
              <w:rPr>
                <w:rFonts w:ascii="Times New Roman" w:hAnsi="Times New Roman" w:cs="Times New Roman"/>
                <w:sz w:val="20"/>
                <w:szCs w:val="20"/>
              </w:rPr>
              <w:t>caudal middle frontal</w:t>
            </w:r>
          </w:p>
        </w:tc>
        <w:tc>
          <w:tcPr>
            <w:tcW w:w="435" w:type="pct"/>
            <w:vMerge/>
            <w:tcBorders>
              <w:bottom w:val="single" w:sz="18" w:space="0" w:color="auto"/>
            </w:tcBorders>
            <w:vAlign w:val="center"/>
          </w:tcPr>
          <w:p w14:paraId="278EC4A5" w14:textId="267D9A4C" w:rsidR="000A670D" w:rsidRPr="00A3705D" w:rsidRDefault="000A670D" w:rsidP="000A670D">
            <w:pPr>
              <w:widowControl/>
              <w:rPr>
                <w:rFonts w:ascii="Times New Roman" w:hAnsi="Times New Roman" w:cs="Times New Roman"/>
                <w:b/>
                <w:sz w:val="20"/>
                <w:szCs w:val="20"/>
              </w:rPr>
            </w:pPr>
          </w:p>
        </w:tc>
        <w:tc>
          <w:tcPr>
            <w:tcW w:w="1219" w:type="pct"/>
            <w:tcBorders>
              <w:top w:val="single" w:sz="4" w:space="0" w:color="auto"/>
              <w:bottom w:val="single" w:sz="18" w:space="0" w:color="auto"/>
            </w:tcBorders>
            <w:noWrap/>
            <w:vAlign w:val="center"/>
          </w:tcPr>
          <w:p w14:paraId="2B1AAB9C" w14:textId="24E6C655" w:rsidR="000A670D" w:rsidRPr="0012522E" w:rsidRDefault="000A670D" w:rsidP="000A670D">
            <w:pPr>
              <w:widowControl/>
              <w:rPr>
                <w:rFonts w:ascii="Times New Roman" w:hAnsi="Times New Roman" w:cs="Times New Roman"/>
                <w:sz w:val="20"/>
                <w:szCs w:val="20"/>
              </w:rPr>
            </w:pPr>
            <w:r w:rsidRPr="0012522E">
              <w:rPr>
                <w:rFonts w:ascii="Times New Roman" w:hAnsi="Times New Roman" w:cs="Times New Roman"/>
                <w:sz w:val="20"/>
                <w:szCs w:val="20"/>
              </w:rPr>
              <w:t>Temporal pole: middle temporal gyrus</w:t>
            </w:r>
          </w:p>
        </w:tc>
        <w:tc>
          <w:tcPr>
            <w:tcW w:w="633" w:type="pct"/>
            <w:tcBorders>
              <w:top w:val="single" w:sz="4" w:space="0" w:color="auto"/>
              <w:bottom w:val="single" w:sz="18" w:space="0" w:color="auto"/>
            </w:tcBorders>
          </w:tcPr>
          <w:p w14:paraId="393645F5" w14:textId="6F5BE885" w:rsidR="000A670D" w:rsidRPr="0012522E" w:rsidRDefault="000A670D" w:rsidP="000A670D">
            <w:pPr>
              <w:rPr>
                <w:rFonts w:ascii="Times New Roman" w:hAnsi="Times New Roman" w:cs="Times New Roman"/>
                <w:sz w:val="20"/>
                <w:szCs w:val="20"/>
              </w:rPr>
            </w:pPr>
            <w:r>
              <w:rPr>
                <w:rFonts w:ascii="Times New Roman" w:hAnsi="Times New Roman" w:cs="Times New Roman" w:hint="eastAsia"/>
                <w:sz w:val="20"/>
                <w:szCs w:val="20"/>
              </w:rPr>
              <w:t>/</w:t>
            </w:r>
          </w:p>
        </w:tc>
      </w:tr>
      <w:tr w:rsidR="000A670D" w:rsidRPr="0012522E" w14:paraId="702CEEFB" w14:textId="77777777" w:rsidTr="00D0172F">
        <w:trPr>
          <w:trHeight w:hRule="exact" w:val="340"/>
        </w:trPr>
        <w:tc>
          <w:tcPr>
            <w:tcW w:w="427" w:type="pct"/>
            <w:vMerge/>
            <w:vAlign w:val="center"/>
          </w:tcPr>
          <w:p w14:paraId="4B899644" w14:textId="77777777" w:rsidR="000A670D" w:rsidRPr="00A3705D" w:rsidRDefault="000A670D" w:rsidP="000A670D">
            <w:pPr>
              <w:widowControl/>
              <w:rPr>
                <w:rFonts w:ascii="Times New Roman" w:hAnsi="Times New Roman" w:cs="Times New Roman"/>
                <w:b/>
                <w:sz w:val="20"/>
                <w:szCs w:val="20"/>
              </w:rPr>
            </w:pPr>
          </w:p>
        </w:tc>
        <w:tc>
          <w:tcPr>
            <w:tcW w:w="1345" w:type="pct"/>
            <w:tcBorders>
              <w:top w:val="single" w:sz="4" w:space="0" w:color="auto"/>
              <w:bottom w:val="single" w:sz="4" w:space="0" w:color="auto"/>
            </w:tcBorders>
            <w:noWrap/>
            <w:vAlign w:val="center"/>
          </w:tcPr>
          <w:p w14:paraId="78568E3C" w14:textId="77777777" w:rsidR="000A670D" w:rsidRPr="0012522E" w:rsidRDefault="000A670D" w:rsidP="000A670D">
            <w:pPr>
              <w:widowControl/>
              <w:rPr>
                <w:rFonts w:ascii="Times New Roman" w:hAnsi="Times New Roman" w:cs="Times New Roman"/>
                <w:sz w:val="20"/>
                <w:szCs w:val="20"/>
              </w:rPr>
            </w:pPr>
            <w:r w:rsidRPr="0012522E">
              <w:rPr>
                <w:rFonts w:ascii="Times New Roman" w:hAnsi="Times New Roman" w:cs="Times New Roman"/>
                <w:sz w:val="20"/>
                <w:szCs w:val="20"/>
              </w:rPr>
              <w:t>Olfactory cortex</w:t>
            </w:r>
          </w:p>
        </w:tc>
        <w:tc>
          <w:tcPr>
            <w:tcW w:w="941" w:type="pct"/>
            <w:tcBorders>
              <w:top w:val="single" w:sz="4" w:space="0" w:color="auto"/>
              <w:bottom w:val="single" w:sz="4" w:space="0" w:color="auto"/>
            </w:tcBorders>
            <w:vAlign w:val="center"/>
          </w:tcPr>
          <w:p w14:paraId="2B9B8457" w14:textId="77777777" w:rsidR="000A670D" w:rsidRPr="0012522E" w:rsidRDefault="000A670D" w:rsidP="000A670D">
            <w:pPr>
              <w:rPr>
                <w:rFonts w:ascii="Times New Roman" w:hAnsi="Times New Roman" w:cs="Times New Roman"/>
                <w:sz w:val="20"/>
                <w:szCs w:val="20"/>
              </w:rPr>
            </w:pPr>
            <w:r>
              <w:rPr>
                <w:rFonts w:ascii="Times New Roman" w:hAnsi="Times New Roman" w:cs="Times New Roman"/>
                <w:sz w:val="20"/>
                <w:szCs w:val="20"/>
              </w:rPr>
              <w:t>/</w:t>
            </w:r>
          </w:p>
        </w:tc>
        <w:tc>
          <w:tcPr>
            <w:tcW w:w="435" w:type="pct"/>
            <w:vMerge w:val="restart"/>
            <w:tcBorders>
              <w:top w:val="single" w:sz="18" w:space="0" w:color="auto"/>
            </w:tcBorders>
            <w:vAlign w:val="center"/>
          </w:tcPr>
          <w:p w14:paraId="0830D0DB" w14:textId="6DD8DC4E" w:rsidR="000A670D" w:rsidRPr="00A3705D" w:rsidRDefault="000A670D" w:rsidP="000A670D">
            <w:pPr>
              <w:rPr>
                <w:rFonts w:ascii="Times New Roman" w:hAnsi="Times New Roman" w:cs="Times New Roman"/>
                <w:b/>
                <w:sz w:val="20"/>
                <w:szCs w:val="20"/>
              </w:rPr>
            </w:pPr>
            <w:r w:rsidRPr="00A3705D">
              <w:rPr>
                <w:rFonts w:ascii="Times New Roman" w:hAnsi="Times New Roman" w:cs="Times New Roman"/>
                <w:b/>
                <w:sz w:val="20"/>
                <w:szCs w:val="20"/>
              </w:rPr>
              <w:t>Parietal</w:t>
            </w:r>
          </w:p>
        </w:tc>
        <w:tc>
          <w:tcPr>
            <w:tcW w:w="1219" w:type="pct"/>
            <w:tcBorders>
              <w:top w:val="single" w:sz="18" w:space="0" w:color="auto"/>
              <w:bottom w:val="single" w:sz="4" w:space="0" w:color="auto"/>
            </w:tcBorders>
            <w:noWrap/>
            <w:vAlign w:val="center"/>
          </w:tcPr>
          <w:p w14:paraId="53C90D77" w14:textId="69D8AA73" w:rsidR="000A670D" w:rsidRPr="0012522E" w:rsidRDefault="000A670D" w:rsidP="000A670D">
            <w:pPr>
              <w:widowControl/>
              <w:rPr>
                <w:rFonts w:ascii="Times New Roman" w:hAnsi="Times New Roman" w:cs="Times New Roman"/>
                <w:sz w:val="20"/>
                <w:szCs w:val="20"/>
              </w:rPr>
            </w:pPr>
            <w:r w:rsidRPr="0012522E">
              <w:rPr>
                <w:rFonts w:ascii="Times New Roman" w:hAnsi="Times New Roman" w:cs="Times New Roman"/>
                <w:kern w:val="0"/>
                <w:sz w:val="20"/>
                <w:szCs w:val="20"/>
              </w:rPr>
              <w:t>Postcentral gyrus</w:t>
            </w:r>
          </w:p>
        </w:tc>
        <w:tc>
          <w:tcPr>
            <w:tcW w:w="633" w:type="pct"/>
            <w:tcBorders>
              <w:top w:val="single" w:sz="18" w:space="0" w:color="auto"/>
              <w:bottom w:val="single" w:sz="4" w:space="0" w:color="auto"/>
            </w:tcBorders>
          </w:tcPr>
          <w:p w14:paraId="63167900" w14:textId="380FEFAB" w:rsidR="000A670D" w:rsidRPr="0012522E" w:rsidRDefault="000A670D" w:rsidP="000A670D">
            <w:pPr>
              <w:widowControl/>
              <w:rPr>
                <w:rFonts w:ascii="Times New Roman" w:hAnsi="Times New Roman" w:cs="Times New Roman"/>
                <w:sz w:val="20"/>
                <w:szCs w:val="20"/>
              </w:rPr>
            </w:pPr>
            <w:r w:rsidRPr="0012522E">
              <w:rPr>
                <w:rFonts w:ascii="Times New Roman" w:hAnsi="Times New Roman" w:cs="Times New Roman"/>
                <w:sz w:val="20"/>
                <w:szCs w:val="20"/>
              </w:rPr>
              <w:t>postcentral</w:t>
            </w:r>
          </w:p>
        </w:tc>
      </w:tr>
      <w:tr w:rsidR="000A670D" w:rsidRPr="0012522E" w14:paraId="06DD3A3A" w14:textId="77777777" w:rsidTr="00D0172F">
        <w:trPr>
          <w:trHeight w:hRule="exact" w:val="340"/>
        </w:trPr>
        <w:tc>
          <w:tcPr>
            <w:tcW w:w="427" w:type="pct"/>
            <w:vMerge/>
            <w:vAlign w:val="center"/>
          </w:tcPr>
          <w:p w14:paraId="54A3E9A3" w14:textId="77777777" w:rsidR="000A670D" w:rsidRPr="00A3705D" w:rsidRDefault="000A670D" w:rsidP="000A670D">
            <w:pPr>
              <w:widowControl/>
              <w:rPr>
                <w:rFonts w:ascii="Times New Roman" w:hAnsi="Times New Roman" w:cs="Times New Roman"/>
                <w:b/>
                <w:sz w:val="20"/>
                <w:szCs w:val="20"/>
              </w:rPr>
            </w:pPr>
          </w:p>
        </w:tc>
        <w:tc>
          <w:tcPr>
            <w:tcW w:w="1345" w:type="pct"/>
            <w:tcBorders>
              <w:top w:val="single" w:sz="4" w:space="0" w:color="auto"/>
              <w:bottom w:val="single" w:sz="4" w:space="0" w:color="auto"/>
            </w:tcBorders>
            <w:noWrap/>
            <w:vAlign w:val="center"/>
          </w:tcPr>
          <w:p w14:paraId="2F46EF0D" w14:textId="00A0F634" w:rsidR="000A670D" w:rsidRPr="0012522E" w:rsidRDefault="000A670D" w:rsidP="000A670D">
            <w:pPr>
              <w:widowControl/>
              <w:rPr>
                <w:rFonts w:ascii="Times New Roman" w:hAnsi="Times New Roman" w:cs="Times New Roman"/>
                <w:sz w:val="20"/>
                <w:szCs w:val="20"/>
              </w:rPr>
            </w:pPr>
            <w:r>
              <w:rPr>
                <w:rFonts w:ascii="Times New Roman" w:hAnsi="Times New Roman" w:cs="Times New Roman" w:hint="eastAsia"/>
                <w:sz w:val="20"/>
                <w:szCs w:val="20"/>
              </w:rPr>
              <w:t>G</w:t>
            </w:r>
            <w:r>
              <w:rPr>
                <w:rFonts w:ascii="Times New Roman" w:hAnsi="Times New Roman" w:cs="Times New Roman"/>
                <w:sz w:val="20"/>
                <w:szCs w:val="20"/>
              </w:rPr>
              <w:t>yrus rectus</w:t>
            </w:r>
          </w:p>
        </w:tc>
        <w:tc>
          <w:tcPr>
            <w:tcW w:w="941" w:type="pct"/>
            <w:tcBorders>
              <w:top w:val="single" w:sz="4" w:space="0" w:color="auto"/>
              <w:bottom w:val="single" w:sz="4" w:space="0" w:color="auto"/>
            </w:tcBorders>
            <w:vAlign w:val="center"/>
          </w:tcPr>
          <w:p w14:paraId="4F4DA196" w14:textId="3A11DDDE" w:rsidR="000A670D" w:rsidRDefault="000A670D" w:rsidP="000A670D">
            <w:pPr>
              <w:rPr>
                <w:rFonts w:ascii="Times New Roman" w:hAnsi="Times New Roman" w:cs="Times New Roman"/>
                <w:sz w:val="20"/>
                <w:szCs w:val="20"/>
              </w:rPr>
            </w:pPr>
            <w:r>
              <w:rPr>
                <w:rFonts w:ascii="Times New Roman" w:hAnsi="Times New Roman" w:cs="Times New Roman" w:hint="eastAsia"/>
                <w:sz w:val="20"/>
                <w:szCs w:val="20"/>
              </w:rPr>
              <w:t>/</w:t>
            </w:r>
          </w:p>
        </w:tc>
        <w:tc>
          <w:tcPr>
            <w:tcW w:w="435" w:type="pct"/>
            <w:vMerge/>
            <w:vAlign w:val="center"/>
          </w:tcPr>
          <w:p w14:paraId="703CC57D" w14:textId="38108C08" w:rsidR="000A670D" w:rsidRPr="00A3705D" w:rsidRDefault="000A670D" w:rsidP="000A670D">
            <w:pPr>
              <w:rPr>
                <w:rFonts w:ascii="Times New Roman" w:hAnsi="Times New Roman" w:cs="Times New Roman"/>
                <w:b/>
                <w:sz w:val="20"/>
                <w:szCs w:val="20"/>
              </w:rPr>
            </w:pPr>
          </w:p>
        </w:tc>
        <w:tc>
          <w:tcPr>
            <w:tcW w:w="1219" w:type="pct"/>
            <w:tcBorders>
              <w:top w:val="single" w:sz="4" w:space="0" w:color="auto"/>
              <w:bottom w:val="single" w:sz="4" w:space="0" w:color="auto"/>
            </w:tcBorders>
            <w:noWrap/>
            <w:vAlign w:val="center"/>
          </w:tcPr>
          <w:p w14:paraId="66714FFB" w14:textId="566A508E" w:rsidR="000A670D" w:rsidRPr="0012522E" w:rsidRDefault="000A670D" w:rsidP="000A670D">
            <w:pPr>
              <w:widowControl/>
              <w:rPr>
                <w:rFonts w:ascii="Times New Roman" w:hAnsi="Times New Roman" w:cs="Times New Roman"/>
                <w:sz w:val="20"/>
                <w:szCs w:val="20"/>
              </w:rPr>
            </w:pPr>
            <w:r w:rsidRPr="0012522E">
              <w:rPr>
                <w:rFonts w:ascii="Times New Roman" w:hAnsi="Times New Roman" w:cs="Times New Roman"/>
                <w:kern w:val="0"/>
                <w:sz w:val="20"/>
                <w:szCs w:val="20"/>
              </w:rPr>
              <w:t>Superior parietal gyrus</w:t>
            </w:r>
          </w:p>
        </w:tc>
        <w:tc>
          <w:tcPr>
            <w:tcW w:w="633" w:type="pct"/>
            <w:tcBorders>
              <w:top w:val="single" w:sz="4" w:space="0" w:color="auto"/>
              <w:bottom w:val="single" w:sz="4" w:space="0" w:color="auto"/>
            </w:tcBorders>
          </w:tcPr>
          <w:p w14:paraId="24164EE4" w14:textId="47A144D5" w:rsidR="000A670D" w:rsidRPr="0012522E" w:rsidRDefault="000A670D" w:rsidP="000A670D">
            <w:pPr>
              <w:widowControl/>
              <w:rPr>
                <w:rFonts w:ascii="Times New Roman" w:hAnsi="Times New Roman" w:cs="Times New Roman"/>
                <w:sz w:val="20"/>
                <w:szCs w:val="20"/>
              </w:rPr>
            </w:pPr>
            <w:r w:rsidRPr="0012522E">
              <w:rPr>
                <w:rFonts w:ascii="Times New Roman" w:hAnsi="Times New Roman" w:cs="Times New Roman"/>
                <w:sz w:val="20"/>
                <w:szCs w:val="20"/>
              </w:rPr>
              <w:t>superior parietal</w:t>
            </w:r>
          </w:p>
        </w:tc>
      </w:tr>
      <w:tr w:rsidR="000A670D" w:rsidRPr="0012522E" w14:paraId="4D9C88F6" w14:textId="77777777" w:rsidTr="00D0172F">
        <w:trPr>
          <w:trHeight w:hRule="exact" w:val="340"/>
        </w:trPr>
        <w:tc>
          <w:tcPr>
            <w:tcW w:w="427" w:type="pct"/>
            <w:vMerge/>
            <w:vAlign w:val="center"/>
          </w:tcPr>
          <w:p w14:paraId="06D9084D" w14:textId="77777777" w:rsidR="000A670D" w:rsidRPr="00A3705D" w:rsidRDefault="000A670D" w:rsidP="000A670D">
            <w:pPr>
              <w:widowControl/>
              <w:rPr>
                <w:rFonts w:ascii="Times New Roman" w:hAnsi="Times New Roman" w:cs="Times New Roman"/>
                <w:b/>
                <w:sz w:val="20"/>
                <w:szCs w:val="20"/>
              </w:rPr>
            </w:pPr>
          </w:p>
        </w:tc>
        <w:tc>
          <w:tcPr>
            <w:tcW w:w="1345" w:type="pct"/>
            <w:tcBorders>
              <w:top w:val="single" w:sz="4" w:space="0" w:color="auto"/>
              <w:bottom w:val="single" w:sz="4" w:space="0" w:color="auto"/>
            </w:tcBorders>
            <w:noWrap/>
            <w:vAlign w:val="center"/>
          </w:tcPr>
          <w:p w14:paraId="4F2021DA" w14:textId="77777777" w:rsidR="000A670D" w:rsidRPr="0012522E" w:rsidRDefault="000A670D" w:rsidP="000A670D">
            <w:pPr>
              <w:widowControl/>
              <w:rPr>
                <w:rFonts w:ascii="Times New Roman" w:hAnsi="Times New Roman" w:cs="Times New Roman"/>
                <w:sz w:val="20"/>
                <w:szCs w:val="20"/>
              </w:rPr>
            </w:pPr>
            <w:r w:rsidRPr="0012522E">
              <w:rPr>
                <w:rFonts w:ascii="Times New Roman" w:hAnsi="Times New Roman" w:cs="Times New Roman"/>
                <w:sz w:val="20"/>
                <w:szCs w:val="20"/>
              </w:rPr>
              <w:t>Superior frontal gyrus, medial</w:t>
            </w:r>
          </w:p>
        </w:tc>
        <w:tc>
          <w:tcPr>
            <w:tcW w:w="941" w:type="pct"/>
            <w:tcBorders>
              <w:top w:val="single" w:sz="4" w:space="0" w:color="auto"/>
              <w:bottom w:val="single" w:sz="4" w:space="0" w:color="auto"/>
            </w:tcBorders>
            <w:vAlign w:val="center"/>
          </w:tcPr>
          <w:p w14:paraId="1EBF84A9" w14:textId="77777777" w:rsidR="000A670D" w:rsidRPr="0012522E" w:rsidRDefault="000A670D" w:rsidP="000A670D">
            <w:pPr>
              <w:rPr>
                <w:rFonts w:ascii="Times New Roman" w:hAnsi="Times New Roman" w:cs="Times New Roman"/>
                <w:sz w:val="20"/>
                <w:szCs w:val="20"/>
              </w:rPr>
            </w:pPr>
            <w:r>
              <w:rPr>
                <w:rFonts w:ascii="Times New Roman" w:hAnsi="Times New Roman" w:cs="Times New Roman"/>
                <w:sz w:val="20"/>
                <w:szCs w:val="20"/>
              </w:rPr>
              <w:t>/</w:t>
            </w:r>
          </w:p>
        </w:tc>
        <w:tc>
          <w:tcPr>
            <w:tcW w:w="435" w:type="pct"/>
            <w:vMerge/>
            <w:vAlign w:val="center"/>
          </w:tcPr>
          <w:p w14:paraId="3451006A" w14:textId="34F841C8" w:rsidR="000A670D" w:rsidRPr="00A3705D" w:rsidRDefault="000A670D" w:rsidP="000A670D">
            <w:pPr>
              <w:rPr>
                <w:rFonts w:ascii="Times New Roman" w:hAnsi="Times New Roman" w:cs="Times New Roman"/>
                <w:b/>
                <w:sz w:val="20"/>
                <w:szCs w:val="20"/>
              </w:rPr>
            </w:pPr>
          </w:p>
        </w:tc>
        <w:tc>
          <w:tcPr>
            <w:tcW w:w="1219" w:type="pct"/>
            <w:tcBorders>
              <w:top w:val="single" w:sz="4" w:space="0" w:color="auto"/>
              <w:bottom w:val="single" w:sz="4" w:space="0" w:color="auto"/>
            </w:tcBorders>
            <w:noWrap/>
            <w:vAlign w:val="center"/>
          </w:tcPr>
          <w:p w14:paraId="2289C51E" w14:textId="10DA72C7" w:rsidR="000A670D" w:rsidRPr="0012522E" w:rsidRDefault="000A670D" w:rsidP="000A670D">
            <w:pPr>
              <w:widowControl/>
              <w:rPr>
                <w:rFonts w:ascii="Times New Roman" w:hAnsi="Times New Roman" w:cs="Times New Roman"/>
                <w:sz w:val="20"/>
                <w:szCs w:val="20"/>
              </w:rPr>
            </w:pPr>
            <w:r w:rsidRPr="0012522E">
              <w:rPr>
                <w:rFonts w:ascii="Times New Roman" w:hAnsi="Times New Roman" w:cs="Times New Roman"/>
                <w:sz w:val="20"/>
                <w:szCs w:val="20"/>
              </w:rPr>
              <w:t>Inferior parietal gyrus</w:t>
            </w:r>
          </w:p>
        </w:tc>
        <w:tc>
          <w:tcPr>
            <w:tcW w:w="633" w:type="pct"/>
            <w:tcBorders>
              <w:top w:val="single" w:sz="4" w:space="0" w:color="auto"/>
              <w:bottom w:val="single" w:sz="4" w:space="0" w:color="auto"/>
            </w:tcBorders>
            <w:vAlign w:val="center"/>
          </w:tcPr>
          <w:p w14:paraId="1A5BC4E0" w14:textId="2771F624" w:rsidR="000A670D" w:rsidRPr="0012522E" w:rsidRDefault="000A670D" w:rsidP="000A670D">
            <w:pPr>
              <w:rPr>
                <w:rFonts w:ascii="Times New Roman" w:hAnsi="Times New Roman" w:cs="Times New Roman"/>
                <w:sz w:val="20"/>
                <w:szCs w:val="20"/>
              </w:rPr>
            </w:pPr>
            <w:r w:rsidRPr="0012522E">
              <w:rPr>
                <w:rFonts w:ascii="Times New Roman" w:hAnsi="Times New Roman" w:cs="Times New Roman"/>
                <w:sz w:val="20"/>
                <w:szCs w:val="20"/>
              </w:rPr>
              <w:t>inferior parietal</w:t>
            </w:r>
          </w:p>
        </w:tc>
      </w:tr>
      <w:tr w:rsidR="000A670D" w:rsidRPr="0012522E" w14:paraId="623E77B3" w14:textId="77777777" w:rsidTr="00D0172F">
        <w:trPr>
          <w:trHeight w:hRule="exact" w:val="340"/>
        </w:trPr>
        <w:tc>
          <w:tcPr>
            <w:tcW w:w="427" w:type="pct"/>
            <w:vMerge/>
            <w:vAlign w:val="center"/>
          </w:tcPr>
          <w:p w14:paraId="093F1911" w14:textId="77777777" w:rsidR="000A670D" w:rsidRPr="00A3705D" w:rsidRDefault="000A670D" w:rsidP="000A670D">
            <w:pPr>
              <w:widowControl/>
              <w:rPr>
                <w:rFonts w:ascii="Times New Roman" w:hAnsi="Times New Roman" w:cs="Times New Roman"/>
                <w:b/>
                <w:sz w:val="20"/>
                <w:szCs w:val="20"/>
              </w:rPr>
            </w:pPr>
          </w:p>
        </w:tc>
        <w:tc>
          <w:tcPr>
            <w:tcW w:w="1345" w:type="pct"/>
            <w:tcBorders>
              <w:top w:val="single" w:sz="4" w:space="0" w:color="auto"/>
              <w:bottom w:val="single" w:sz="12" w:space="0" w:color="auto"/>
            </w:tcBorders>
            <w:noWrap/>
            <w:vAlign w:val="center"/>
          </w:tcPr>
          <w:p w14:paraId="54B15088" w14:textId="77777777" w:rsidR="000A670D" w:rsidRPr="0012522E" w:rsidRDefault="000A670D" w:rsidP="000A670D">
            <w:pPr>
              <w:widowControl/>
              <w:rPr>
                <w:rFonts w:ascii="Times New Roman" w:hAnsi="Times New Roman" w:cs="Times New Roman"/>
                <w:sz w:val="20"/>
                <w:szCs w:val="20"/>
              </w:rPr>
            </w:pPr>
            <w:r w:rsidRPr="0012522E">
              <w:rPr>
                <w:rFonts w:ascii="Times New Roman" w:hAnsi="Times New Roman" w:cs="Times New Roman"/>
                <w:sz w:val="20"/>
                <w:szCs w:val="20"/>
              </w:rPr>
              <w:t>Superior frontal gyrus, medial orbital</w:t>
            </w:r>
          </w:p>
        </w:tc>
        <w:tc>
          <w:tcPr>
            <w:tcW w:w="941" w:type="pct"/>
            <w:tcBorders>
              <w:top w:val="single" w:sz="4" w:space="0" w:color="auto"/>
              <w:bottom w:val="single" w:sz="12" w:space="0" w:color="auto"/>
            </w:tcBorders>
            <w:vAlign w:val="center"/>
          </w:tcPr>
          <w:p w14:paraId="316B4374" w14:textId="14A5AB9B" w:rsidR="000A670D" w:rsidRPr="0012522E" w:rsidRDefault="000A670D" w:rsidP="000A670D">
            <w:pPr>
              <w:widowControl/>
              <w:rPr>
                <w:rFonts w:ascii="Times New Roman" w:hAnsi="Times New Roman" w:cs="Times New Roman"/>
                <w:sz w:val="20"/>
                <w:szCs w:val="20"/>
              </w:rPr>
            </w:pPr>
            <w:r>
              <w:rPr>
                <w:rFonts w:ascii="Times New Roman" w:hAnsi="Times New Roman" w:cs="Times New Roman"/>
                <w:sz w:val="20"/>
                <w:szCs w:val="20"/>
              </w:rPr>
              <w:t>/</w:t>
            </w:r>
          </w:p>
        </w:tc>
        <w:tc>
          <w:tcPr>
            <w:tcW w:w="435" w:type="pct"/>
            <w:vMerge/>
            <w:vAlign w:val="center"/>
          </w:tcPr>
          <w:p w14:paraId="7B078F01" w14:textId="0D83386C" w:rsidR="000A670D" w:rsidRPr="00A3705D" w:rsidRDefault="000A670D" w:rsidP="000A670D">
            <w:pPr>
              <w:widowControl/>
              <w:rPr>
                <w:rFonts w:ascii="Times New Roman" w:hAnsi="Times New Roman" w:cs="Times New Roman"/>
                <w:b/>
                <w:sz w:val="20"/>
                <w:szCs w:val="20"/>
              </w:rPr>
            </w:pPr>
          </w:p>
        </w:tc>
        <w:tc>
          <w:tcPr>
            <w:tcW w:w="1219" w:type="pct"/>
            <w:tcBorders>
              <w:top w:val="single" w:sz="4" w:space="0" w:color="auto"/>
              <w:bottom w:val="single" w:sz="4" w:space="0" w:color="auto"/>
            </w:tcBorders>
            <w:noWrap/>
            <w:vAlign w:val="center"/>
          </w:tcPr>
          <w:p w14:paraId="6C061FB5" w14:textId="59FC7F3F" w:rsidR="000A670D" w:rsidRPr="0012522E" w:rsidRDefault="000A670D" w:rsidP="000A670D">
            <w:pPr>
              <w:widowControl/>
              <w:rPr>
                <w:rFonts w:ascii="Times New Roman" w:hAnsi="Times New Roman" w:cs="Times New Roman"/>
                <w:sz w:val="20"/>
                <w:szCs w:val="20"/>
              </w:rPr>
            </w:pPr>
            <w:bookmarkStart w:id="2" w:name="_Hlk233133929"/>
            <w:r w:rsidRPr="0012522E">
              <w:rPr>
                <w:rFonts w:ascii="Times New Roman" w:hAnsi="Times New Roman" w:cs="Times New Roman"/>
                <w:sz w:val="20"/>
                <w:szCs w:val="20"/>
              </w:rPr>
              <w:t>Supramarginal gyrus</w:t>
            </w:r>
            <w:bookmarkEnd w:id="2"/>
          </w:p>
        </w:tc>
        <w:tc>
          <w:tcPr>
            <w:tcW w:w="633" w:type="pct"/>
            <w:tcBorders>
              <w:top w:val="single" w:sz="4" w:space="0" w:color="auto"/>
              <w:bottom w:val="single" w:sz="4" w:space="0" w:color="auto"/>
            </w:tcBorders>
          </w:tcPr>
          <w:p w14:paraId="41FB56D1" w14:textId="46AA6842" w:rsidR="000A670D" w:rsidRPr="0012522E" w:rsidRDefault="000A670D" w:rsidP="000A670D">
            <w:pPr>
              <w:widowControl/>
              <w:rPr>
                <w:rFonts w:ascii="Times New Roman" w:hAnsi="Times New Roman" w:cs="Times New Roman"/>
                <w:sz w:val="20"/>
                <w:szCs w:val="20"/>
              </w:rPr>
            </w:pPr>
            <w:r w:rsidRPr="0012522E">
              <w:rPr>
                <w:rFonts w:ascii="Times New Roman" w:hAnsi="Times New Roman" w:cs="Times New Roman"/>
                <w:sz w:val="20"/>
                <w:szCs w:val="20"/>
              </w:rPr>
              <w:t>supramarginal</w:t>
            </w:r>
          </w:p>
        </w:tc>
      </w:tr>
      <w:tr w:rsidR="000A670D" w:rsidRPr="0012522E" w14:paraId="7B15FA2E" w14:textId="77777777" w:rsidTr="00D0172F">
        <w:trPr>
          <w:trHeight w:hRule="exact" w:val="340"/>
        </w:trPr>
        <w:tc>
          <w:tcPr>
            <w:tcW w:w="427" w:type="pct"/>
            <w:vMerge w:val="restart"/>
            <w:vAlign w:val="center"/>
          </w:tcPr>
          <w:p w14:paraId="1182FDD3" w14:textId="77777777" w:rsidR="000A670D" w:rsidRPr="00A3705D" w:rsidRDefault="000A670D" w:rsidP="000A670D">
            <w:pPr>
              <w:widowControl/>
              <w:rPr>
                <w:rFonts w:ascii="Times New Roman" w:hAnsi="Times New Roman" w:cs="Times New Roman"/>
                <w:b/>
                <w:sz w:val="20"/>
                <w:szCs w:val="20"/>
              </w:rPr>
            </w:pPr>
            <w:r w:rsidRPr="00A3705D">
              <w:rPr>
                <w:rFonts w:ascii="Times New Roman" w:hAnsi="Times New Roman" w:cs="Times New Roman"/>
                <w:b/>
                <w:sz w:val="20"/>
                <w:szCs w:val="20"/>
              </w:rPr>
              <w:t>Anterior cingulate</w:t>
            </w:r>
          </w:p>
        </w:tc>
        <w:tc>
          <w:tcPr>
            <w:tcW w:w="1345" w:type="pct"/>
            <w:vMerge w:val="restart"/>
            <w:noWrap/>
            <w:vAlign w:val="center"/>
          </w:tcPr>
          <w:p w14:paraId="69503B6D" w14:textId="77777777" w:rsidR="000A670D" w:rsidRPr="0012522E" w:rsidRDefault="000A670D" w:rsidP="000A670D">
            <w:pPr>
              <w:widowControl/>
              <w:rPr>
                <w:rFonts w:ascii="Times New Roman" w:hAnsi="Times New Roman" w:cs="Times New Roman"/>
                <w:sz w:val="20"/>
                <w:szCs w:val="20"/>
              </w:rPr>
            </w:pPr>
            <w:r w:rsidRPr="0012522E">
              <w:rPr>
                <w:rFonts w:ascii="Times New Roman" w:hAnsi="Times New Roman" w:cs="Times New Roman"/>
                <w:sz w:val="20"/>
                <w:szCs w:val="20"/>
              </w:rPr>
              <w:t>Anterior cingulate and paracingulate gyri</w:t>
            </w:r>
          </w:p>
        </w:tc>
        <w:tc>
          <w:tcPr>
            <w:tcW w:w="941" w:type="pct"/>
            <w:tcBorders>
              <w:bottom w:val="single" w:sz="4" w:space="0" w:color="auto"/>
            </w:tcBorders>
            <w:vAlign w:val="center"/>
          </w:tcPr>
          <w:p w14:paraId="4604B225" w14:textId="77777777" w:rsidR="000A670D" w:rsidRPr="0012522E" w:rsidRDefault="000A670D" w:rsidP="000A670D">
            <w:pPr>
              <w:widowControl/>
              <w:rPr>
                <w:rFonts w:ascii="Times New Roman" w:hAnsi="Times New Roman" w:cs="Times New Roman"/>
                <w:sz w:val="20"/>
                <w:szCs w:val="20"/>
              </w:rPr>
            </w:pPr>
            <w:r w:rsidRPr="0012522E">
              <w:rPr>
                <w:rFonts w:ascii="Times New Roman" w:hAnsi="Times New Roman" w:cs="Times New Roman"/>
                <w:sz w:val="20"/>
                <w:szCs w:val="20"/>
              </w:rPr>
              <w:t>caudal anterior cingulate</w:t>
            </w:r>
          </w:p>
        </w:tc>
        <w:tc>
          <w:tcPr>
            <w:tcW w:w="435" w:type="pct"/>
            <w:vMerge/>
            <w:vAlign w:val="center"/>
          </w:tcPr>
          <w:p w14:paraId="3D32FE59" w14:textId="77777777" w:rsidR="000A670D" w:rsidRPr="00A3705D" w:rsidRDefault="000A670D" w:rsidP="000A670D">
            <w:pPr>
              <w:widowControl/>
              <w:rPr>
                <w:rFonts w:ascii="Times New Roman" w:hAnsi="Times New Roman" w:cs="Times New Roman"/>
                <w:b/>
                <w:sz w:val="20"/>
                <w:szCs w:val="20"/>
              </w:rPr>
            </w:pPr>
          </w:p>
        </w:tc>
        <w:tc>
          <w:tcPr>
            <w:tcW w:w="1219" w:type="pct"/>
            <w:tcBorders>
              <w:top w:val="single" w:sz="4" w:space="0" w:color="auto"/>
              <w:bottom w:val="single" w:sz="8" w:space="0" w:color="auto"/>
            </w:tcBorders>
            <w:noWrap/>
            <w:vAlign w:val="center"/>
          </w:tcPr>
          <w:p w14:paraId="68546C0E" w14:textId="126E73B0" w:rsidR="000A670D" w:rsidRPr="0012522E" w:rsidRDefault="000A670D" w:rsidP="000A670D">
            <w:pPr>
              <w:widowControl/>
              <w:rPr>
                <w:rFonts w:ascii="Times New Roman" w:hAnsi="Times New Roman" w:cs="Times New Roman"/>
                <w:sz w:val="20"/>
                <w:szCs w:val="20"/>
              </w:rPr>
            </w:pPr>
            <w:r w:rsidRPr="0012522E">
              <w:rPr>
                <w:rFonts w:ascii="Times New Roman" w:hAnsi="Times New Roman" w:cs="Times New Roman"/>
                <w:kern w:val="0"/>
                <w:sz w:val="20"/>
                <w:szCs w:val="20"/>
              </w:rPr>
              <w:t>Angular gyrus</w:t>
            </w:r>
          </w:p>
        </w:tc>
        <w:tc>
          <w:tcPr>
            <w:tcW w:w="633" w:type="pct"/>
            <w:tcBorders>
              <w:top w:val="single" w:sz="4" w:space="0" w:color="auto"/>
              <w:bottom w:val="single" w:sz="8" w:space="0" w:color="auto"/>
            </w:tcBorders>
            <w:vAlign w:val="center"/>
          </w:tcPr>
          <w:p w14:paraId="09C2391E" w14:textId="3258D3E5" w:rsidR="000A670D" w:rsidRPr="0012522E" w:rsidRDefault="000A670D" w:rsidP="000A670D">
            <w:pPr>
              <w:widowControl/>
              <w:rPr>
                <w:rFonts w:ascii="Times New Roman" w:hAnsi="Times New Roman" w:cs="Times New Roman"/>
                <w:sz w:val="20"/>
                <w:szCs w:val="20"/>
              </w:rPr>
            </w:pPr>
            <w:r>
              <w:rPr>
                <w:rFonts w:ascii="Times New Roman" w:hAnsi="Times New Roman" w:cs="Times New Roman"/>
                <w:sz w:val="20"/>
                <w:szCs w:val="20"/>
              </w:rPr>
              <w:t>/</w:t>
            </w:r>
          </w:p>
        </w:tc>
      </w:tr>
      <w:tr w:rsidR="000A670D" w:rsidRPr="0012522E" w14:paraId="25ED56A1" w14:textId="77777777" w:rsidTr="00D0172F">
        <w:trPr>
          <w:trHeight w:hRule="exact" w:val="340"/>
        </w:trPr>
        <w:tc>
          <w:tcPr>
            <w:tcW w:w="427" w:type="pct"/>
            <w:vMerge/>
            <w:tcBorders>
              <w:bottom w:val="single" w:sz="12" w:space="0" w:color="auto"/>
            </w:tcBorders>
            <w:vAlign w:val="center"/>
          </w:tcPr>
          <w:p w14:paraId="152B9F17" w14:textId="77777777" w:rsidR="000A670D" w:rsidRPr="00A3705D" w:rsidRDefault="000A670D" w:rsidP="000A670D">
            <w:pPr>
              <w:widowControl/>
              <w:rPr>
                <w:rFonts w:ascii="Times New Roman" w:hAnsi="Times New Roman" w:cs="Times New Roman"/>
                <w:b/>
                <w:sz w:val="20"/>
                <w:szCs w:val="20"/>
              </w:rPr>
            </w:pPr>
          </w:p>
        </w:tc>
        <w:tc>
          <w:tcPr>
            <w:tcW w:w="1345" w:type="pct"/>
            <w:vMerge/>
            <w:tcBorders>
              <w:bottom w:val="single" w:sz="12" w:space="0" w:color="auto"/>
            </w:tcBorders>
            <w:noWrap/>
            <w:vAlign w:val="center"/>
          </w:tcPr>
          <w:p w14:paraId="4582E9E1" w14:textId="77777777" w:rsidR="000A670D" w:rsidRPr="0012522E" w:rsidRDefault="000A670D" w:rsidP="000A670D">
            <w:pPr>
              <w:widowControl/>
              <w:rPr>
                <w:rFonts w:ascii="Times New Roman" w:hAnsi="Times New Roman" w:cs="Times New Roman"/>
                <w:sz w:val="20"/>
                <w:szCs w:val="20"/>
              </w:rPr>
            </w:pPr>
          </w:p>
        </w:tc>
        <w:tc>
          <w:tcPr>
            <w:tcW w:w="941" w:type="pct"/>
            <w:tcBorders>
              <w:top w:val="single" w:sz="4" w:space="0" w:color="auto"/>
              <w:bottom w:val="single" w:sz="12" w:space="0" w:color="auto"/>
            </w:tcBorders>
            <w:vAlign w:val="center"/>
          </w:tcPr>
          <w:p w14:paraId="4A53433D" w14:textId="77777777" w:rsidR="000A670D" w:rsidRPr="0012522E" w:rsidRDefault="000A670D" w:rsidP="000A670D">
            <w:pPr>
              <w:rPr>
                <w:rFonts w:ascii="Times New Roman" w:hAnsi="Times New Roman" w:cs="Times New Roman"/>
                <w:sz w:val="20"/>
                <w:szCs w:val="20"/>
              </w:rPr>
            </w:pPr>
            <w:r w:rsidRPr="0012522E">
              <w:rPr>
                <w:rFonts w:ascii="Times New Roman" w:hAnsi="Times New Roman" w:cs="Times New Roman"/>
                <w:sz w:val="20"/>
                <w:szCs w:val="20"/>
              </w:rPr>
              <w:t>rostral anterior cingulate</w:t>
            </w:r>
          </w:p>
        </w:tc>
        <w:tc>
          <w:tcPr>
            <w:tcW w:w="435" w:type="pct"/>
            <w:vMerge/>
            <w:tcBorders>
              <w:bottom w:val="single" w:sz="18" w:space="0" w:color="auto"/>
            </w:tcBorders>
            <w:vAlign w:val="center"/>
          </w:tcPr>
          <w:p w14:paraId="77476794" w14:textId="31FE4869" w:rsidR="000A670D" w:rsidRPr="00A3705D" w:rsidRDefault="000A670D" w:rsidP="000A670D">
            <w:pPr>
              <w:widowControl/>
              <w:rPr>
                <w:rFonts w:ascii="Times New Roman" w:hAnsi="Times New Roman" w:cs="Times New Roman"/>
                <w:b/>
                <w:sz w:val="20"/>
                <w:szCs w:val="20"/>
              </w:rPr>
            </w:pPr>
          </w:p>
        </w:tc>
        <w:tc>
          <w:tcPr>
            <w:tcW w:w="1219" w:type="pct"/>
            <w:tcBorders>
              <w:top w:val="single" w:sz="8" w:space="0" w:color="auto"/>
              <w:bottom w:val="single" w:sz="18" w:space="0" w:color="auto"/>
            </w:tcBorders>
            <w:noWrap/>
            <w:vAlign w:val="center"/>
          </w:tcPr>
          <w:p w14:paraId="095D929A" w14:textId="14C5D16F" w:rsidR="000A670D" w:rsidRPr="0012522E" w:rsidRDefault="000A670D" w:rsidP="000A670D">
            <w:pPr>
              <w:widowControl/>
              <w:rPr>
                <w:rFonts w:ascii="Times New Roman" w:hAnsi="Times New Roman" w:cs="Times New Roman"/>
                <w:sz w:val="20"/>
                <w:szCs w:val="20"/>
              </w:rPr>
            </w:pPr>
            <w:r w:rsidRPr="0012522E">
              <w:rPr>
                <w:rFonts w:ascii="Times New Roman" w:hAnsi="Times New Roman" w:cs="Times New Roman"/>
                <w:kern w:val="0"/>
                <w:sz w:val="20"/>
                <w:szCs w:val="20"/>
              </w:rPr>
              <w:t>Paracentral lobule</w:t>
            </w:r>
          </w:p>
        </w:tc>
        <w:tc>
          <w:tcPr>
            <w:tcW w:w="633" w:type="pct"/>
            <w:tcBorders>
              <w:top w:val="single" w:sz="8" w:space="0" w:color="auto"/>
              <w:bottom w:val="single" w:sz="18" w:space="0" w:color="auto"/>
            </w:tcBorders>
            <w:vAlign w:val="center"/>
          </w:tcPr>
          <w:p w14:paraId="65CDDEE8" w14:textId="04004F9E" w:rsidR="000A670D" w:rsidRPr="0012522E" w:rsidRDefault="000A670D" w:rsidP="000A670D">
            <w:pPr>
              <w:rPr>
                <w:rFonts w:ascii="Times New Roman" w:hAnsi="Times New Roman" w:cs="Times New Roman"/>
                <w:sz w:val="20"/>
                <w:szCs w:val="20"/>
              </w:rPr>
            </w:pPr>
            <w:r w:rsidRPr="0012522E">
              <w:rPr>
                <w:rFonts w:ascii="Times New Roman" w:hAnsi="Times New Roman" w:cs="Times New Roman"/>
                <w:sz w:val="20"/>
                <w:szCs w:val="20"/>
              </w:rPr>
              <w:t>paracentral</w:t>
            </w:r>
          </w:p>
        </w:tc>
      </w:tr>
      <w:tr w:rsidR="00D0172F" w:rsidRPr="0012522E" w14:paraId="0D6EDF50" w14:textId="77777777" w:rsidTr="00575086">
        <w:trPr>
          <w:trHeight w:hRule="exact" w:val="340"/>
        </w:trPr>
        <w:tc>
          <w:tcPr>
            <w:tcW w:w="427" w:type="pct"/>
            <w:vMerge w:val="restart"/>
            <w:vAlign w:val="center"/>
          </w:tcPr>
          <w:p w14:paraId="4E912BF1" w14:textId="417A11DD" w:rsidR="00D0172F" w:rsidRPr="00A3705D" w:rsidRDefault="00D0172F" w:rsidP="00D0172F">
            <w:pPr>
              <w:widowControl/>
              <w:rPr>
                <w:rFonts w:ascii="Times New Roman" w:hAnsi="Times New Roman" w:cs="Times New Roman"/>
                <w:b/>
                <w:sz w:val="20"/>
                <w:szCs w:val="20"/>
              </w:rPr>
            </w:pPr>
            <w:r w:rsidRPr="00A3705D">
              <w:rPr>
                <w:rFonts w:ascii="Times New Roman" w:hAnsi="Times New Roman" w:cs="Times New Roman"/>
                <w:b/>
                <w:sz w:val="20"/>
                <w:szCs w:val="20"/>
              </w:rPr>
              <w:t>Posterior cingulate</w:t>
            </w:r>
          </w:p>
        </w:tc>
        <w:tc>
          <w:tcPr>
            <w:tcW w:w="1345" w:type="pct"/>
            <w:vMerge w:val="restart"/>
            <w:noWrap/>
            <w:vAlign w:val="center"/>
          </w:tcPr>
          <w:p w14:paraId="324F9A83" w14:textId="1A259F95" w:rsidR="00D0172F" w:rsidRPr="0012522E" w:rsidRDefault="00D0172F" w:rsidP="00D0172F">
            <w:pPr>
              <w:widowControl/>
              <w:rPr>
                <w:rFonts w:ascii="Times New Roman" w:hAnsi="Times New Roman" w:cs="Times New Roman"/>
                <w:kern w:val="0"/>
                <w:sz w:val="20"/>
                <w:szCs w:val="20"/>
              </w:rPr>
            </w:pPr>
            <w:r w:rsidRPr="0012522E">
              <w:rPr>
                <w:rFonts w:ascii="Times New Roman" w:hAnsi="Times New Roman" w:cs="Times New Roman"/>
                <w:sz w:val="20"/>
                <w:szCs w:val="20"/>
              </w:rPr>
              <w:t>Posterior cingulate gyrus</w:t>
            </w:r>
          </w:p>
        </w:tc>
        <w:tc>
          <w:tcPr>
            <w:tcW w:w="941" w:type="pct"/>
            <w:tcBorders>
              <w:bottom w:val="single" w:sz="4" w:space="0" w:color="auto"/>
            </w:tcBorders>
            <w:vAlign w:val="center"/>
          </w:tcPr>
          <w:p w14:paraId="32E764E3" w14:textId="3A6F57E5" w:rsidR="00D0172F" w:rsidRPr="0012522E" w:rsidRDefault="00D0172F" w:rsidP="00D0172F">
            <w:pPr>
              <w:widowControl/>
              <w:rPr>
                <w:rFonts w:ascii="Times New Roman" w:hAnsi="Times New Roman" w:cs="Times New Roman"/>
                <w:kern w:val="0"/>
                <w:sz w:val="20"/>
                <w:szCs w:val="20"/>
              </w:rPr>
            </w:pPr>
            <w:r w:rsidRPr="0012522E">
              <w:rPr>
                <w:rFonts w:ascii="Times New Roman" w:hAnsi="Times New Roman" w:cs="Times New Roman"/>
                <w:sz w:val="20"/>
                <w:szCs w:val="20"/>
              </w:rPr>
              <w:t>isthmus cingulate</w:t>
            </w:r>
          </w:p>
        </w:tc>
        <w:tc>
          <w:tcPr>
            <w:tcW w:w="435" w:type="pct"/>
            <w:vMerge w:val="restart"/>
            <w:tcBorders>
              <w:top w:val="single" w:sz="18" w:space="0" w:color="auto"/>
            </w:tcBorders>
            <w:vAlign w:val="center"/>
          </w:tcPr>
          <w:p w14:paraId="72163560" w14:textId="670A9F67" w:rsidR="00D0172F" w:rsidRPr="0012522E" w:rsidRDefault="00D0172F" w:rsidP="00D0172F">
            <w:pPr>
              <w:widowControl/>
              <w:rPr>
                <w:rFonts w:ascii="Times New Roman" w:hAnsi="Times New Roman" w:cs="Times New Roman"/>
                <w:sz w:val="20"/>
                <w:szCs w:val="20"/>
              </w:rPr>
            </w:pPr>
            <w:r w:rsidRPr="00A3705D">
              <w:rPr>
                <w:rFonts w:ascii="Times New Roman" w:hAnsi="Times New Roman" w:cs="Times New Roman"/>
                <w:b/>
                <w:sz w:val="20"/>
                <w:szCs w:val="20"/>
              </w:rPr>
              <w:t>Precuneus</w:t>
            </w:r>
          </w:p>
        </w:tc>
        <w:tc>
          <w:tcPr>
            <w:tcW w:w="1219" w:type="pct"/>
            <w:vMerge w:val="restart"/>
            <w:tcBorders>
              <w:top w:val="single" w:sz="18" w:space="0" w:color="auto"/>
            </w:tcBorders>
            <w:noWrap/>
            <w:vAlign w:val="center"/>
          </w:tcPr>
          <w:p w14:paraId="590A86B4" w14:textId="5057AEE0" w:rsidR="00D0172F" w:rsidRPr="0012522E" w:rsidRDefault="00D0172F" w:rsidP="00D0172F">
            <w:pPr>
              <w:widowControl/>
              <w:rPr>
                <w:rFonts w:ascii="Times New Roman" w:hAnsi="Times New Roman" w:cs="Times New Roman"/>
                <w:sz w:val="20"/>
                <w:szCs w:val="20"/>
              </w:rPr>
            </w:pPr>
            <w:r w:rsidRPr="0012522E">
              <w:rPr>
                <w:rFonts w:ascii="Times New Roman" w:hAnsi="Times New Roman" w:cs="Times New Roman"/>
                <w:kern w:val="0"/>
                <w:sz w:val="20"/>
                <w:szCs w:val="20"/>
              </w:rPr>
              <w:t>Precuneus</w:t>
            </w:r>
          </w:p>
        </w:tc>
        <w:tc>
          <w:tcPr>
            <w:tcW w:w="633" w:type="pct"/>
            <w:vMerge w:val="restart"/>
            <w:tcBorders>
              <w:top w:val="single" w:sz="18" w:space="0" w:color="auto"/>
            </w:tcBorders>
            <w:vAlign w:val="center"/>
          </w:tcPr>
          <w:p w14:paraId="03DE97B6" w14:textId="4EDCAFD3" w:rsidR="00D0172F" w:rsidRPr="0012522E" w:rsidRDefault="00D0172F" w:rsidP="00D0172F">
            <w:pPr>
              <w:rPr>
                <w:rFonts w:ascii="Times New Roman" w:hAnsi="Times New Roman" w:cs="Times New Roman"/>
                <w:sz w:val="20"/>
                <w:szCs w:val="20"/>
              </w:rPr>
            </w:pPr>
            <w:r w:rsidRPr="0012522E">
              <w:rPr>
                <w:rFonts w:ascii="Times New Roman" w:hAnsi="Times New Roman" w:cs="Times New Roman"/>
                <w:kern w:val="0"/>
                <w:sz w:val="20"/>
                <w:szCs w:val="20"/>
              </w:rPr>
              <w:t>Precuneus</w:t>
            </w:r>
          </w:p>
        </w:tc>
      </w:tr>
      <w:tr w:rsidR="00D0172F" w:rsidRPr="0012522E" w14:paraId="1D945B2F" w14:textId="77777777" w:rsidTr="00575086">
        <w:trPr>
          <w:trHeight w:hRule="exact" w:val="340"/>
        </w:trPr>
        <w:tc>
          <w:tcPr>
            <w:tcW w:w="427" w:type="pct"/>
            <w:vMerge/>
            <w:tcBorders>
              <w:bottom w:val="single" w:sz="18" w:space="0" w:color="auto"/>
            </w:tcBorders>
            <w:vAlign w:val="center"/>
          </w:tcPr>
          <w:p w14:paraId="424BBE94" w14:textId="77777777" w:rsidR="00D0172F" w:rsidRPr="00A3705D" w:rsidRDefault="00D0172F" w:rsidP="00D0172F">
            <w:pPr>
              <w:widowControl/>
              <w:rPr>
                <w:rFonts w:ascii="Times New Roman" w:hAnsi="Times New Roman" w:cs="Times New Roman"/>
                <w:b/>
                <w:sz w:val="20"/>
                <w:szCs w:val="20"/>
              </w:rPr>
            </w:pPr>
          </w:p>
        </w:tc>
        <w:tc>
          <w:tcPr>
            <w:tcW w:w="1345" w:type="pct"/>
            <w:vMerge/>
            <w:tcBorders>
              <w:bottom w:val="single" w:sz="18" w:space="0" w:color="auto"/>
            </w:tcBorders>
            <w:noWrap/>
            <w:vAlign w:val="center"/>
          </w:tcPr>
          <w:p w14:paraId="6EDB1DF0" w14:textId="77777777" w:rsidR="00D0172F" w:rsidRPr="0012522E" w:rsidRDefault="00D0172F" w:rsidP="00D0172F">
            <w:pPr>
              <w:widowControl/>
              <w:rPr>
                <w:rFonts w:ascii="Times New Roman" w:hAnsi="Times New Roman" w:cs="Times New Roman"/>
                <w:kern w:val="0"/>
                <w:sz w:val="20"/>
                <w:szCs w:val="20"/>
              </w:rPr>
            </w:pPr>
          </w:p>
        </w:tc>
        <w:tc>
          <w:tcPr>
            <w:tcW w:w="941" w:type="pct"/>
            <w:tcBorders>
              <w:top w:val="single" w:sz="4" w:space="0" w:color="auto"/>
              <w:bottom w:val="single" w:sz="18" w:space="0" w:color="auto"/>
            </w:tcBorders>
            <w:vAlign w:val="center"/>
          </w:tcPr>
          <w:p w14:paraId="671868C9" w14:textId="5031665F" w:rsidR="00D0172F" w:rsidRPr="0012522E" w:rsidRDefault="00D0172F" w:rsidP="00D0172F">
            <w:pPr>
              <w:widowControl/>
              <w:rPr>
                <w:rFonts w:ascii="Times New Roman" w:hAnsi="Times New Roman" w:cs="Times New Roman"/>
                <w:kern w:val="0"/>
                <w:sz w:val="20"/>
                <w:szCs w:val="20"/>
              </w:rPr>
            </w:pPr>
            <w:r w:rsidRPr="0012522E">
              <w:rPr>
                <w:rFonts w:ascii="Times New Roman" w:hAnsi="Times New Roman" w:cs="Times New Roman"/>
                <w:sz w:val="20"/>
                <w:szCs w:val="20"/>
              </w:rPr>
              <w:t>posterior cingulate</w:t>
            </w:r>
          </w:p>
        </w:tc>
        <w:tc>
          <w:tcPr>
            <w:tcW w:w="435" w:type="pct"/>
            <w:vMerge/>
            <w:tcBorders>
              <w:bottom w:val="single" w:sz="18" w:space="0" w:color="auto"/>
            </w:tcBorders>
            <w:vAlign w:val="center"/>
          </w:tcPr>
          <w:p w14:paraId="2E78D6BD" w14:textId="77777777" w:rsidR="00D0172F" w:rsidRPr="0012522E" w:rsidRDefault="00D0172F" w:rsidP="00D0172F">
            <w:pPr>
              <w:widowControl/>
              <w:rPr>
                <w:rFonts w:ascii="Times New Roman" w:hAnsi="Times New Roman" w:cs="Times New Roman"/>
                <w:sz w:val="20"/>
                <w:szCs w:val="20"/>
              </w:rPr>
            </w:pPr>
          </w:p>
        </w:tc>
        <w:tc>
          <w:tcPr>
            <w:tcW w:w="1219" w:type="pct"/>
            <w:vMerge/>
            <w:tcBorders>
              <w:bottom w:val="single" w:sz="18" w:space="0" w:color="auto"/>
            </w:tcBorders>
            <w:noWrap/>
            <w:vAlign w:val="center"/>
          </w:tcPr>
          <w:p w14:paraId="6CD2E3D4" w14:textId="14EBFEE0" w:rsidR="00D0172F" w:rsidRPr="0012522E" w:rsidRDefault="00D0172F" w:rsidP="00D0172F">
            <w:pPr>
              <w:widowControl/>
              <w:rPr>
                <w:rFonts w:ascii="Times New Roman" w:hAnsi="Times New Roman" w:cs="Times New Roman"/>
                <w:sz w:val="20"/>
                <w:szCs w:val="20"/>
              </w:rPr>
            </w:pPr>
          </w:p>
        </w:tc>
        <w:tc>
          <w:tcPr>
            <w:tcW w:w="633" w:type="pct"/>
            <w:vMerge/>
            <w:tcBorders>
              <w:bottom w:val="single" w:sz="18" w:space="0" w:color="auto"/>
            </w:tcBorders>
            <w:vAlign w:val="center"/>
          </w:tcPr>
          <w:p w14:paraId="717B2DAE" w14:textId="7FCA74B3" w:rsidR="00D0172F" w:rsidRPr="0012522E" w:rsidRDefault="00D0172F" w:rsidP="00D0172F">
            <w:pPr>
              <w:rPr>
                <w:rFonts w:ascii="Times New Roman" w:hAnsi="Times New Roman" w:cs="Times New Roman"/>
                <w:sz w:val="20"/>
                <w:szCs w:val="20"/>
              </w:rPr>
            </w:pPr>
          </w:p>
        </w:tc>
      </w:tr>
    </w:tbl>
    <w:p w14:paraId="0ECF7817" w14:textId="77777777" w:rsidR="00320B79" w:rsidRDefault="00320B79" w:rsidP="009B45CA">
      <w:pPr>
        <w:spacing w:line="360" w:lineRule="auto"/>
        <w:rPr>
          <w:rFonts w:ascii="Times New Roman" w:hAnsi="Times New Roman" w:cs="Times New Roman"/>
          <w:bCs/>
          <w:sz w:val="24"/>
          <w:szCs w:val="24"/>
        </w:rPr>
        <w:sectPr w:rsidR="00320B79" w:rsidSect="00A046F9">
          <w:pgSz w:w="16838" w:h="11906" w:orient="landscape"/>
          <w:pgMar w:top="1440" w:right="1440" w:bottom="1440" w:left="1440" w:header="708" w:footer="708" w:gutter="0"/>
          <w:cols w:space="708"/>
          <w:docGrid w:linePitch="360"/>
        </w:sectPr>
      </w:pPr>
    </w:p>
    <w:p w14:paraId="7EACF2A5" w14:textId="77777777" w:rsidR="009D580A" w:rsidRDefault="009D580A" w:rsidP="009B45CA">
      <w:pPr>
        <w:spacing w:line="360" w:lineRule="auto"/>
        <w:rPr>
          <w:rFonts w:ascii="Times New Roman" w:hAnsi="Times New Roman" w:cs="Times New Roman"/>
          <w:b/>
          <w:bCs/>
          <w:sz w:val="22"/>
        </w:rPr>
      </w:pPr>
    </w:p>
    <w:p w14:paraId="37E03D5C" w14:textId="5FB5E83F" w:rsidR="009D580A" w:rsidRDefault="009D580A" w:rsidP="009D580A">
      <w:pPr>
        <w:spacing w:line="360" w:lineRule="auto"/>
        <w:rPr>
          <w:rFonts w:ascii="Times New Roman" w:hAnsi="Times New Roman" w:cs="Times New Roman"/>
          <w:b/>
          <w:sz w:val="22"/>
        </w:rPr>
      </w:pPr>
      <w:r w:rsidRPr="00465474">
        <w:rPr>
          <w:rFonts w:ascii="Times New Roman" w:hAnsi="Times New Roman" w:cs="Times New Roman"/>
          <w:b/>
          <w:bCs/>
          <w:sz w:val="22"/>
        </w:rPr>
        <w:t>Supplementa</w:t>
      </w:r>
      <w:r>
        <w:rPr>
          <w:rFonts w:ascii="Times New Roman" w:hAnsi="Times New Roman" w:cs="Times New Roman"/>
          <w:b/>
          <w:bCs/>
          <w:sz w:val="22"/>
        </w:rPr>
        <w:t>ry</w:t>
      </w:r>
      <w:r w:rsidRPr="000D01CD">
        <w:t xml:space="preserve"> </w:t>
      </w:r>
      <w:r w:rsidRPr="00320B79">
        <w:rPr>
          <w:rFonts w:ascii="Times New Roman" w:hAnsi="Times New Roman" w:cs="Times New Roman"/>
          <w:b/>
          <w:sz w:val="22"/>
        </w:rPr>
        <w:t xml:space="preserve">Table </w:t>
      </w:r>
      <w:r w:rsidR="00BF7D3A">
        <w:rPr>
          <w:rFonts w:ascii="Times New Roman" w:hAnsi="Times New Roman" w:cs="Times New Roman"/>
          <w:b/>
          <w:sz w:val="22"/>
        </w:rPr>
        <w:t>2</w:t>
      </w:r>
      <w:r w:rsidRPr="00320B79">
        <w:rPr>
          <w:rFonts w:ascii="Times New Roman" w:hAnsi="Times New Roman" w:cs="Times New Roman"/>
          <w:b/>
          <w:sz w:val="22"/>
        </w:rPr>
        <w:t>.</w:t>
      </w:r>
      <w:r w:rsidRPr="00320B79">
        <w:t xml:space="preserve"> </w:t>
      </w:r>
      <w:r w:rsidRPr="00320B79">
        <w:rPr>
          <w:rFonts w:ascii="Times New Roman" w:hAnsi="Times New Roman" w:cs="Times New Roman"/>
          <w:b/>
          <w:sz w:val="22"/>
        </w:rPr>
        <w:t xml:space="preserve">Significant effects </w:t>
      </w:r>
      <w:r>
        <w:rPr>
          <w:rFonts w:ascii="Times New Roman" w:hAnsi="Times New Roman" w:cs="Times New Roman"/>
          <w:b/>
          <w:sz w:val="22"/>
        </w:rPr>
        <w:t xml:space="preserve">(FDR corrected) </w:t>
      </w:r>
      <w:r w:rsidRPr="00320B79">
        <w:rPr>
          <w:rFonts w:ascii="Times New Roman" w:hAnsi="Times New Roman" w:cs="Times New Roman"/>
          <w:b/>
          <w:sz w:val="22"/>
        </w:rPr>
        <w:t xml:space="preserve">of regional Aβ burden and its interaction effects with </w:t>
      </w:r>
      <w:r>
        <w:rPr>
          <w:rFonts w:ascii="Times New Roman" w:hAnsi="Times New Roman" w:cs="Times New Roman"/>
          <w:b/>
          <w:sz w:val="22"/>
        </w:rPr>
        <w:t>functional nodal</w:t>
      </w:r>
      <w:r w:rsidRPr="00320B79">
        <w:rPr>
          <w:rFonts w:ascii="Times New Roman" w:hAnsi="Times New Roman" w:cs="Times New Roman"/>
          <w:b/>
          <w:sz w:val="22"/>
        </w:rPr>
        <w:t xml:space="preserve"> centralit</w:t>
      </w:r>
      <w:r>
        <w:rPr>
          <w:rFonts w:ascii="Times New Roman" w:hAnsi="Times New Roman" w:cs="Times New Roman"/>
          <w:b/>
          <w:sz w:val="22"/>
        </w:rPr>
        <w:t>ies</w:t>
      </w:r>
      <w:r w:rsidRPr="00320B79">
        <w:rPr>
          <w:rFonts w:ascii="Times New Roman" w:hAnsi="Times New Roman" w:cs="Times New Roman"/>
          <w:b/>
          <w:sz w:val="22"/>
        </w:rPr>
        <w:t xml:space="preserve"> on cognition in SILCODE</w:t>
      </w:r>
      <w:r>
        <w:rPr>
          <w:rFonts w:ascii="Times New Roman" w:hAnsi="Times New Roman" w:cs="Times New Roman"/>
          <w:b/>
          <w:sz w:val="22"/>
        </w:rPr>
        <w:t xml:space="preserve"> across different functional network thresholds</w:t>
      </w:r>
      <w:r w:rsidRPr="00320B79">
        <w:rPr>
          <w:rFonts w:ascii="Times New Roman" w:hAnsi="Times New Roman" w:cs="Times New Roman"/>
          <w:b/>
          <w:sz w:val="22"/>
        </w:rPr>
        <w:t>.</w:t>
      </w:r>
    </w:p>
    <w:tbl>
      <w:tblPr>
        <w:tblStyle w:val="TableGrid"/>
        <w:tblW w:w="0" w:type="auto"/>
        <w:jc w:val="center"/>
        <w:tblBorders>
          <w:top w:val="single" w:sz="12" w:space="0" w:color="auto"/>
          <w:left w:val="none" w:sz="0" w:space="0" w:color="auto"/>
          <w:bottom w:val="single" w:sz="12" w:space="0" w:color="auto"/>
          <w:right w:val="none" w:sz="0" w:space="0" w:color="auto"/>
          <w:insideV w:val="none" w:sz="0" w:space="0" w:color="auto"/>
        </w:tblBorders>
        <w:tblLook w:val="04A0" w:firstRow="1" w:lastRow="0" w:firstColumn="1" w:lastColumn="0" w:noHBand="0" w:noVBand="1"/>
      </w:tblPr>
      <w:tblGrid>
        <w:gridCol w:w="911"/>
        <w:gridCol w:w="1630"/>
        <w:gridCol w:w="894"/>
        <w:gridCol w:w="666"/>
        <w:gridCol w:w="666"/>
        <w:gridCol w:w="766"/>
        <w:gridCol w:w="666"/>
        <w:gridCol w:w="666"/>
        <w:gridCol w:w="766"/>
        <w:gridCol w:w="666"/>
        <w:gridCol w:w="666"/>
        <w:gridCol w:w="766"/>
        <w:gridCol w:w="666"/>
        <w:gridCol w:w="666"/>
        <w:gridCol w:w="766"/>
      </w:tblGrid>
      <w:tr w:rsidR="006F7033" w:rsidRPr="00A22D09" w14:paraId="47D566FB" w14:textId="77777777" w:rsidTr="003864BD">
        <w:trPr>
          <w:jc w:val="center"/>
        </w:trPr>
        <w:tc>
          <w:tcPr>
            <w:tcW w:w="0" w:type="auto"/>
            <w:gridSpan w:val="3"/>
            <w:tcBorders>
              <w:top w:val="single" w:sz="12" w:space="0" w:color="auto"/>
              <w:bottom w:val="single" w:sz="12" w:space="0" w:color="auto"/>
            </w:tcBorders>
            <w:vAlign w:val="center"/>
          </w:tcPr>
          <w:p w14:paraId="309ECF09" w14:textId="77777777" w:rsidR="009D580A" w:rsidRPr="00A22D09" w:rsidRDefault="009D580A" w:rsidP="003864BD">
            <w:pPr>
              <w:spacing w:afterLines="50" w:after="120"/>
              <w:jc w:val="center"/>
              <w:rPr>
                <w:rFonts w:ascii="Times New Roman" w:hAnsi="Times New Roman" w:cs="Times New Roman"/>
                <w:b/>
                <w:sz w:val="20"/>
                <w:szCs w:val="20"/>
              </w:rPr>
            </w:pPr>
          </w:p>
        </w:tc>
        <w:tc>
          <w:tcPr>
            <w:tcW w:w="0" w:type="auto"/>
            <w:gridSpan w:val="3"/>
            <w:tcBorders>
              <w:top w:val="single" w:sz="12" w:space="0" w:color="auto"/>
              <w:bottom w:val="single" w:sz="12" w:space="0" w:color="auto"/>
            </w:tcBorders>
            <w:vAlign w:val="center"/>
          </w:tcPr>
          <w:p w14:paraId="647AB26F" w14:textId="05343C8D" w:rsidR="009D580A" w:rsidRPr="00A22D09" w:rsidRDefault="009D580A" w:rsidP="00125DE5">
            <w:pPr>
              <w:spacing w:afterLines="50" w:after="120"/>
              <w:jc w:val="center"/>
              <w:rPr>
                <w:rFonts w:ascii="Times New Roman" w:hAnsi="Times New Roman" w:cs="Times New Roman"/>
                <w:b/>
                <w:sz w:val="20"/>
                <w:szCs w:val="20"/>
              </w:rPr>
            </w:pPr>
            <w:r>
              <w:rPr>
                <w:rFonts w:ascii="Times New Roman" w:hAnsi="Times New Roman" w:cs="Times New Roman"/>
                <w:b/>
                <w:sz w:val="20"/>
                <w:szCs w:val="20"/>
              </w:rPr>
              <w:t xml:space="preserve">Threshold = </w:t>
            </w:r>
            <w:r>
              <w:rPr>
                <w:rFonts w:ascii="Times New Roman" w:hAnsi="Times New Roman" w:cs="Times New Roman" w:hint="eastAsia"/>
                <w:b/>
                <w:sz w:val="20"/>
                <w:szCs w:val="20"/>
              </w:rPr>
              <w:t>0.13</w:t>
            </w:r>
            <w:r>
              <w:rPr>
                <w:rFonts w:ascii="Times New Roman" w:hAnsi="Times New Roman" w:cs="Times New Roman"/>
                <w:b/>
                <w:sz w:val="20"/>
                <w:szCs w:val="20"/>
              </w:rPr>
              <w:t xml:space="preserve"> </w:t>
            </w:r>
          </w:p>
        </w:tc>
        <w:tc>
          <w:tcPr>
            <w:tcW w:w="0" w:type="auto"/>
            <w:gridSpan w:val="3"/>
            <w:tcBorders>
              <w:top w:val="single" w:sz="12" w:space="0" w:color="auto"/>
              <w:bottom w:val="single" w:sz="12" w:space="0" w:color="auto"/>
            </w:tcBorders>
            <w:vAlign w:val="center"/>
          </w:tcPr>
          <w:p w14:paraId="1D47270D" w14:textId="59574D10" w:rsidR="009D580A" w:rsidRPr="00A22D09" w:rsidRDefault="009D580A" w:rsidP="00125DE5">
            <w:pPr>
              <w:spacing w:afterLines="50" w:after="120"/>
              <w:jc w:val="center"/>
              <w:rPr>
                <w:rFonts w:ascii="Times New Roman" w:hAnsi="Times New Roman" w:cs="Times New Roman"/>
                <w:b/>
                <w:sz w:val="20"/>
                <w:szCs w:val="20"/>
              </w:rPr>
            </w:pPr>
            <w:r>
              <w:rPr>
                <w:rFonts w:ascii="Times New Roman" w:hAnsi="Times New Roman" w:cs="Times New Roman"/>
                <w:b/>
                <w:sz w:val="20"/>
                <w:szCs w:val="20"/>
              </w:rPr>
              <w:t xml:space="preserve">Threshold = </w:t>
            </w:r>
            <w:r>
              <w:rPr>
                <w:rFonts w:ascii="Times New Roman" w:hAnsi="Times New Roman" w:cs="Times New Roman" w:hint="eastAsia"/>
                <w:b/>
                <w:sz w:val="20"/>
                <w:szCs w:val="20"/>
              </w:rPr>
              <w:t>0.23</w:t>
            </w:r>
            <w:r>
              <w:rPr>
                <w:rFonts w:ascii="Times New Roman" w:hAnsi="Times New Roman" w:cs="Times New Roman"/>
                <w:b/>
                <w:sz w:val="20"/>
                <w:szCs w:val="20"/>
              </w:rPr>
              <w:t xml:space="preserve"> </w:t>
            </w:r>
          </w:p>
        </w:tc>
        <w:tc>
          <w:tcPr>
            <w:tcW w:w="0" w:type="auto"/>
            <w:gridSpan w:val="3"/>
            <w:tcBorders>
              <w:top w:val="single" w:sz="12" w:space="0" w:color="auto"/>
              <w:bottom w:val="single" w:sz="12" w:space="0" w:color="auto"/>
            </w:tcBorders>
            <w:vAlign w:val="center"/>
          </w:tcPr>
          <w:p w14:paraId="3E1A3081" w14:textId="79DE1EFA" w:rsidR="009D580A" w:rsidRPr="00FE0E5E" w:rsidRDefault="009D580A" w:rsidP="00125DE5">
            <w:pPr>
              <w:spacing w:afterLines="50" w:after="120"/>
              <w:jc w:val="center"/>
              <w:rPr>
                <w:rFonts w:ascii="Times New Roman" w:hAnsi="Times New Roman" w:cs="Times New Roman"/>
                <w:b/>
                <w:sz w:val="20"/>
                <w:szCs w:val="20"/>
              </w:rPr>
            </w:pPr>
            <w:r>
              <w:rPr>
                <w:rFonts w:ascii="Times New Roman" w:hAnsi="Times New Roman" w:cs="Times New Roman"/>
                <w:b/>
                <w:sz w:val="20"/>
                <w:szCs w:val="20"/>
              </w:rPr>
              <w:t xml:space="preserve">Threshold = </w:t>
            </w:r>
            <w:r>
              <w:rPr>
                <w:rFonts w:ascii="Times New Roman" w:hAnsi="Times New Roman" w:cs="Times New Roman" w:hint="eastAsia"/>
                <w:b/>
                <w:sz w:val="20"/>
                <w:szCs w:val="20"/>
              </w:rPr>
              <w:t>0.33</w:t>
            </w:r>
            <w:r>
              <w:rPr>
                <w:rFonts w:ascii="Times New Roman" w:hAnsi="Times New Roman" w:cs="Times New Roman"/>
                <w:b/>
                <w:sz w:val="20"/>
                <w:szCs w:val="20"/>
              </w:rPr>
              <w:t xml:space="preserve"> </w:t>
            </w:r>
          </w:p>
        </w:tc>
        <w:tc>
          <w:tcPr>
            <w:tcW w:w="0" w:type="auto"/>
            <w:gridSpan w:val="3"/>
            <w:tcBorders>
              <w:top w:val="single" w:sz="12" w:space="0" w:color="auto"/>
              <w:bottom w:val="single" w:sz="12" w:space="0" w:color="auto"/>
            </w:tcBorders>
            <w:vAlign w:val="center"/>
          </w:tcPr>
          <w:p w14:paraId="23F9F915" w14:textId="0E915E5F" w:rsidR="009D580A" w:rsidRPr="00A22D09" w:rsidRDefault="009D580A" w:rsidP="00125DE5">
            <w:pPr>
              <w:spacing w:afterLines="50" w:after="120"/>
              <w:jc w:val="center"/>
              <w:rPr>
                <w:rFonts w:ascii="Times New Roman" w:hAnsi="Times New Roman" w:cs="Times New Roman"/>
                <w:b/>
                <w:sz w:val="20"/>
                <w:szCs w:val="20"/>
              </w:rPr>
            </w:pPr>
            <w:r>
              <w:rPr>
                <w:rFonts w:ascii="Times New Roman" w:hAnsi="Times New Roman" w:cs="Times New Roman"/>
                <w:b/>
                <w:sz w:val="20"/>
                <w:szCs w:val="20"/>
              </w:rPr>
              <w:t xml:space="preserve">Threshold = </w:t>
            </w:r>
            <w:r>
              <w:rPr>
                <w:rFonts w:ascii="Times New Roman" w:hAnsi="Times New Roman" w:cs="Times New Roman" w:hint="eastAsia"/>
                <w:b/>
                <w:sz w:val="20"/>
                <w:szCs w:val="20"/>
              </w:rPr>
              <w:t>0.43</w:t>
            </w:r>
          </w:p>
        </w:tc>
      </w:tr>
      <w:tr w:rsidR="006F7033" w:rsidRPr="00A22D09" w14:paraId="3E5FB2F3" w14:textId="77777777" w:rsidTr="003864BD">
        <w:trPr>
          <w:jc w:val="center"/>
        </w:trPr>
        <w:tc>
          <w:tcPr>
            <w:tcW w:w="0" w:type="auto"/>
            <w:tcBorders>
              <w:top w:val="single" w:sz="12" w:space="0" w:color="auto"/>
              <w:bottom w:val="single" w:sz="12" w:space="0" w:color="auto"/>
            </w:tcBorders>
            <w:vAlign w:val="center"/>
          </w:tcPr>
          <w:p w14:paraId="60DC888B" w14:textId="77777777" w:rsidR="009D580A" w:rsidRPr="00A22D09" w:rsidRDefault="009D580A" w:rsidP="003864BD">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Models</w:t>
            </w:r>
          </w:p>
        </w:tc>
        <w:tc>
          <w:tcPr>
            <w:tcW w:w="0" w:type="auto"/>
            <w:tcBorders>
              <w:top w:val="single" w:sz="12" w:space="0" w:color="auto"/>
              <w:bottom w:val="single" w:sz="12" w:space="0" w:color="auto"/>
            </w:tcBorders>
            <w:vAlign w:val="center"/>
          </w:tcPr>
          <w:p w14:paraId="076F22C7" w14:textId="6D9A1967" w:rsidR="009D580A" w:rsidRPr="00A22D09" w:rsidRDefault="00125DE5" w:rsidP="003864BD">
            <w:pPr>
              <w:spacing w:afterLines="50" w:after="120"/>
              <w:jc w:val="center"/>
              <w:rPr>
                <w:rFonts w:ascii="Times New Roman" w:hAnsi="Times New Roman" w:cs="Times New Roman"/>
                <w:b/>
                <w:sz w:val="20"/>
                <w:szCs w:val="20"/>
              </w:rPr>
            </w:pPr>
            <w:r>
              <w:rPr>
                <w:rFonts w:ascii="Times New Roman" w:hAnsi="Times New Roman" w:cs="Times New Roman"/>
                <w:b/>
                <w:sz w:val="20"/>
                <w:szCs w:val="20"/>
              </w:rPr>
              <w:t>E</w:t>
            </w:r>
            <w:r w:rsidR="009D580A" w:rsidRPr="00A22D09">
              <w:rPr>
                <w:rFonts w:ascii="Times New Roman" w:hAnsi="Times New Roman" w:cs="Times New Roman"/>
                <w:b/>
                <w:sz w:val="20"/>
                <w:szCs w:val="20"/>
              </w:rPr>
              <w:t>ffect</w:t>
            </w:r>
            <w:r>
              <w:rPr>
                <w:rFonts w:ascii="Times New Roman" w:hAnsi="Times New Roman" w:cs="Times New Roman"/>
                <w:b/>
                <w:sz w:val="20"/>
                <w:szCs w:val="20"/>
              </w:rPr>
              <w:t>s</w:t>
            </w:r>
          </w:p>
        </w:tc>
        <w:tc>
          <w:tcPr>
            <w:tcW w:w="0" w:type="auto"/>
            <w:tcBorders>
              <w:top w:val="single" w:sz="12" w:space="0" w:color="auto"/>
              <w:bottom w:val="single" w:sz="12" w:space="0" w:color="auto"/>
            </w:tcBorders>
            <w:vAlign w:val="center"/>
          </w:tcPr>
          <w:p w14:paraId="4D95DD72" w14:textId="77777777" w:rsidR="009D580A" w:rsidRPr="00A22D09" w:rsidRDefault="009D580A" w:rsidP="003864BD">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Regions</w:t>
            </w:r>
          </w:p>
        </w:tc>
        <w:tc>
          <w:tcPr>
            <w:tcW w:w="0" w:type="auto"/>
            <w:tcBorders>
              <w:top w:val="single" w:sz="12" w:space="0" w:color="auto"/>
              <w:bottom w:val="single" w:sz="12" w:space="0" w:color="auto"/>
            </w:tcBorders>
            <w:vAlign w:val="center"/>
          </w:tcPr>
          <w:p w14:paraId="095D3E40" w14:textId="77777777" w:rsidR="009D580A" w:rsidRPr="00A22D09" w:rsidRDefault="009D580A" w:rsidP="003864BD">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β</w:t>
            </w:r>
          </w:p>
        </w:tc>
        <w:tc>
          <w:tcPr>
            <w:tcW w:w="0" w:type="auto"/>
            <w:tcBorders>
              <w:top w:val="single" w:sz="12" w:space="0" w:color="auto"/>
              <w:bottom w:val="single" w:sz="12" w:space="0" w:color="auto"/>
            </w:tcBorders>
            <w:vAlign w:val="center"/>
          </w:tcPr>
          <w:p w14:paraId="5929DCF0" w14:textId="77777777" w:rsidR="009D580A" w:rsidRPr="00A22D09" w:rsidRDefault="009D580A" w:rsidP="003864BD">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SE</w:t>
            </w:r>
          </w:p>
        </w:tc>
        <w:tc>
          <w:tcPr>
            <w:tcW w:w="0" w:type="auto"/>
            <w:tcBorders>
              <w:top w:val="single" w:sz="12" w:space="0" w:color="auto"/>
              <w:bottom w:val="single" w:sz="12" w:space="0" w:color="auto"/>
            </w:tcBorders>
            <w:vAlign w:val="center"/>
          </w:tcPr>
          <w:p w14:paraId="360DCC2A" w14:textId="77777777" w:rsidR="009D580A" w:rsidRPr="00A22D09" w:rsidRDefault="009D580A" w:rsidP="003864BD">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T</w:t>
            </w:r>
          </w:p>
        </w:tc>
        <w:tc>
          <w:tcPr>
            <w:tcW w:w="0" w:type="auto"/>
            <w:tcBorders>
              <w:top w:val="single" w:sz="12" w:space="0" w:color="auto"/>
              <w:bottom w:val="single" w:sz="12" w:space="0" w:color="auto"/>
            </w:tcBorders>
            <w:vAlign w:val="center"/>
          </w:tcPr>
          <w:p w14:paraId="4A5E2D17" w14:textId="77777777" w:rsidR="009D580A" w:rsidRPr="00A22D09" w:rsidRDefault="009D580A" w:rsidP="003864BD">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β</w:t>
            </w:r>
          </w:p>
        </w:tc>
        <w:tc>
          <w:tcPr>
            <w:tcW w:w="0" w:type="auto"/>
            <w:tcBorders>
              <w:top w:val="single" w:sz="12" w:space="0" w:color="auto"/>
              <w:bottom w:val="single" w:sz="12" w:space="0" w:color="auto"/>
            </w:tcBorders>
            <w:vAlign w:val="center"/>
          </w:tcPr>
          <w:p w14:paraId="19F4B049" w14:textId="77777777" w:rsidR="009D580A" w:rsidRPr="00A22D09" w:rsidRDefault="009D580A" w:rsidP="003864BD">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SE</w:t>
            </w:r>
          </w:p>
        </w:tc>
        <w:tc>
          <w:tcPr>
            <w:tcW w:w="0" w:type="auto"/>
            <w:tcBorders>
              <w:top w:val="single" w:sz="12" w:space="0" w:color="auto"/>
              <w:bottom w:val="single" w:sz="12" w:space="0" w:color="auto"/>
            </w:tcBorders>
            <w:vAlign w:val="center"/>
          </w:tcPr>
          <w:p w14:paraId="5B1BADB2" w14:textId="77777777" w:rsidR="009D580A" w:rsidRPr="00A22D09" w:rsidRDefault="009D580A" w:rsidP="003864BD">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T</w:t>
            </w:r>
          </w:p>
        </w:tc>
        <w:tc>
          <w:tcPr>
            <w:tcW w:w="0" w:type="auto"/>
            <w:tcBorders>
              <w:top w:val="single" w:sz="12" w:space="0" w:color="auto"/>
              <w:bottom w:val="single" w:sz="12" w:space="0" w:color="auto"/>
            </w:tcBorders>
            <w:vAlign w:val="center"/>
          </w:tcPr>
          <w:p w14:paraId="4FE362F3" w14:textId="77777777" w:rsidR="009D580A" w:rsidRPr="00A22D09" w:rsidRDefault="009D580A" w:rsidP="003864BD">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β</w:t>
            </w:r>
          </w:p>
        </w:tc>
        <w:tc>
          <w:tcPr>
            <w:tcW w:w="0" w:type="auto"/>
            <w:tcBorders>
              <w:top w:val="single" w:sz="12" w:space="0" w:color="auto"/>
              <w:bottom w:val="single" w:sz="12" w:space="0" w:color="auto"/>
            </w:tcBorders>
            <w:vAlign w:val="center"/>
          </w:tcPr>
          <w:p w14:paraId="6157E396" w14:textId="77777777" w:rsidR="009D580A" w:rsidRPr="00A22D09" w:rsidRDefault="009D580A" w:rsidP="003864BD">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SE</w:t>
            </w:r>
          </w:p>
        </w:tc>
        <w:tc>
          <w:tcPr>
            <w:tcW w:w="0" w:type="auto"/>
            <w:tcBorders>
              <w:top w:val="single" w:sz="12" w:space="0" w:color="auto"/>
              <w:bottom w:val="single" w:sz="12" w:space="0" w:color="auto"/>
            </w:tcBorders>
            <w:vAlign w:val="center"/>
          </w:tcPr>
          <w:p w14:paraId="03C2CD22" w14:textId="77777777" w:rsidR="009D580A" w:rsidRPr="00A22D09" w:rsidRDefault="009D580A" w:rsidP="003864BD">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T</w:t>
            </w:r>
          </w:p>
        </w:tc>
        <w:tc>
          <w:tcPr>
            <w:tcW w:w="0" w:type="auto"/>
            <w:tcBorders>
              <w:top w:val="single" w:sz="12" w:space="0" w:color="auto"/>
              <w:bottom w:val="single" w:sz="12" w:space="0" w:color="auto"/>
            </w:tcBorders>
            <w:vAlign w:val="center"/>
          </w:tcPr>
          <w:p w14:paraId="63444A72" w14:textId="77777777" w:rsidR="009D580A" w:rsidRPr="00A22D09" w:rsidRDefault="009D580A" w:rsidP="003864BD">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β</w:t>
            </w:r>
          </w:p>
        </w:tc>
        <w:tc>
          <w:tcPr>
            <w:tcW w:w="0" w:type="auto"/>
            <w:tcBorders>
              <w:top w:val="single" w:sz="12" w:space="0" w:color="auto"/>
              <w:bottom w:val="single" w:sz="12" w:space="0" w:color="auto"/>
            </w:tcBorders>
            <w:vAlign w:val="center"/>
          </w:tcPr>
          <w:p w14:paraId="4DE8E0FD" w14:textId="77777777" w:rsidR="009D580A" w:rsidRPr="00A22D09" w:rsidRDefault="009D580A" w:rsidP="003864BD">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SE</w:t>
            </w:r>
          </w:p>
        </w:tc>
        <w:tc>
          <w:tcPr>
            <w:tcW w:w="0" w:type="auto"/>
            <w:tcBorders>
              <w:top w:val="single" w:sz="12" w:space="0" w:color="auto"/>
              <w:bottom w:val="single" w:sz="12" w:space="0" w:color="auto"/>
            </w:tcBorders>
            <w:vAlign w:val="center"/>
          </w:tcPr>
          <w:p w14:paraId="7A0C2120" w14:textId="77777777" w:rsidR="009D580A" w:rsidRPr="00A22D09" w:rsidRDefault="009D580A" w:rsidP="003864BD">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T</w:t>
            </w:r>
          </w:p>
        </w:tc>
      </w:tr>
      <w:tr w:rsidR="006F7033" w:rsidRPr="00A22D09" w14:paraId="2E94D637" w14:textId="77777777" w:rsidTr="003864BD">
        <w:trPr>
          <w:jc w:val="center"/>
        </w:trPr>
        <w:tc>
          <w:tcPr>
            <w:tcW w:w="0" w:type="auto"/>
            <w:tcBorders>
              <w:top w:val="single" w:sz="12" w:space="0" w:color="auto"/>
            </w:tcBorders>
            <w:vAlign w:val="center"/>
          </w:tcPr>
          <w:p w14:paraId="7860E486" w14:textId="77777777" w:rsidR="009D580A" w:rsidRPr="00A22D09" w:rsidRDefault="009D580A" w:rsidP="003864BD">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Model 1</w:t>
            </w:r>
          </w:p>
        </w:tc>
        <w:tc>
          <w:tcPr>
            <w:tcW w:w="0" w:type="auto"/>
            <w:tcBorders>
              <w:top w:val="single" w:sz="12" w:space="0" w:color="auto"/>
            </w:tcBorders>
            <w:vAlign w:val="center"/>
          </w:tcPr>
          <w:p w14:paraId="382BD720" w14:textId="77777777" w:rsidR="009D580A" w:rsidRPr="00A22D09" w:rsidRDefault="009D580A" w:rsidP="003864BD">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Aβ main effect</w:t>
            </w:r>
          </w:p>
        </w:tc>
        <w:tc>
          <w:tcPr>
            <w:tcW w:w="0" w:type="auto"/>
            <w:tcBorders>
              <w:top w:val="single" w:sz="12" w:space="0" w:color="auto"/>
            </w:tcBorders>
            <w:vAlign w:val="center"/>
          </w:tcPr>
          <w:p w14:paraId="04E8B694" w14:textId="77777777" w:rsidR="009D580A" w:rsidRPr="00A22D09" w:rsidRDefault="009D580A" w:rsidP="003864BD">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PCUN</w:t>
            </w:r>
          </w:p>
        </w:tc>
        <w:tc>
          <w:tcPr>
            <w:tcW w:w="0" w:type="auto"/>
            <w:tcBorders>
              <w:top w:val="single" w:sz="12" w:space="0" w:color="auto"/>
            </w:tcBorders>
            <w:vAlign w:val="center"/>
          </w:tcPr>
          <w:p w14:paraId="6EB0F7F9" w14:textId="77777777" w:rsidR="009D580A" w:rsidRPr="00A22D09" w:rsidRDefault="009D580A" w:rsidP="003864BD">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1.688</w:t>
            </w:r>
          </w:p>
        </w:tc>
        <w:tc>
          <w:tcPr>
            <w:tcW w:w="0" w:type="auto"/>
            <w:tcBorders>
              <w:top w:val="single" w:sz="12" w:space="0" w:color="auto"/>
            </w:tcBorders>
            <w:vAlign w:val="center"/>
          </w:tcPr>
          <w:p w14:paraId="1625EBBE" w14:textId="77777777" w:rsidR="009D580A" w:rsidRPr="00A22D09" w:rsidRDefault="009D580A" w:rsidP="003864BD">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0.609</w:t>
            </w:r>
          </w:p>
        </w:tc>
        <w:tc>
          <w:tcPr>
            <w:tcW w:w="0" w:type="auto"/>
            <w:tcBorders>
              <w:top w:val="single" w:sz="12" w:space="0" w:color="auto"/>
            </w:tcBorders>
            <w:vAlign w:val="center"/>
          </w:tcPr>
          <w:p w14:paraId="47D19B3C" w14:textId="77777777" w:rsidR="009D580A" w:rsidRPr="00A22D09" w:rsidRDefault="009D580A" w:rsidP="003864BD">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2.774</w:t>
            </w:r>
            <w:r>
              <w:rPr>
                <w:rFonts w:ascii="Times New Roman" w:hAnsi="Times New Roman" w:cs="Times New Roman"/>
                <w:bCs/>
                <w:sz w:val="20"/>
                <w:szCs w:val="20"/>
              </w:rPr>
              <w:t>*</w:t>
            </w:r>
          </w:p>
        </w:tc>
        <w:tc>
          <w:tcPr>
            <w:tcW w:w="0" w:type="auto"/>
            <w:tcBorders>
              <w:top w:val="single" w:sz="12" w:space="0" w:color="auto"/>
            </w:tcBorders>
            <w:vAlign w:val="center"/>
          </w:tcPr>
          <w:p w14:paraId="4F3D2403" w14:textId="77777777" w:rsidR="009D580A" w:rsidRPr="00A22D09" w:rsidRDefault="009D580A" w:rsidP="003864BD">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1.688</w:t>
            </w:r>
          </w:p>
        </w:tc>
        <w:tc>
          <w:tcPr>
            <w:tcW w:w="0" w:type="auto"/>
            <w:tcBorders>
              <w:top w:val="single" w:sz="12" w:space="0" w:color="auto"/>
            </w:tcBorders>
            <w:vAlign w:val="center"/>
          </w:tcPr>
          <w:p w14:paraId="779B7169" w14:textId="77777777" w:rsidR="009D580A" w:rsidRPr="00A22D09" w:rsidRDefault="009D580A" w:rsidP="003864BD">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0.609</w:t>
            </w:r>
          </w:p>
        </w:tc>
        <w:tc>
          <w:tcPr>
            <w:tcW w:w="0" w:type="auto"/>
            <w:tcBorders>
              <w:top w:val="single" w:sz="12" w:space="0" w:color="auto"/>
            </w:tcBorders>
            <w:vAlign w:val="center"/>
          </w:tcPr>
          <w:p w14:paraId="215ABFAF" w14:textId="77777777" w:rsidR="009D580A" w:rsidRPr="00A22D09" w:rsidRDefault="009D580A" w:rsidP="003864BD">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2.774</w:t>
            </w:r>
          </w:p>
        </w:tc>
        <w:tc>
          <w:tcPr>
            <w:tcW w:w="0" w:type="auto"/>
            <w:tcBorders>
              <w:top w:val="single" w:sz="12" w:space="0" w:color="auto"/>
            </w:tcBorders>
            <w:vAlign w:val="center"/>
          </w:tcPr>
          <w:p w14:paraId="31785DD7" w14:textId="77777777" w:rsidR="009D580A" w:rsidRPr="00A22D09" w:rsidRDefault="009D580A" w:rsidP="003864BD">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1.688</w:t>
            </w:r>
          </w:p>
        </w:tc>
        <w:tc>
          <w:tcPr>
            <w:tcW w:w="0" w:type="auto"/>
            <w:tcBorders>
              <w:top w:val="single" w:sz="12" w:space="0" w:color="auto"/>
            </w:tcBorders>
            <w:vAlign w:val="center"/>
          </w:tcPr>
          <w:p w14:paraId="71B4BC99" w14:textId="77777777" w:rsidR="009D580A" w:rsidRPr="00A22D09" w:rsidRDefault="009D580A" w:rsidP="003864BD">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0.609</w:t>
            </w:r>
          </w:p>
        </w:tc>
        <w:tc>
          <w:tcPr>
            <w:tcW w:w="0" w:type="auto"/>
            <w:tcBorders>
              <w:top w:val="single" w:sz="12" w:space="0" w:color="auto"/>
            </w:tcBorders>
            <w:vAlign w:val="center"/>
          </w:tcPr>
          <w:p w14:paraId="3DB41BF7" w14:textId="77777777" w:rsidR="009D580A" w:rsidRPr="00A22D09" w:rsidRDefault="009D580A" w:rsidP="003864BD">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2.774</w:t>
            </w:r>
          </w:p>
        </w:tc>
        <w:tc>
          <w:tcPr>
            <w:tcW w:w="0" w:type="auto"/>
            <w:tcBorders>
              <w:top w:val="single" w:sz="12" w:space="0" w:color="auto"/>
            </w:tcBorders>
            <w:vAlign w:val="center"/>
          </w:tcPr>
          <w:p w14:paraId="41A1993D" w14:textId="77777777" w:rsidR="009D580A" w:rsidRPr="00A22D09" w:rsidRDefault="009D580A" w:rsidP="003864BD">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1.688</w:t>
            </w:r>
          </w:p>
        </w:tc>
        <w:tc>
          <w:tcPr>
            <w:tcW w:w="0" w:type="auto"/>
            <w:tcBorders>
              <w:top w:val="single" w:sz="12" w:space="0" w:color="auto"/>
            </w:tcBorders>
            <w:vAlign w:val="center"/>
          </w:tcPr>
          <w:p w14:paraId="6F809013" w14:textId="77777777" w:rsidR="009D580A" w:rsidRPr="00A22D09" w:rsidRDefault="009D580A" w:rsidP="003864BD">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0.609</w:t>
            </w:r>
          </w:p>
        </w:tc>
        <w:tc>
          <w:tcPr>
            <w:tcW w:w="0" w:type="auto"/>
            <w:tcBorders>
              <w:top w:val="single" w:sz="12" w:space="0" w:color="auto"/>
            </w:tcBorders>
            <w:vAlign w:val="center"/>
          </w:tcPr>
          <w:p w14:paraId="32241DB7" w14:textId="77777777" w:rsidR="009D580A" w:rsidRPr="00A22D09" w:rsidRDefault="009D580A" w:rsidP="003864BD">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2.774</w:t>
            </w:r>
          </w:p>
        </w:tc>
      </w:tr>
      <w:tr w:rsidR="0019526D" w:rsidRPr="00A22D09" w14:paraId="0BD60C5F" w14:textId="77777777" w:rsidTr="003864BD">
        <w:trPr>
          <w:jc w:val="center"/>
        </w:trPr>
        <w:tc>
          <w:tcPr>
            <w:tcW w:w="0" w:type="auto"/>
            <w:vMerge w:val="restart"/>
            <w:vAlign w:val="center"/>
          </w:tcPr>
          <w:p w14:paraId="1EEAC291" w14:textId="77777777" w:rsidR="0019526D" w:rsidRPr="00A22D09" w:rsidRDefault="0019526D" w:rsidP="003864BD">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Model 2</w:t>
            </w:r>
          </w:p>
        </w:tc>
        <w:tc>
          <w:tcPr>
            <w:tcW w:w="0" w:type="auto"/>
            <w:vAlign w:val="center"/>
          </w:tcPr>
          <w:p w14:paraId="2F36EC33" w14:textId="77777777" w:rsidR="0019526D" w:rsidRDefault="0019526D" w:rsidP="003864BD">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Aβ main effect</w:t>
            </w:r>
          </w:p>
          <w:p w14:paraId="69102ADB" w14:textId="2395E8E9" w:rsidR="0019526D" w:rsidRPr="00A22D09" w:rsidRDefault="0019526D" w:rsidP="003864BD">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w:t>
            </w:r>
            <w:r>
              <w:rPr>
                <w:rFonts w:ascii="Times New Roman" w:hAnsi="Times New Roman" w:cs="Times New Roman"/>
                <w:bCs/>
                <w:sz w:val="20"/>
                <w:szCs w:val="20"/>
              </w:rPr>
              <w:t xml:space="preserve">Adjusted </w:t>
            </w:r>
            <m:oMath>
              <m:r>
                <w:rPr>
                  <w:rFonts w:ascii="Cambria Math" w:hAnsi="Cambria Math" w:cs="Times New Roman"/>
                  <w:sz w:val="20"/>
                  <w:szCs w:val="20"/>
                </w:rPr>
                <m:t>Dreg</m:t>
              </m:r>
            </m:oMath>
            <w:r w:rsidRPr="00A22D09">
              <w:rPr>
                <w:rFonts w:ascii="Times New Roman" w:hAnsi="Times New Roman" w:cs="Times New Roman"/>
                <w:bCs/>
                <w:sz w:val="20"/>
                <w:szCs w:val="20"/>
              </w:rPr>
              <w:t>)</w:t>
            </w:r>
          </w:p>
        </w:tc>
        <w:tc>
          <w:tcPr>
            <w:tcW w:w="0" w:type="auto"/>
            <w:vAlign w:val="center"/>
          </w:tcPr>
          <w:p w14:paraId="2C48F498" w14:textId="77777777" w:rsidR="0019526D" w:rsidRPr="00A22D09" w:rsidRDefault="0019526D" w:rsidP="003864BD">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PCUN</w:t>
            </w:r>
          </w:p>
        </w:tc>
        <w:tc>
          <w:tcPr>
            <w:tcW w:w="0" w:type="auto"/>
            <w:vAlign w:val="center"/>
          </w:tcPr>
          <w:p w14:paraId="05DC2751" w14:textId="77777777" w:rsidR="0019526D" w:rsidRPr="00A22D09" w:rsidRDefault="0019526D" w:rsidP="003864BD">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1.755</w:t>
            </w:r>
          </w:p>
        </w:tc>
        <w:tc>
          <w:tcPr>
            <w:tcW w:w="0" w:type="auto"/>
            <w:vAlign w:val="center"/>
          </w:tcPr>
          <w:p w14:paraId="69DCF576" w14:textId="77777777" w:rsidR="0019526D" w:rsidRPr="00A22D09" w:rsidRDefault="0019526D" w:rsidP="003864BD">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0.618</w:t>
            </w:r>
          </w:p>
        </w:tc>
        <w:tc>
          <w:tcPr>
            <w:tcW w:w="0" w:type="auto"/>
            <w:vAlign w:val="center"/>
          </w:tcPr>
          <w:p w14:paraId="5CC1A20E" w14:textId="77777777" w:rsidR="0019526D" w:rsidRPr="00A22D09" w:rsidRDefault="0019526D" w:rsidP="003864BD">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2.838*</w:t>
            </w:r>
          </w:p>
        </w:tc>
        <w:tc>
          <w:tcPr>
            <w:tcW w:w="0" w:type="auto"/>
            <w:vAlign w:val="center"/>
          </w:tcPr>
          <w:p w14:paraId="0B72EC66" w14:textId="77777777" w:rsidR="0019526D" w:rsidRPr="00A22D09" w:rsidRDefault="0019526D" w:rsidP="003864BD">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1</w:t>
            </w:r>
            <w:r>
              <w:rPr>
                <w:rFonts w:ascii="Times New Roman" w:hAnsi="Times New Roman" w:cs="Times New Roman"/>
                <w:bCs/>
                <w:sz w:val="20"/>
                <w:szCs w:val="20"/>
              </w:rPr>
              <w:t>.781</w:t>
            </w:r>
          </w:p>
        </w:tc>
        <w:tc>
          <w:tcPr>
            <w:tcW w:w="0" w:type="auto"/>
            <w:vAlign w:val="center"/>
          </w:tcPr>
          <w:p w14:paraId="52E3BB74" w14:textId="77777777" w:rsidR="0019526D" w:rsidRPr="00A22D09" w:rsidRDefault="0019526D" w:rsidP="003864BD">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.621</w:t>
            </w:r>
          </w:p>
        </w:tc>
        <w:tc>
          <w:tcPr>
            <w:tcW w:w="0" w:type="auto"/>
            <w:vAlign w:val="center"/>
          </w:tcPr>
          <w:p w14:paraId="059B260A" w14:textId="77777777" w:rsidR="0019526D" w:rsidRPr="00A22D09" w:rsidRDefault="0019526D" w:rsidP="003864BD">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2</w:t>
            </w:r>
            <w:r>
              <w:rPr>
                <w:rFonts w:ascii="Times New Roman" w:hAnsi="Times New Roman" w:cs="Times New Roman"/>
                <w:bCs/>
                <w:sz w:val="20"/>
                <w:szCs w:val="20"/>
              </w:rPr>
              <w:t>.866</w:t>
            </w:r>
            <w:r>
              <w:rPr>
                <w:rFonts w:ascii="Times New Roman" w:hAnsi="Times New Roman" w:cs="Times New Roman" w:hint="eastAsia"/>
                <w:bCs/>
                <w:sz w:val="20"/>
                <w:szCs w:val="20"/>
              </w:rPr>
              <w:t>*</w:t>
            </w:r>
          </w:p>
        </w:tc>
        <w:tc>
          <w:tcPr>
            <w:tcW w:w="0" w:type="auto"/>
            <w:vAlign w:val="center"/>
          </w:tcPr>
          <w:p w14:paraId="2C0EF964" w14:textId="77777777" w:rsidR="0019526D" w:rsidRPr="00A22D09" w:rsidRDefault="0019526D" w:rsidP="003864BD">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1.747</w:t>
            </w:r>
          </w:p>
        </w:tc>
        <w:tc>
          <w:tcPr>
            <w:tcW w:w="0" w:type="auto"/>
            <w:vAlign w:val="center"/>
          </w:tcPr>
          <w:p w14:paraId="55824E2A" w14:textId="77777777" w:rsidR="0019526D" w:rsidRPr="00A22D09" w:rsidRDefault="0019526D" w:rsidP="003864BD">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0.622</w:t>
            </w:r>
          </w:p>
        </w:tc>
        <w:tc>
          <w:tcPr>
            <w:tcW w:w="0" w:type="auto"/>
            <w:vAlign w:val="center"/>
          </w:tcPr>
          <w:p w14:paraId="02FD7D20" w14:textId="77777777" w:rsidR="0019526D" w:rsidRPr="00A22D09" w:rsidRDefault="0019526D" w:rsidP="003864BD">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2.807</w:t>
            </w:r>
            <w:r>
              <w:rPr>
                <w:rFonts w:ascii="Times New Roman" w:hAnsi="Times New Roman" w:cs="Times New Roman" w:hint="eastAsia"/>
                <w:bCs/>
                <w:sz w:val="20"/>
                <w:szCs w:val="20"/>
              </w:rPr>
              <w:t>*</w:t>
            </w:r>
          </w:p>
        </w:tc>
        <w:tc>
          <w:tcPr>
            <w:tcW w:w="0" w:type="auto"/>
            <w:vAlign w:val="center"/>
          </w:tcPr>
          <w:p w14:paraId="51B5DC43" w14:textId="77777777" w:rsidR="0019526D" w:rsidRPr="00A22D09" w:rsidRDefault="0019526D" w:rsidP="003864BD">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1</w:t>
            </w:r>
            <w:r>
              <w:rPr>
                <w:rFonts w:ascii="Times New Roman" w:hAnsi="Times New Roman" w:cs="Times New Roman"/>
                <w:bCs/>
                <w:sz w:val="20"/>
                <w:szCs w:val="20"/>
              </w:rPr>
              <w:t>.747</w:t>
            </w:r>
          </w:p>
        </w:tc>
        <w:tc>
          <w:tcPr>
            <w:tcW w:w="0" w:type="auto"/>
            <w:vAlign w:val="center"/>
          </w:tcPr>
          <w:p w14:paraId="48CFD38E" w14:textId="77777777" w:rsidR="0019526D" w:rsidRPr="00A22D09" w:rsidRDefault="0019526D" w:rsidP="003864BD">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.623</w:t>
            </w:r>
          </w:p>
        </w:tc>
        <w:tc>
          <w:tcPr>
            <w:tcW w:w="0" w:type="auto"/>
            <w:vAlign w:val="center"/>
          </w:tcPr>
          <w:p w14:paraId="67F3B790" w14:textId="77777777" w:rsidR="0019526D" w:rsidRPr="00A22D09" w:rsidRDefault="0019526D" w:rsidP="003864BD">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2</w:t>
            </w:r>
            <w:r>
              <w:rPr>
                <w:rFonts w:ascii="Times New Roman" w:hAnsi="Times New Roman" w:cs="Times New Roman"/>
                <w:bCs/>
                <w:sz w:val="20"/>
                <w:szCs w:val="20"/>
              </w:rPr>
              <w:t>.806</w:t>
            </w:r>
            <w:r>
              <w:rPr>
                <w:rFonts w:ascii="Times New Roman" w:hAnsi="Times New Roman" w:cs="Times New Roman" w:hint="eastAsia"/>
                <w:bCs/>
                <w:sz w:val="20"/>
                <w:szCs w:val="20"/>
              </w:rPr>
              <w:t>*</w:t>
            </w:r>
          </w:p>
        </w:tc>
      </w:tr>
      <w:tr w:rsidR="00566F6A" w:rsidRPr="00A22D09" w14:paraId="19035140" w14:textId="77777777" w:rsidTr="003864BD">
        <w:trPr>
          <w:jc w:val="center"/>
        </w:trPr>
        <w:tc>
          <w:tcPr>
            <w:tcW w:w="0" w:type="auto"/>
            <w:vMerge/>
            <w:vAlign w:val="center"/>
          </w:tcPr>
          <w:p w14:paraId="2DA5520F" w14:textId="77777777" w:rsidR="00566F6A" w:rsidRPr="00A22D09" w:rsidRDefault="00566F6A" w:rsidP="00566F6A">
            <w:pPr>
              <w:spacing w:afterLines="50" w:after="120"/>
              <w:jc w:val="center"/>
              <w:rPr>
                <w:rFonts w:ascii="Times New Roman" w:hAnsi="Times New Roman" w:cs="Times New Roman"/>
                <w:b/>
                <w:sz w:val="20"/>
                <w:szCs w:val="20"/>
              </w:rPr>
            </w:pPr>
          </w:p>
        </w:tc>
        <w:tc>
          <w:tcPr>
            <w:tcW w:w="0" w:type="auto"/>
            <w:vAlign w:val="center"/>
          </w:tcPr>
          <w:p w14:paraId="3A49D01B" w14:textId="77777777" w:rsidR="00566F6A" w:rsidRDefault="00566F6A"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Aβ main effect</w:t>
            </w:r>
          </w:p>
          <w:p w14:paraId="3CC180AA" w14:textId="1EF1E5D9" w:rsidR="00566F6A" w:rsidRPr="00A22D09" w:rsidRDefault="00566F6A"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w:t>
            </w:r>
            <w:r>
              <w:rPr>
                <w:rFonts w:ascii="Times New Roman" w:hAnsi="Times New Roman" w:cs="Times New Roman"/>
                <w:bCs/>
                <w:sz w:val="20"/>
                <w:szCs w:val="20"/>
              </w:rPr>
              <w:t xml:space="preserve">Adjusted </w:t>
            </w:r>
            <m:oMath>
              <m:r>
                <w:rPr>
                  <w:rFonts w:ascii="Cambria Math" w:hAnsi="Cambria Math" w:cs="Times New Roman"/>
                  <w:sz w:val="20"/>
                  <w:szCs w:val="20"/>
                </w:rPr>
                <m:t>Breg</m:t>
              </m:r>
            </m:oMath>
            <w:r w:rsidRPr="00A22D09">
              <w:rPr>
                <w:rFonts w:ascii="Times New Roman" w:hAnsi="Times New Roman" w:cs="Times New Roman"/>
                <w:bCs/>
                <w:sz w:val="20"/>
                <w:szCs w:val="20"/>
              </w:rPr>
              <w:t>)</w:t>
            </w:r>
          </w:p>
        </w:tc>
        <w:tc>
          <w:tcPr>
            <w:tcW w:w="0" w:type="auto"/>
            <w:vAlign w:val="center"/>
          </w:tcPr>
          <w:p w14:paraId="6671BFF7" w14:textId="5CFB3F5E" w:rsidR="00566F6A" w:rsidRPr="00A22D09" w:rsidRDefault="00566F6A"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PCUN</w:t>
            </w:r>
          </w:p>
        </w:tc>
        <w:tc>
          <w:tcPr>
            <w:tcW w:w="0" w:type="auto"/>
            <w:vAlign w:val="center"/>
          </w:tcPr>
          <w:p w14:paraId="34DE4823" w14:textId="6AF6A80E" w:rsidR="00566F6A" w:rsidRPr="00A22D09" w:rsidRDefault="00566F6A" w:rsidP="00566F6A">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w:t>
            </w:r>
          </w:p>
        </w:tc>
        <w:tc>
          <w:tcPr>
            <w:tcW w:w="0" w:type="auto"/>
            <w:vAlign w:val="center"/>
          </w:tcPr>
          <w:p w14:paraId="4E8245A6" w14:textId="16E594B5" w:rsidR="00566F6A" w:rsidRPr="00A22D09" w:rsidRDefault="00566F6A" w:rsidP="00566F6A">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w:t>
            </w:r>
          </w:p>
        </w:tc>
        <w:tc>
          <w:tcPr>
            <w:tcW w:w="0" w:type="auto"/>
            <w:vAlign w:val="center"/>
          </w:tcPr>
          <w:p w14:paraId="76B6D076" w14:textId="47F41221" w:rsidR="00566F6A" w:rsidRPr="00A22D09" w:rsidRDefault="00566F6A" w:rsidP="00566F6A">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w:t>
            </w:r>
          </w:p>
        </w:tc>
        <w:tc>
          <w:tcPr>
            <w:tcW w:w="0" w:type="auto"/>
            <w:vAlign w:val="center"/>
          </w:tcPr>
          <w:p w14:paraId="5E6832EE" w14:textId="4C3306DC" w:rsidR="00566F6A" w:rsidRPr="00A22D09" w:rsidRDefault="00566F6A" w:rsidP="00566F6A">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w:t>
            </w:r>
          </w:p>
        </w:tc>
        <w:tc>
          <w:tcPr>
            <w:tcW w:w="0" w:type="auto"/>
            <w:vAlign w:val="center"/>
          </w:tcPr>
          <w:p w14:paraId="5E76BC3C" w14:textId="3F1C66FD" w:rsidR="00566F6A" w:rsidRPr="00A22D09" w:rsidRDefault="00566F6A" w:rsidP="00566F6A">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w:t>
            </w:r>
          </w:p>
        </w:tc>
        <w:tc>
          <w:tcPr>
            <w:tcW w:w="0" w:type="auto"/>
            <w:vAlign w:val="center"/>
          </w:tcPr>
          <w:p w14:paraId="0C203998" w14:textId="2503DA77" w:rsidR="00566F6A" w:rsidRPr="00A22D09" w:rsidRDefault="00566F6A" w:rsidP="00566F6A">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w:t>
            </w:r>
          </w:p>
        </w:tc>
        <w:tc>
          <w:tcPr>
            <w:tcW w:w="0" w:type="auto"/>
            <w:vAlign w:val="center"/>
          </w:tcPr>
          <w:p w14:paraId="4B4E2FFE" w14:textId="712098AB" w:rsidR="00566F6A" w:rsidRPr="00A22D09" w:rsidRDefault="00566F6A" w:rsidP="00566F6A">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1.673</w:t>
            </w:r>
          </w:p>
        </w:tc>
        <w:tc>
          <w:tcPr>
            <w:tcW w:w="0" w:type="auto"/>
            <w:vAlign w:val="center"/>
          </w:tcPr>
          <w:p w14:paraId="119410D2" w14:textId="0F8673F7" w:rsidR="00566F6A" w:rsidRPr="00A22D09" w:rsidRDefault="00566F6A" w:rsidP="00566F6A">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0.610</w:t>
            </w:r>
          </w:p>
        </w:tc>
        <w:tc>
          <w:tcPr>
            <w:tcW w:w="0" w:type="auto"/>
            <w:vAlign w:val="center"/>
          </w:tcPr>
          <w:p w14:paraId="78561131" w14:textId="67C5106D" w:rsidR="00566F6A" w:rsidRPr="00A22D09" w:rsidRDefault="00566F6A" w:rsidP="00566F6A">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2.745*</w:t>
            </w:r>
          </w:p>
        </w:tc>
        <w:tc>
          <w:tcPr>
            <w:tcW w:w="0" w:type="auto"/>
            <w:vAlign w:val="center"/>
          </w:tcPr>
          <w:p w14:paraId="18DE7AE4" w14:textId="611F7B1A" w:rsidR="00566F6A" w:rsidRPr="00A22D09" w:rsidRDefault="00566F6A" w:rsidP="00566F6A">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1.679</w:t>
            </w:r>
          </w:p>
        </w:tc>
        <w:tc>
          <w:tcPr>
            <w:tcW w:w="0" w:type="auto"/>
            <w:vAlign w:val="center"/>
          </w:tcPr>
          <w:p w14:paraId="2A1D3A7F" w14:textId="55FC84DC" w:rsidR="00566F6A" w:rsidRPr="00A22D09" w:rsidRDefault="00566F6A" w:rsidP="00566F6A">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0.614</w:t>
            </w:r>
          </w:p>
        </w:tc>
        <w:tc>
          <w:tcPr>
            <w:tcW w:w="0" w:type="auto"/>
            <w:vAlign w:val="center"/>
          </w:tcPr>
          <w:p w14:paraId="3E59E06B" w14:textId="3B2F2DD2" w:rsidR="00566F6A" w:rsidRPr="00A22D09" w:rsidRDefault="00566F6A" w:rsidP="00566F6A">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2.737*</w:t>
            </w:r>
          </w:p>
        </w:tc>
      </w:tr>
      <w:tr w:rsidR="00566F6A" w:rsidRPr="00A22D09" w14:paraId="0A18946D" w14:textId="77777777" w:rsidTr="003864BD">
        <w:trPr>
          <w:jc w:val="center"/>
        </w:trPr>
        <w:tc>
          <w:tcPr>
            <w:tcW w:w="0" w:type="auto"/>
            <w:vMerge/>
            <w:vAlign w:val="center"/>
          </w:tcPr>
          <w:p w14:paraId="19514ADB" w14:textId="77777777" w:rsidR="00566F6A" w:rsidRPr="00A22D09" w:rsidRDefault="00566F6A" w:rsidP="00566F6A">
            <w:pPr>
              <w:spacing w:afterLines="50" w:after="120"/>
              <w:jc w:val="center"/>
              <w:rPr>
                <w:rFonts w:ascii="Times New Roman" w:hAnsi="Times New Roman" w:cs="Times New Roman"/>
                <w:b/>
                <w:sz w:val="20"/>
                <w:szCs w:val="20"/>
              </w:rPr>
            </w:pPr>
          </w:p>
        </w:tc>
        <w:tc>
          <w:tcPr>
            <w:tcW w:w="0" w:type="auto"/>
            <w:vAlign w:val="center"/>
          </w:tcPr>
          <w:p w14:paraId="1244F73C" w14:textId="77777777" w:rsidR="00566F6A" w:rsidRDefault="00566F6A"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Aβ main effect</w:t>
            </w:r>
          </w:p>
          <w:p w14:paraId="5EB16C94" w14:textId="2104438E" w:rsidR="00566F6A" w:rsidRPr="00A22D09" w:rsidRDefault="00566F6A"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w:t>
            </w:r>
            <w:r>
              <w:rPr>
                <w:rFonts w:ascii="Times New Roman" w:hAnsi="Times New Roman" w:cs="Times New Roman"/>
                <w:bCs/>
                <w:sz w:val="20"/>
                <w:szCs w:val="20"/>
              </w:rPr>
              <w:t xml:space="preserve">Adjusted </w:t>
            </w:r>
            <m:oMath>
              <m:r>
                <w:rPr>
                  <w:rFonts w:ascii="Cambria Math" w:hAnsi="Cambria Math" w:cs="Times New Roman"/>
                  <w:sz w:val="20"/>
                  <w:szCs w:val="20"/>
                </w:rPr>
                <m:t>Lreg</m:t>
              </m:r>
            </m:oMath>
            <w:r w:rsidRPr="00A22D09">
              <w:rPr>
                <w:rFonts w:ascii="Times New Roman" w:hAnsi="Times New Roman" w:cs="Times New Roman"/>
                <w:bCs/>
                <w:sz w:val="20"/>
                <w:szCs w:val="20"/>
              </w:rPr>
              <w:t>)</w:t>
            </w:r>
          </w:p>
        </w:tc>
        <w:tc>
          <w:tcPr>
            <w:tcW w:w="0" w:type="auto"/>
            <w:vAlign w:val="center"/>
          </w:tcPr>
          <w:p w14:paraId="579F4C5F" w14:textId="521AFD62" w:rsidR="00566F6A" w:rsidRPr="00A22D09" w:rsidRDefault="00566F6A"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P</w:t>
            </w:r>
            <w:r>
              <w:rPr>
                <w:rFonts w:ascii="Times New Roman" w:hAnsi="Times New Roman" w:cs="Times New Roman"/>
                <w:bCs/>
                <w:sz w:val="20"/>
                <w:szCs w:val="20"/>
              </w:rPr>
              <w:t>CUN</w:t>
            </w:r>
          </w:p>
        </w:tc>
        <w:tc>
          <w:tcPr>
            <w:tcW w:w="0" w:type="auto"/>
            <w:vAlign w:val="center"/>
          </w:tcPr>
          <w:p w14:paraId="1541B3DA" w14:textId="0F40CC9C" w:rsidR="00566F6A" w:rsidRDefault="00566F6A"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1.7</w:t>
            </w:r>
            <w:r>
              <w:rPr>
                <w:rFonts w:ascii="Times New Roman" w:hAnsi="Times New Roman" w:cs="Times New Roman"/>
                <w:bCs/>
                <w:sz w:val="20"/>
                <w:szCs w:val="20"/>
              </w:rPr>
              <w:t>73</w:t>
            </w:r>
          </w:p>
        </w:tc>
        <w:tc>
          <w:tcPr>
            <w:tcW w:w="0" w:type="auto"/>
            <w:vAlign w:val="center"/>
          </w:tcPr>
          <w:p w14:paraId="149D75C9" w14:textId="5903580F" w:rsidR="00566F6A" w:rsidRDefault="00566F6A"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0.6</w:t>
            </w:r>
            <w:r>
              <w:rPr>
                <w:rFonts w:ascii="Times New Roman" w:hAnsi="Times New Roman" w:cs="Times New Roman"/>
                <w:bCs/>
                <w:sz w:val="20"/>
                <w:szCs w:val="20"/>
              </w:rPr>
              <w:t>27</w:t>
            </w:r>
          </w:p>
        </w:tc>
        <w:tc>
          <w:tcPr>
            <w:tcW w:w="0" w:type="auto"/>
            <w:vAlign w:val="center"/>
          </w:tcPr>
          <w:p w14:paraId="77BC4D59" w14:textId="321E4754" w:rsidR="00566F6A" w:rsidRDefault="00566F6A"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2.8</w:t>
            </w:r>
            <w:r>
              <w:rPr>
                <w:rFonts w:ascii="Times New Roman" w:hAnsi="Times New Roman" w:cs="Times New Roman"/>
                <w:bCs/>
                <w:sz w:val="20"/>
                <w:szCs w:val="20"/>
              </w:rPr>
              <w:t>2</w:t>
            </w:r>
            <w:r>
              <w:rPr>
                <w:rFonts w:ascii="Times New Roman" w:hAnsi="Times New Roman" w:cs="Times New Roman" w:hint="eastAsia"/>
                <w:bCs/>
                <w:sz w:val="20"/>
                <w:szCs w:val="20"/>
              </w:rPr>
              <w:t>8*</w:t>
            </w:r>
          </w:p>
        </w:tc>
        <w:tc>
          <w:tcPr>
            <w:tcW w:w="0" w:type="auto"/>
            <w:vAlign w:val="center"/>
          </w:tcPr>
          <w:p w14:paraId="0DF04B6B" w14:textId="6825D859" w:rsidR="00566F6A" w:rsidRDefault="00566F6A"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1</w:t>
            </w:r>
            <w:r>
              <w:rPr>
                <w:rFonts w:ascii="Times New Roman" w:hAnsi="Times New Roman" w:cs="Times New Roman"/>
                <w:bCs/>
                <w:sz w:val="20"/>
                <w:szCs w:val="20"/>
              </w:rPr>
              <w:t>.777</w:t>
            </w:r>
          </w:p>
        </w:tc>
        <w:tc>
          <w:tcPr>
            <w:tcW w:w="0" w:type="auto"/>
            <w:vAlign w:val="center"/>
          </w:tcPr>
          <w:p w14:paraId="5689F38E" w14:textId="37F90E39" w:rsidR="00566F6A" w:rsidRDefault="00566F6A"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.627</w:t>
            </w:r>
          </w:p>
        </w:tc>
        <w:tc>
          <w:tcPr>
            <w:tcW w:w="0" w:type="auto"/>
            <w:vAlign w:val="center"/>
          </w:tcPr>
          <w:p w14:paraId="05516475" w14:textId="3A88921B" w:rsidR="00566F6A" w:rsidRDefault="00566F6A"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2</w:t>
            </w:r>
            <w:r>
              <w:rPr>
                <w:rFonts w:ascii="Times New Roman" w:hAnsi="Times New Roman" w:cs="Times New Roman"/>
                <w:bCs/>
                <w:sz w:val="20"/>
                <w:szCs w:val="20"/>
              </w:rPr>
              <w:t>.833</w:t>
            </w:r>
            <w:r>
              <w:rPr>
                <w:rFonts w:ascii="Times New Roman" w:hAnsi="Times New Roman" w:cs="Times New Roman" w:hint="eastAsia"/>
                <w:bCs/>
                <w:sz w:val="20"/>
                <w:szCs w:val="20"/>
              </w:rPr>
              <w:t>*</w:t>
            </w:r>
          </w:p>
        </w:tc>
        <w:tc>
          <w:tcPr>
            <w:tcW w:w="0" w:type="auto"/>
            <w:vAlign w:val="center"/>
          </w:tcPr>
          <w:p w14:paraId="1E879620" w14:textId="3A346C6C" w:rsidR="00566F6A" w:rsidRPr="00A22D09" w:rsidRDefault="00566F6A"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1.</w:t>
            </w:r>
            <w:r>
              <w:rPr>
                <w:rFonts w:ascii="Times New Roman" w:hAnsi="Times New Roman" w:cs="Times New Roman"/>
                <w:bCs/>
                <w:sz w:val="20"/>
                <w:szCs w:val="20"/>
              </w:rPr>
              <w:t>806</w:t>
            </w:r>
          </w:p>
        </w:tc>
        <w:tc>
          <w:tcPr>
            <w:tcW w:w="0" w:type="auto"/>
            <w:vAlign w:val="center"/>
          </w:tcPr>
          <w:p w14:paraId="52971740" w14:textId="7F2D873B" w:rsidR="00566F6A" w:rsidRPr="00A22D09" w:rsidRDefault="00566F6A"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0.62</w:t>
            </w:r>
            <w:r>
              <w:rPr>
                <w:rFonts w:ascii="Times New Roman" w:hAnsi="Times New Roman" w:cs="Times New Roman"/>
                <w:bCs/>
                <w:sz w:val="20"/>
                <w:szCs w:val="20"/>
              </w:rPr>
              <w:t>8</w:t>
            </w:r>
          </w:p>
        </w:tc>
        <w:tc>
          <w:tcPr>
            <w:tcW w:w="0" w:type="auto"/>
            <w:vAlign w:val="center"/>
          </w:tcPr>
          <w:p w14:paraId="0963D2FC" w14:textId="62682CDB" w:rsidR="00566F6A" w:rsidRPr="00A22D09" w:rsidRDefault="00566F6A"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2.8</w:t>
            </w:r>
            <w:r>
              <w:rPr>
                <w:rFonts w:ascii="Times New Roman" w:hAnsi="Times New Roman" w:cs="Times New Roman"/>
                <w:bCs/>
                <w:sz w:val="20"/>
                <w:szCs w:val="20"/>
              </w:rPr>
              <w:t>77</w:t>
            </w:r>
            <w:r>
              <w:rPr>
                <w:rFonts w:ascii="Times New Roman" w:hAnsi="Times New Roman" w:cs="Times New Roman" w:hint="eastAsia"/>
                <w:bCs/>
                <w:sz w:val="20"/>
                <w:szCs w:val="20"/>
              </w:rPr>
              <w:t>*</w:t>
            </w:r>
          </w:p>
        </w:tc>
        <w:tc>
          <w:tcPr>
            <w:tcW w:w="0" w:type="auto"/>
            <w:vAlign w:val="center"/>
          </w:tcPr>
          <w:p w14:paraId="55A1D421" w14:textId="637D58D1" w:rsidR="00566F6A" w:rsidRDefault="00566F6A" w:rsidP="00566F6A">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w:t>
            </w:r>
          </w:p>
        </w:tc>
        <w:tc>
          <w:tcPr>
            <w:tcW w:w="0" w:type="auto"/>
            <w:vAlign w:val="center"/>
          </w:tcPr>
          <w:p w14:paraId="3C53D3E0" w14:textId="5810E6D7" w:rsidR="00566F6A" w:rsidRDefault="00566F6A" w:rsidP="00566F6A">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w:t>
            </w:r>
          </w:p>
        </w:tc>
        <w:tc>
          <w:tcPr>
            <w:tcW w:w="0" w:type="auto"/>
            <w:vAlign w:val="center"/>
          </w:tcPr>
          <w:p w14:paraId="76F402B3" w14:textId="64E6900C" w:rsidR="00566F6A" w:rsidRDefault="00566F6A" w:rsidP="00566F6A">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w:t>
            </w:r>
          </w:p>
        </w:tc>
      </w:tr>
    </w:tbl>
    <w:p w14:paraId="5FC598BA" w14:textId="0B2B156C" w:rsidR="009D580A" w:rsidRDefault="009D580A" w:rsidP="009D580A">
      <w:pPr>
        <w:spacing w:line="360" w:lineRule="auto"/>
        <w:rPr>
          <w:rFonts w:ascii="Times New Roman" w:hAnsi="Times New Roman" w:cs="Times New Roman"/>
          <w:bCs/>
          <w:sz w:val="20"/>
          <w:szCs w:val="20"/>
        </w:rPr>
        <w:sectPr w:rsidR="009D580A" w:rsidSect="00A046F9">
          <w:pgSz w:w="16838" w:h="11906" w:orient="landscape"/>
          <w:pgMar w:top="1440" w:right="1440" w:bottom="1440" w:left="1440" w:header="708" w:footer="708" w:gutter="0"/>
          <w:cols w:space="708"/>
          <w:docGrid w:linePitch="360"/>
        </w:sectPr>
      </w:pPr>
      <w:r w:rsidRPr="004740A9">
        <w:rPr>
          <w:rFonts w:ascii="Times New Roman" w:hAnsi="Times New Roman" w:cs="Times New Roman"/>
          <w:bCs/>
          <w:sz w:val="20"/>
          <w:szCs w:val="20"/>
        </w:rPr>
        <w:t xml:space="preserve">Note: Values represent the regression coefficients (β), standard errors (SE), and t‑values. Significance * represents FDR-corrected p &lt; 0.05. PCUN, Precuneus; </w:t>
      </w:r>
      <w:r w:rsidR="006F7033">
        <w:rPr>
          <w:rFonts w:ascii="Times New Roman" w:hAnsi="Times New Roman" w:cs="Times New Roman"/>
          <w:bCs/>
          <w:sz w:val="20"/>
          <w:szCs w:val="20"/>
        </w:rPr>
        <w:t>FFA, fusiform; PCL, p</w:t>
      </w:r>
      <w:r w:rsidR="006F7033" w:rsidRPr="006F7033">
        <w:rPr>
          <w:rFonts w:ascii="Times New Roman" w:hAnsi="Times New Roman" w:cs="Times New Roman"/>
          <w:bCs/>
          <w:sz w:val="20"/>
          <w:szCs w:val="20"/>
        </w:rPr>
        <w:t>aracentral lobule</w:t>
      </w:r>
      <w:r w:rsidR="006F7033">
        <w:rPr>
          <w:rFonts w:ascii="Times New Roman" w:hAnsi="Times New Roman" w:cs="Times New Roman"/>
          <w:bCs/>
          <w:sz w:val="20"/>
          <w:szCs w:val="20"/>
        </w:rPr>
        <w:t>;</w:t>
      </w:r>
      <w:r w:rsidR="006F7033" w:rsidRPr="006F7033">
        <w:rPr>
          <w:rFonts w:ascii="Times New Roman" w:hAnsi="Times New Roman" w:cs="Times New Roman"/>
          <w:bCs/>
          <w:sz w:val="20"/>
          <w:szCs w:val="20"/>
        </w:rPr>
        <w:t xml:space="preserve"> </w:t>
      </w:r>
      <w:proofErr w:type="spellStart"/>
      <w:r w:rsidR="006F7033">
        <w:rPr>
          <w:rFonts w:ascii="Times New Roman" w:hAnsi="Times New Roman" w:cs="Times New Roman"/>
          <w:bCs/>
          <w:sz w:val="20"/>
          <w:szCs w:val="20"/>
        </w:rPr>
        <w:t>ORBinf</w:t>
      </w:r>
      <w:proofErr w:type="spellEnd"/>
      <w:r w:rsidR="006F7033">
        <w:rPr>
          <w:rFonts w:ascii="Times New Roman" w:hAnsi="Times New Roman" w:cs="Times New Roman"/>
          <w:bCs/>
          <w:sz w:val="20"/>
          <w:szCs w:val="20"/>
        </w:rPr>
        <w:t xml:space="preserve">, </w:t>
      </w:r>
      <w:r w:rsidR="006F7033" w:rsidRPr="006F7033">
        <w:rPr>
          <w:rFonts w:ascii="Times New Roman" w:hAnsi="Times New Roman" w:cs="Times New Roman"/>
          <w:bCs/>
          <w:sz w:val="20"/>
          <w:szCs w:val="20"/>
        </w:rPr>
        <w:t>Inferior frontal gyrus, orbital part</w:t>
      </w:r>
      <w:r w:rsidR="006F7033">
        <w:rPr>
          <w:rFonts w:ascii="Times New Roman" w:hAnsi="Times New Roman" w:cs="Times New Roman"/>
          <w:bCs/>
          <w:sz w:val="20"/>
          <w:szCs w:val="20"/>
        </w:rPr>
        <w:t xml:space="preserve">; </w:t>
      </w:r>
      <m:oMath>
        <m:r>
          <w:rPr>
            <w:rFonts w:ascii="Cambria Math" w:hAnsi="Cambria Math" w:cs="Times New Roman"/>
            <w:sz w:val="20"/>
            <w:szCs w:val="20"/>
          </w:rPr>
          <m:t>Dreg</m:t>
        </m:r>
      </m:oMath>
      <w:r w:rsidR="006F7033">
        <w:rPr>
          <w:rFonts w:ascii="Times New Roman" w:hAnsi="Times New Roman" w:cs="Times New Roman"/>
          <w:bCs/>
          <w:sz w:val="20"/>
          <w:szCs w:val="20"/>
        </w:rPr>
        <w:t>, regional degree centrality;</w:t>
      </w:r>
      <m:oMath>
        <m:r>
          <w:rPr>
            <w:rFonts w:ascii="Cambria Math" w:hAnsi="Cambria Math" w:cs="Times New Roman"/>
            <w:sz w:val="20"/>
            <w:szCs w:val="20"/>
          </w:rPr>
          <m:t xml:space="preserve"> Breg</m:t>
        </m:r>
      </m:oMath>
      <w:r w:rsidR="006F7033">
        <w:rPr>
          <w:rFonts w:ascii="Times New Roman" w:hAnsi="Times New Roman" w:cs="Times New Roman"/>
          <w:bCs/>
          <w:sz w:val="20"/>
          <w:szCs w:val="20"/>
        </w:rPr>
        <w:t>, regional betweenness centrality;</w:t>
      </w:r>
      <w:r w:rsidR="00042D2D">
        <w:rPr>
          <w:rFonts w:ascii="Times New Roman" w:hAnsi="Times New Roman" w:cs="Times New Roman"/>
          <w:bCs/>
          <w:sz w:val="20"/>
          <w:szCs w:val="20"/>
        </w:rPr>
        <w:t xml:space="preserve"> </w:t>
      </w:r>
      <m:oMath>
        <m:r>
          <w:rPr>
            <w:rFonts w:ascii="Cambria Math" w:hAnsi="Cambria Math" w:cs="Times New Roman"/>
            <w:sz w:val="20"/>
            <w:szCs w:val="20"/>
          </w:rPr>
          <m:t>Lreg</m:t>
        </m:r>
      </m:oMath>
      <w:r w:rsidR="00042D2D">
        <w:rPr>
          <w:rFonts w:ascii="Times New Roman" w:hAnsi="Times New Roman" w:cs="Times New Roman"/>
          <w:bCs/>
          <w:sz w:val="20"/>
          <w:szCs w:val="20"/>
        </w:rPr>
        <w:t>, regional shortest path length</w:t>
      </w:r>
      <w:r w:rsidR="00042D2D" w:rsidRPr="004740A9">
        <w:rPr>
          <w:rFonts w:ascii="Times New Roman" w:hAnsi="Times New Roman" w:cs="Times New Roman"/>
          <w:bCs/>
          <w:sz w:val="20"/>
          <w:szCs w:val="20"/>
        </w:rPr>
        <w:t>.</w:t>
      </w:r>
    </w:p>
    <w:p w14:paraId="3F532DDB" w14:textId="4C08135A" w:rsidR="009B45CA" w:rsidRDefault="00320B79" w:rsidP="009B45CA">
      <w:pPr>
        <w:spacing w:line="360" w:lineRule="auto"/>
        <w:rPr>
          <w:rFonts w:ascii="Times New Roman" w:hAnsi="Times New Roman" w:cs="Times New Roman"/>
          <w:b/>
          <w:sz w:val="22"/>
        </w:rPr>
      </w:pPr>
      <w:r w:rsidRPr="00465474">
        <w:rPr>
          <w:rFonts w:ascii="Times New Roman" w:hAnsi="Times New Roman" w:cs="Times New Roman"/>
          <w:b/>
          <w:bCs/>
          <w:sz w:val="22"/>
        </w:rPr>
        <w:lastRenderedPageBreak/>
        <w:t>Supplementa</w:t>
      </w:r>
      <w:r>
        <w:rPr>
          <w:rFonts w:ascii="Times New Roman" w:hAnsi="Times New Roman" w:cs="Times New Roman"/>
          <w:b/>
          <w:bCs/>
          <w:sz w:val="22"/>
        </w:rPr>
        <w:t>ry</w:t>
      </w:r>
      <w:r w:rsidRPr="000D01CD">
        <w:t xml:space="preserve"> </w:t>
      </w:r>
      <w:r w:rsidRPr="00320B79">
        <w:rPr>
          <w:rFonts w:ascii="Times New Roman" w:hAnsi="Times New Roman" w:cs="Times New Roman"/>
          <w:b/>
          <w:sz w:val="22"/>
        </w:rPr>
        <w:t>Ta</w:t>
      </w:r>
      <w:r w:rsidRPr="004C4966">
        <w:rPr>
          <w:rFonts w:ascii="Times New Roman" w:hAnsi="Times New Roman" w:cs="Times New Roman"/>
          <w:b/>
          <w:sz w:val="22"/>
        </w:rPr>
        <w:t>ble</w:t>
      </w:r>
      <w:r w:rsidRPr="00320B79">
        <w:rPr>
          <w:rFonts w:ascii="Times New Roman" w:hAnsi="Times New Roman" w:cs="Times New Roman"/>
          <w:b/>
          <w:sz w:val="22"/>
        </w:rPr>
        <w:t xml:space="preserve"> </w:t>
      </w:r>
      <w:r w:rsidR="00BF7D3A">
        <w:rPr>
          <w:rFonts w:ascii="Times New Roman" w:hAnsi="Times New Roman" w:cs="Times New Roman"/>
          <w:b/>
          <w:sz w:val="22"/>
        </w:rPr>
        <w:t>3</w:t>
      </w:r>
      <w:r w:rsidRPr="00320B79">
        <w:rPr>
          <w:rFonts w:ascii="Times New Roman" w:hAnsi="Times New Roman" w:cs="Times New Roman"/>
          <w:b/>
          <w:sz w:val="22"/>
        </w:rPr>
        <w:t>.</w:t>
      </w:r>
      <w:r w:rsidRPr="00320B79">
        <w:t xml:space="preserve"> </w:t>
      </w:r>
      <w:r w:rsidR="006F7033" w:rsidRPr="006F7033">
        <w:rPr>
          <w:rFonts w:ascii="Times New Roman" w:hAnsi="Times New Roman" w:cs="Times New Roman"/>
          <w:b/>
          <w:sz w:val="22"/>
        </w:rPr>
        <w:t xml:space="preserve">Significant effects (FDR corrected) of regional Aβ burden and its interaction effects with </w:t>
      </w:r>
      <w:r w:rsidR="006F7033">
        <w:rPr>
          <w:rFonts w:ascii="Times New Roman" w:hAnsi="Times New Roman" w:cs="Times New Roman"/>
          <w:b/>
          <w:sz w:val="22"/>
        </w:rPr>
        <w:t>structural</w:t>
      </w:r>
      <w:r w:rsidR="006F7033" w:rsidRPr="006F7033">
        <w:rPr>
          <w:rFonts w:ascii="Times New Roman" w:hAnsi="Times New Roman" w:cs="Times New Roman"/>
          <w:b/>
          <w:sz w:val="22"/>
        </w:rPr>
        <w:t xml:space="preserve"> nodal centralities on cognition in SILCODE across different </w:t>
      </w:r>
      <w:r w:rsidR="006F7033">
        <w:rPr>
          <w:rFonts w:ascii="Times New Roman" w:hAnsi="Times New Roman" w:cs="Times New Roman"/>
          <w:b/>
          <w:sz w:val="22"/>
        </w:rPr>
        <w:t>structural</w:t>
      </w:r>
      <w:r w:rsidR="006F7033" w:rsidRPr="006F7033">
        <w:rPr>
          <w:rFonts w:ascii="Times New Roman" w:hAnsi="Times New Roman" w:cs="Times New Roman"/>
          <w:b/>
          <w:sz w:val="22"/>
        </w:rPr>
        <w:t xml:space="preserve"> network thresholds</w:t>
      </w:r>
      <w:r w:rsidRPr="00320B79">
        <w:rPr>
          <w:rFonts w:ascii="Times New Roman" w:hAnsi="Times New Roman" w:cs="Times New Roman"/>
          <w:b/>
          <w:sz w:val="22"/>
        </w:rPr>
        <w:t>.</w:t>
      </w:r>
    </w:p>
    <w:tbl>
      <w:tblPr>
        <w:tblStyle w:val="TableGrid"/>
        <w:tblW w:w="0" w:type="auto"/>
        <w:jc w:val="center"/>
        <w:tblBorders>
          <w:top w:val="single" w:sz="12" w:space="0" w:color="auto"/>
          <w:left w:val="none" w:sz="0" w:space="0" w:color="auto"/>
          <w:bottom w:val="single" w:sz="12" w:space="0" w:color="auto"/>
          <w:right w:val="none" w:sz="0" w:space="0" w:color="auto"/>
          <w:insideV w:val="none" w:sz="0" w:space="0" w:color="auto"/>
        </w:tblBorders>
        <w:tblLook w:val="04A0" w:firstRow="1" w:lastRow="0" w:firstColumn="1" w:lastColumn="0" w:noHBand="0" w:noVBand="1"/>
      </w:tblPr>
      <w:tblGrid>
        <w:gridCol w:w="911"/>
        <w:gridCol w:w="1630"/>
        <w:gridCol w:w="1005"/>
        <w:gridCol w:w="733"/>
        <w:gridCol w:w="779"/>
        <w:gridCol w:w="833"/>
        <w:gridCol w:w="733"/>
        <w:gridCol w:w="779"/>
        <w:gridCol w:w="833"/>
        <w:gridCol w:w="733"/>
        <w:gridCol w:w="779"/>
        <w:gridCol w:w="833"/>
        <w:gridCol w:w="733"/>
        <w:gridCol w:w="779"/>
        <w:gridCol w:w="833"/>
      </w:tblGrid>
      <w:tr w:rsidR="00FE0E5E" w:rsidRPr="00A22D09" w14:paraId="69BB0574" w14:textId="77777777" w:rsidTr="007F0C72">
        <w:trPr>
          <w:jc w:val="center"/>
        </w:trPr>
        <w:tc>
          <w:tcPr>
            <w:tcW w:w="0" w:type="auto"/>
            <w:gridSpan w:val="3"/>
            <w:tcBorders>
              <w:top w:val="single" w:sz="12" w:space="0" w:color="auto"/>
              <w:bottom w:val="single" w:sz="12" w:space="0" w:color="auto"/>
            </w:tcBorders>
            <w:vAlign w:val="center"/>
          </w:tcPr>
          <w:p w14:paraId="5CCC2D12" w14:textId="77777777" w:rsidR="00FE0E5E" w:rsidRPr="00A22D09" w:rsidRDefault="00FE0E5E" w:rsidP="004740A9">
            <w:pPr>
              <w:spacing w:afterLines="50" w:after="120"/>
              <w:jc w:val="center"/>
              <w:rPr>
                <w:rFonts w:ascii="Times New Roman" w:hAnsi="Times New Roman" w:cs="Times New Roman"/>
                <w:b/>
                <w:sz w:val="20"/>
                <w:szCs w:val="20"/>
              </w:rPr>
            </w:pPr>
          </w:p>
        </w:tc>
        <w:tc>
          <w:tcPr>
            <w:tcW w:w="0" w:type="auto"/>
            <w:gridSpan w:val="3"/>
            <w:tcBorders>
              <w:top w:val="single" w:sz="12" w:space="0" w:color="auto"/>
              <w:bottom w:val="single" w:sz="12" w:space="0" w:color="auto"/>
            </w:tcBorders>
            <w:vAlign w:val="center"/>
          </w:tcPr>
          <w:p w14:paraId="7CD73178" w14:textId="1B0B9CD5" w:rsidR="00FE0E5E" w:rsidRPr="00A22D09" w:rsidRDefault="00FE0E5E" w:rsidP="004740A9">
            <w:pPr>
              <w:spacing w:afterLines="50" w:after="120"/>
              <w:jc w:val="center"/>
              <w:rPr>
                <w:rFonts w:ascii="Times New Roman" w:hAnsi="Times New Roman" w:cs="Times New Roman"/>
                <w:b/>
                <w:sz w:val="20"/>
                <w:szCs w:val="20"/>
              </w:rPr>
            </w:pPr>
            <w:r>
              <w:rPr>
                <w:rFonts w:ascii="Times New Roman" w:hAnsi="Times New Roman" w:cs="Times New Roman"/>
                <w:b/>
                <w:sz w:val="20"/>
                <w:szCs w:val="20"/>
              </w:rPr>
              <w:t xml:space="preserve">Threshold = 3 </w:t>
            </w:r>
          </w:p>
        </w:tc>
        <w:tc>
          <w:tcPr>
            <w:tcW w:w="0" w:type="auto"/>
            <w:gridSpan w:val="3"/>
            <w:tcBorders>
              <w:top w:val="single" w:sz="12" w:space="0" w:color="auto"/>
              <w:bottom w:val="single" w:sz="12" w:space="0" w:color="auto"/>
            </w:tcBorders>
            <w:vAlign w:val="center"/>
          </w:tcPr>
          <w:p w14:paraId="3C0D1BFA" w14:textId="028C18B7" w:rsidR="00FE0E5E" w:rsidRPr="00A22D09" w:rsidRDefault="00FE0E5E" w:rsidP="004740A9">
            <w:pPr>
              <w:spacing w:afterLines="50" w:after="120"/>
              <w:jc w:val="center"/>
              <w:rPr>
                <w:rFonts w:ascii="Times New Roman" w:hAnsi="Times New Roman" w:cs="Times New Roman"/>
                <w:b/>
                <w:sz w:val="20"/>
                <w:szCs w:val="20"/>
              </w:rPr>
            </w:pPr>
            <w:r>
              <w:rPr>
                <w:rFonts w:ascii="Times New Roman" w:hAnsi="Times New Roman" w:cs="Times New Roman"/>
                <w:b/>
                <w:sz w:val="20"/>
                <w:szCs w:val="20"/>
              </w:rPr>
              <w:t xml:space="preserve">Threshold = </w:t>
            </w:r>
            <w:r w:rsidR="00566F6A">
              <w:rPr>
                <w:rFonts w:ascii="Times New Roman" w:hAnsi="Times New Roman" w:cs="Times New Roman"/>
                <w:b/>
                <w:sz w:val="20"/>
                <w:szCs w:val="20"/>
              </w:rPr>
              <w:t>8</w:t>
            </w:r>
            <w:r>
              <w:rPr>
                <w:rFonts w:ascii="Times New Roman" w:hAnsi="Times New Roman" w:cs="Times New Roman"/>
                <w:b/>
                <w:sz w:val="20"/>
                <w:szCs w:val="20"/>
              </w:rPr>
              <w:t xml:space="preserve"> </w:t>
            </w:r>
          </w:p>
        </w:tc>
        <w:tc>
          <w:tcPr>
            <w:tcW w:w="0" w:type="auto"/>
            <w:gridSpan w:val="3"/>
            <w:tcBorders>
              <w:top w:val="single" w:sz="12" w:space="0" w:color="auto"/>
              <w:bottom w:val="single" w:sz="12" w:space="0" w:color="auto"/>
            </w:tcBorders>
            <w:vAlign w:val="center"/>
          </w:tcPr>
          <w:p w14:paraId="4599FC11" w14:textId="40A8BF9D" w:rsidR="00FE0E5E" w:rsidRPr="00FE0E5E" w:rsidRDefault="00FE0E5E" w:rsidP="004740A9">
            <w:pPr>
              <w:spacing w:afterLines="50" w:after="120"/>
              <w:jc w:val="center"/>
              <w:rPr>
                <w:rFonts w:ascii="Times New Roman" w:hAnsi="Times New Roman" w:cs="Times New Roman"/>
                <w:b/>
                <w:sz w:val="20"/>
                <w:szCs w:val="20"/>
              </w:rPr>
            </w:pPr>
            <w:r>
              <w:rPr>
                <w:rFonts w:ascii="Times New Roman" w:hAnsi="Times New Roman" w:cs="Times New Roman"/>
                <w:b/>
                <w:sz w:val="20"/>
                <w:szCs w:val="20"/>
              </w:rPr>
              <w:t xml:space="preserve">Threshold = </w:t>
            </w:r>
            <w:r w:rsidR="00566F6A">
              <w:rPr>
                <w:rFonts w:ascii="Times New Roman" w:hAnsi="Times New Roman" w:cs="Times New Roman"/>
                <w:b/>
                <w:sz w:val="20"/>
                <w:szCs w:val="20"/>
              </w:rPr>
              <w:t>1</w:t>
            </w:r>
            <w:r>
              <w:rPr>
                <w:rFonts w:ascii="Times New Roman" w:hAnsi="Times New Roman" w:cs="Times New Roman"/>
                <w:b/>
                <w:sz w:val="20"/>
                <w:szCs w:val="20"/>
              </w:rPr>
              <w:t xml:space="preserve">3 </w:t>
            </w:r>
          </w:p>
        </w:tc>
        <w:tc>
          <w:tcPr>
            <w:tcW w:w="0" w:type="auto"/>
            <w:gridSpan w:val="3"/>
            <w:tcBorders>
              <w:top w:val="single" w:sz="12" w:space="0" w:color="auto"/>
              <w:bottom w:val="single" w:sz="12" w:space="0" w:color="auto"/>
            </w:tcBorders>
            <w:vAlign w:val="center"/>
          </w:tcPr>
          <w:p w14:paraId="0B196EC4" w14:textId="161F7573" w:rsidR="00FE0E5E" w:rsidRPr="00A22D09" w:rsidRDefault="00FE0E5E" w:rsidP="004740A9">
            <w:pPr>
              <w:spacing w:afterLines="50" w:after="120"/>
              <w:jc w:val="center"/>
              <w:rPr>
                <w:rFonts w:ascii="Times New Roman" w:hAnsi="Times New Roman" w:cs="Times New Roman"/>
                <w:b/>
                <w:sz w:val="20"/>
                <w:szCs w:val="20"/>
              </w:rPr>
            </w:pPr>
            <w:r>
              <w:rPr>
                <w:rFonts w:ascii="Times New Roman" w:hAnsi="Times New Roman" w:cs="Times New Roman"/>
                <w:b/>
                <w:sz w:val="20"/>
                <w:szCs w:val="20"/>
              </w:rPr>
              <w:t xml:space="preserve">Threshold = </w:t>
            </w:r>
            <w:r w:rsidR="00566F6A">
              <w:rPr>
                <w:rFonts w:ascii="Times New Roman" w:hAnsi="Times New Roman" w:cs="Times New Roman"/>
                <w:b/>
                <w:sz w:val="20"/>
                <w:szCs w:val="20"/>
              </w:rPr>
              <w:t>18</w:t>
            </w:r>
            <w:r>
              <w:rPr>
                <w:rFonts w:ascii="Times New Roman" w:hAnsi="Times New Roman" w:cs="Times New Roman"/>
                <w:b/>
                <w:sz w:val="20"/>
                <w:szCs w:val="20"/>
              </w:rPr>
              <w:t xml:space="preserve"> </w:t>
            </w:r>
          </w:p>
        </w:tc>
      </w:tr>
      <w:tr w:rsidR="003C7CCB" w:rsidRPr="00A22D09" w14:paraId="1222171B" w14:textId="3231B2F1" w:rsidTr="007F0C72">
        <w:trPr>
          <w:jc w:val="center"/>
        </w:trPr>
        <w:tc>
          <w:tcPr>
            <w:tcW w:w="0" w:type="auto"/>
            <w:tcBorders>
              <w:top w:val="single" w:sz="12" w:space="0" w:color="auto"/>
              <w:bottom w:val="single" w:sz="12" w:space="0" w:color="auto"/>
            </w:tcBorders>
            <w:vAlign w:val="center"/>
          </w:tcPr>
          <w:p w14:paraId="0865D268" w14:textId="77777777" w:rsidR="00A22D09" w:rsidRPr="00A22D09" w:rsidRDefault="00A22D09" w:rsidP="004740A9">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Models</w:t>
            </w:r>
          </w:p>
        </w:tc>
        <w:tc>
          <w:tcPr>
            <w:tcW w:w="0" w:type="auto"/>
            <w:tcBorders>
              <w:top w:val="single" w:sz="12" w:space="0" w:color="auto"/>
              <w:bottom w:val="single" w:sz="12" w:space="0" w:color="auto"/>
            </w:tcBorders>
            <w:vAlign w:val="center"/>
          </w:tcPr>
          <w:p w14:paraId="45459ECC" w14:textId="1EF12875" w:rsidR="00A22D09" w:rsidRPr="00A22D09" w:rsidRDefault="00125DE5" w:rsidP="004740A9">
            <w:pPr>
              <w:spacing w:afterLines="50" w:after="120"/>
              <w:jc w:val="center"/>
              <w:rPr>
                <w:rFonts w:ascii="Times New Roman" w:hAnsi="Times New Roman" w:cs="Times New Roman"/>
                <w:b/>
                <w:sz w:val="20"/>
                <w:szCs w:val="20"/>
              </w:rPr>
            </w:pPr>
            <w:r>
              <w:rPr>
                <w:rFonts w:ascii="Times New Roman" w:hAnsi="Times New Roman" w:cs="Times New Roman"/>
                <w:b/>
                <w:sz w:val="20"/>
                <w:szCs w:val="20"/>
              </w:rPr>
              <w:t>E</w:t>
            </w:r>
            <w:r w:rsidR="00A22D09" w:rsidRPr="00A22D09">
              <w:rPr>
                <w:rFonts w:ascii="Times New Roman" w:hAnsi="Times New Roman" w:cs="Times New Roman"/>
                <w:b/>
                <w:sz w:val="20"/>
                <w:szCs w:val="20"/>
              </w:rPr>
              <w:t>ffect</w:t>
            </w:r>
            <w:r>
              <w:rPr>
                <w:rFonts w:ascii="Times New Roman" w:hAnsi="Times New Roman" w:cs="Times New Roman"/>
                <w:b/>
                <w:sz w:val="20"/>
                <w:szCs w:val="20"/>
              </w:rPr>
              <w:t>s</w:t>
            </w:r>
          </w:p>
        </w:tc>
        <w:tc>
          <w:tcPr>
            <w:tcW w:w="0" w:type="auto"/>
            <w:tcBorders>
              <w:top w:val="single" w:sz="12" w:space="0" w:color="auto"/>
              <w:bottom w:val="single" w:sz="12" w:space="0" w:color="auto"/>
            </w:tcBorders>
            <w:vAlign w:val="center"/>
          </w:tcPr>
          <w:p w14:paraId="1AE9C8BC" w14:textId="77777777" w:rsidR="00A22D09" w:rsidRPr="00A22D09" w:rsidRDefault="00A22D09" w:rsidP="004740A9">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Regions</w:t>
            </w:r>
          </w:p>
        </w:tc>
        <w:tc>
          <w:tcPr>
            <w:tcW w:w="0" w:type="auto"/>
            <w:tcBorders>
              <w:top w:val="single" w:sz="12" w:space="0" w:color="auto"/>
              <w:bottom w:val="single" w:sz="12" w:space="0" w:color="auto"/>
            </w:tcBorders>
            <w:vAlign w:val="center"/>
          </w:tcPr>
          <w:p w14:paraId="15C698DC" w14:textId="26873FAC" w:rsidR="00A22D09" w:rsidRPr="00A22D09" w:rsidRDefault="00A22D09" w:rsidP="004740A9">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β</w:t>
            </w:r>
          </w:p>
        </w:tc>
        <w:tc>
          <w:tcPr>
            <w:tcW w:w="0" w:type="auto"/>
            <w:tcBorders>
              <w:top w:val="single" w:sz="12" w:space="0" w:color="auto"/>
              <w:bottom w:val="single" w:sz="12" w:space="0" w:color="auto"/>
            </w:tcBorders>
            <w:vAlign w:val="center"/>
          </w:tcPr>
          <w:p w14:paraId="309C2666" w14:textId="71A20BEF" w:rsidR="00A22D09" w:rsidRPr="00A22D09" w:rsidRDefault="00A22D09" w:rsidP="004740A9">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SE</w:t>
            </w:r>
          </w:p>
        </w:tc>
        <w:tc>
          <w:tcPr>
            <w:tcW w:w="0" w:type="auto"/>
            <w:tcBorders>
              <w:top w:val="single" w:sz="12" w:space="0" w:color="auto"/>
              <w:bottom w:val="single" w:sz="12" w:space="0" w:color="auto"/>
            </w:tcBorders>
            <w:vAlign w:val="center"/>
          </w:tcPr>
          <w:p w14:paraId="7EE2EB1D" w14:textId="4E66DAE5" w:rsidR="00A22D09" w:rsidRPr="00A22D09" w:rsidRDefault="00A22D09" w:rsidP="004740A9">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T</w:t>
            </w:r>
          </w:p>
        </w:tc>
        <w:tc>
          <w:tcPr>
            <w:tcW w:w="0" w:type="auto"/>
            <w:tcBorders>
              <w:top w:val="single" w:sz="12" w:space="0" w:color="auto"/>
              <w:bottom w:val="single" w:sz="12" w:space="0" w:color="auto"/>
            </w:tcBorders>
            <w:vAlign w:val="center"/>
          </w:tcPr>
          <w:p w14:paraId="7D4A00C5" w14:textId="5AE851CA" w:rsidR="00A22D09" w:rsidRPr="00A22D09" w:rsidRDefault="00A22D09" w:rsidP="004740A9">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β</w:t>
            </w:r>
          </w:p>
        </w:tc>
        <w:tc>
          <w:tcPr>
            <w:tcW w:w="0" w:type="auto"/>
            <w:tcBorders>
              <w:top w:val="single" w:sz="12" w:space="0" w:color="auto"/>
              <w:bottom w:val="single" w:sz="12" w:space="0" w:color="auto"/>
            </w:tcBorders>
            <w:vAlign w:val="center"/>
          </w:tcPr>
          <w:p w14:paraId="711F6C73" w14:textId="27CB416C" w:rsidR="00A22D09" w:rsidRPr="00A22D09" w:rsidRDefault="00A22D09" w:rsidP="004740A9">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SE</w:t>
            </w:r>
          </w:p>
        </w:tc>
        <w:tc>
          <w:tcPr>
            <w:tcW w:w="0" w:type="auto"/>
            <w:tcBorders>
              <w:top w:val="single" w:sz="12" w:space="0" w:color="auto"/>
              <w:bottom w:val="single" w:sz="12" w:space="0" w:color="auto"/>
            </w:tcBorders>
            <w:vAlign w:val="center"/>
          </w:tcPr>
          <w:p w14:paraId="1B0C815A" w14:textId="1D96A0FB" w:rsidR="00A22D09" w:rsidRPr="00A22D09" w:rsidRDefault="00A22D09" w:rsidP="004740A9">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T</w:t>
            </w:r>
          </w:p>
        </w:tc>
        <w:tc>
          <w:tcPr>
            <w:tcW w:w="0" w:type="auto"/>
            <w:tcBorders>
              <w:top w:val="single" w:sz="12" w:space="0" w:color="auto"/>
              <w:bottom w:val="single" w:sz="12" w:space="0" w:color="auto"/>
            </w:tcBorders>
            <w:vAlign w:val="center"/>
          </w:tcPr>
          <w:p w14:paraId="0E2C9E01" w14:textId="36AA748E" w:rsidR="00A22D09" w:rsidRPr="00A22D09" w:rsidRDefault="00A22D09" w:rsidP="004740A9">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β</w:t>
            </w:r>
          </w:p>
        </w:tc>
        <w:tc>
          <w:tcPr>
            <w:tcW w:w="0" w:type="auto"/>
            <w:tcBorders>
              <w:top w:val="single" w:sz="12" w:space="0" w:color="auto"/>
              <w:bottom w:val="single" w:sz="12" w:space="0" w:color="auto"/>
            </w:tcBorders>
            <w:vAlign w:val="center"/>
          </w:tcPr>
          <w:p w14:paraId="2E37C08D" w14:textId="6C1A1796" w:rsidR="00A22D09" w:rsidRPr="00A22D09" w:rsidRDefault="00A22D09" w:rsidP="004740A9">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SE</w:t>
            </w:r>
          </w:p>
        </w:tc>
        <w:tc>
          <w:tcPr>
            <w:tcW w:w="0" w:type="auto"/>
            <w:tcBorders>
              <w:top w:val="single" w:sz="12" w:space="0" w:color="auto"/>
              <w:bottom w:val="single" w:sz="12" w:space="0" w:color="auto"/>
            </w:tcBorders>
            <w:vAlign w:val="center"/>
          </w:tcPr>
          <w:p w14:paraId="60B6447C" w14:textId="44464E57" w:rsidR="00A22D09" w:rsidRPr="00A22D09" w:rsidRDefault="00A22D09" w:rsidP="004740A9">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T</w:t>
            </w:r>
          </w:p>
        </w:tc>
        <w:tc>
          <w:tcPr>
            <w:tcW w:w="0" w:type="auto"/>
            <w:tcBorders>
              <w:top w:val="single" w:sz="12" w:space="0" w:color="auto"/>
              <w:bottom w:val="single" w:sz="12" w:space="0" w:color="auto"/>
            </w:tcBorders>
            <w:vAlign w:val="center"/>
          </w:tcPr>
          <w:p w14:paraId="5B850CE7" w14:textId="583848E1" w:rsidR="00A22D09" w:rsidRPr="00A22D09" w:rsidRDefault="00A22D09" w:rsidP="004740A9">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β</w:t>
            </w:r>
          </w:p>
        </w:tc>
        <w:tc>
          <w:tcPr>
            <w:tcW w:w="0" w:type="auto"/>
            <w:tcBorders>
              <w:top w:val="single" w:sz="12" w:space="0" w:color="auto"/>
              <w:bottom w:val="single" w:sz="12" w:space="0" w:color="auto"/>
            </w:tcBorders>
            <w:vAlign w:val="center"/>
          </w:tcPr>
          <w:p w14:paraId="0ED20905" w14:textId="029E3CDB" w:rsidR="00A22D09" w:rsidRPr="00A22D09" w:rsidRDefault="00A22D09" w:rsidP="004740A9">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SE</w:t>
            </w:r>
          </w:p>
        </w:tc>
        <w:tc>
          <w:tcPr>
            <w:tcW w:w="0" w:type="auto"/>
            <w:tcBorders>
              <w:top w:val="single" w:sz="12" w:space="0" w:color="auto"/>
              <w:bottom w:val="single" w:sz="12" w:space="0" w:color="auto"/>
            </w:tcBorders>
            <w:vAlign w:val="center"/>
          </w:tcPr>
          <w:p w14:paraId="1A4CDF60" w14:textId="0250C173" w:rsidR="00A22D09" w:rsidRPr="00A22D09" w:rsidRDefault="00A22D09" w:rsidP="004740A9">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T</w:t>
            </w:r>
          </w:p>
        </w:tc>
      </w:tr>
      <w:tr w:rsidR="00566F6A" w:rsidRPr="00A22D09" w14:paraId="2EC62ADA" w14:textId="267A3C76" w:rsidTr="007F0C72">
        <w:trPr>
          <w:jc w:val="center"/>
        </w:trPr>
        <w:tc>
          <w:tcPr>
            <w:tcW w:w="0" w:type="auto"/>
            <w:tcBorders>
              <w:top w:val="single" w:sz="12" w:space="0" w:color="auto"/>
            </w:tcBorders>
            <w:vAlign w:val="center"/>
          </w:tcPr>
          <w:p w14:paraId="40DD273F" w14:textId="77777777" w:rsidR="00566F6A" w:rsidRPr="00A22D09" w:rsidRDefault="00566F6A" w:rsidP="00566F6A">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Model 1</w:t>
            </w:r>
          </w:p>
        </w:tc>
        <w:tc>
          <w:tcPr>
            <w:tcW w:w="0" w:type="auto"/>
            <w:tcBorders>
              <w:top w:val="single" w:sz="12" w:space="0" w:color="auto"/>
            </w:tcBorders>
            <w:vAlign w:val="center"/>
          </w:tcPr>
          <w:p w14:paraId="7F377DD1" w14:textId="77777777" w:rsidR="00566F6A" w:rsidRPr="00A22D09" w:rsidRDefault="00566F6A"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Aβ main effect</w:t>
            </w:r>
          </w:p>
        </w:tc>
        <w:tc>
          <w:tcPr>
            <w:tcW w:w="0" w:type="auto"/>
            <w:tcBorders>
              <w:top w:val="single" w:sz="12" w:space="0" w:color="auto"/>
            </w:tcBorders>
            <w:vAlign w:val="center"/>
          </w:tcPr>
          <w:p w14:paraId="0EE2A447" w14:textId="77777777" w:rsidR="00566F6A" w:rsidRPr="00A22D09" w:rsidRDefault="00566F6A"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PCUN</w:t>
            </w:r>
          </w:p>
        </w:tc>
        <w:tc>
          <w:tcPr>
            <w:tcW w:w="0" w:type="auto"/>
            <w:tcBorders>
              <w:top w:val="single" w:sz="12" w:space="0" w:color="auto"/>
            </w:tcBorders>
            <w:vAlign w:val="center"/>
          </w:tcPr>
          <w:p w14:paraId="27C4FA42" w14:textId="3FF0C6AC" w:rsidR="00566F6A" w:rsidRPr="00A22D09" w:rsidRDefault="00566F6A"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1.688</w:t>
            </w:r>
          </w:p>
        </w:tc>
        <w:tc>
          <w:tcPr>
            <w:tcW w:w="0" w:type="auto"/>
            <w:tcBorders>
              <w:top w:val="single" w:sz="12" w:space="0" w:color="auto"/>
            </w:tcBorders>
            <w:vAlign w:val="center"/>
          </w:tcPr>
          <w:p w14:paraId="6BAB8EED" w14:textId="13027ED1" w:rsidR="00566F6A" w:rsidRPr="00A22D09" w:rsidRDefault="00566F6A"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0.609</w:t>
            </w:r>
          </w:p>
        </w:tc>
        <w:tc>
          <w:tcPr>
            <w:tcW w:w="0" w:type="auto"/>
            <w:tcBorders>
              <w:top w:val="single" w:sz="12" w:space="0" w:color="auto"/>
            </w:tcBorders>
            <w:vAlign w:val="center"/>
          </w:tcPr>
          <w:p w14:paraId="4AC16DDF" w14:textId="567DC6A2" w:rsidR="00566F6A" w:rsidRPr="00A22D09" w:rsidRDefault="00566F6A"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2.774</w:t>
            </w:r>
            <w:r>
              <w:rPr>
                <w:rFonts w:ascii="Times New Roman" w:hAnsi="Times New Roman" w:cs="Times New Roman"/>
                <w:bCs/>
                <w:sz w:val="20"/>
                <w:szCs w:val="20"/>
              </w:rPr>
              <w:t>*</w:t>
            </w:r>
          </w:p>
        </w:tc>
        <w:tc>
          <w:tcPr>
            <w:tcW w:w="0" w:type="auto"/>
            <w:tcBorders>
              <w:top w:val="single" w:sz="12" w:space="0" w:color="auto"/>
            </w:tcBorders>
            <w:vAlign w:val="center"/>
          </w:tcPr>
          <w:p w14:paraId="2E516481" w14:textId="398B7B9C" w:rsidR="00566F6A" w:rsidRPr="00A22D09" w:rsidRDefault="00566F6A"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1.688</w:t>
            </w:r>
          </w:p>
        </w:tc>
        <w:tc>
          <w:tcPr>
            <w:tcW w:w="0" w:type="auto"/>
            <w:tcBorders>
              <w:top w:val="single" w:sz="12" w:space="0" w:color="auto"/>
            </w:tcBorders>
            <w:vAlign w:val="center"/>
          </w:tcPr>
          <w:p w14:paraId="0915B86B" w14:textId="3711DDAC" w:rsidR="00566F6A" w:rsidRPr="00A22D09" w:rsidRDefault="00566F6A"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0.609</w:t>
            </w:r>
          </w:p>
        </w:tc>
        <w:tc>
          <w:tcPr>
            <w:tcW w:w="0" w:type="auto"/>
            <w:tcBorders>
              <w:top w:val="single" w:sz="12" w:space="0" w:color="auto"/>
            </w:tcBorders>
            <w:vAlign w:val="center"/>
          </w:tcPr>
          <w:p w14:paraId="038966D5" w14:textId="7971E109" w:rsidR="00566F6A" w:rsidRPr="00A22D09" w:rsidRDefault="00566F6A"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2.774</w:t>
            </w:r>
          </w:p>
        </w:tc>
        <w:tc>
          <w:tcPr>
            <w:tcW w:w="0" w:type="auto"/>
            <w:tcBorders>
              <w:top w:val="single" w:sz="12" w:space="0" w:color="auto"/>
            </w:tcBorders>
            <w:vAlign w:val="center"/>
          </w:tcPr>
          <w:p w14:paraId="6C4530DF" w14:textId="11DE305C" w:rsidR="00566F6A" w:rsidRPr="00A22D09" w:rsidRDefault="00566F6A"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1.688</w:t>
            </w:r>
          </w:p>
        </w:tc>
        <w:tc>
          <w:tcPr>
            <w:tcW w:w="0" w:type="auto"/>
            <w:tcBorders>
              <w:top w:val="single" w:sz="12" w:space="0" w:color="auto"/>
            </w:tcBorders>
            <w:vAlign w:val="center"/>
          </w:tcPr>
          <w:p w14:paraId="301035F3" w14:textId="42876BD3" w:rsidR="00566F6A" w:rsidRPr="00A22D09" w:rsidRDefault="00566F6A"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0.609</w:t>
            </w:r>
          </w:p>
        </w:tc>
        <w:tc>
          <w:tcPr>
            <w:tcW w:w="0" w:type="auto"/>
            <w:tcBorders>
              <w:top w:val="single" w:sz="12" w:space="0" w:color="auto"/>
            </w:tcBorders>
            <w:vAlign w:val="center"/>
          </w:tcPr>
          <w:p w14:paraId="3570DDB0" w14:textId="1C5891C1" w:rsidR="00566F6A" w:rsidRPr="00A22D09" w:rsidRDefault="00566F6A"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2.774</w:t>
            </w:r>
          </w:p>
        </w:tc>
        <w:tc>
          <w:tcPr>
            <w:tcW w:w="0" w:type="auto"/>
            <w:tcBorders>
              <w:top w:val="single" w:sz="12" w:space="0" w:color="auto"/>
            </w:tcBorders>
            <w:vAlign w:val="center"/>
          </w:tcPr>
          <w:p w14:paraId="7564EC72" w14:textId="5BC195DF" w:rsidR="00566F6A" w:rsidRPr="00A22D09" w:rsidRDefault="00566F6A"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1.688</w:t>
            </w:r>
          </w:p>
        </w:tc>
        <w:tc>
          <w:tcPr>
            <w:tcW w:w="0" w:type="auto"/>
            <w:tcBorders>
              <w:top w:val="single" w:sz="12" w:space="0" w:color="auto"/>
            </w:tcBorders>
            <w:vAlign w:val="center"/>
          </w:tcPr>
          <w:p w14:paraId="58810815" w14:textId="2C9F6F4B" w:rsidR="00566F6A" w:rsidRPr="00A22D09" w:rsidRDefault="00566F6A"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0.609</w:t>
            </w:r>
          </w:p>
        </w:tc>
        <w:tc>
          <w:tcPr>
            <w:tcW w:w="0" w:type="auto"/>
            <w:tcBorders>
              <w:top w:val="single" w:sz="12" w:space="0" w:color="auto"/>
            </w:tcBorders>
            <w:vAlign w:val="center"/>
          </w:tcPr>
          <w:p w14:paraId="3BCFD25E" w14:textId="236C1768" w:rsidR="00566F6A" w:rsidRPr="00A22D09" w:rsidRDefault="00566F6A"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2.774</w:t>
            </w:r>
          </w:p>
        </w:tc>
      </w:tr>
      <w:tr w:rsidR="002D4E1C" w:rsidRPr="00A22D09" w14:paraId="659CBC82" w14:textId="32C6372E" w:rsidTr="007F0C72">
        <w:trPr>
          <w:jc w:val="center"/>
        </w:trPr>
        <w:tc>
          <w:tcPr>
            <w:tcW w:w="0" w:type="auto"/>
            <w:vMerge w:val="restart"/>
            <w:vAlign w:val="center"/>
          </w:tcPr>
          <w:p w14:paraId="0366CAB6" w14:textId="77777777" w:rsidR="002D4E1C" w:rsidRPr="00A22D09" w:rsidRDefault="002D4E1C" w:rsidP="00566F6A">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Model 2</w:t>
            </w:r>
          </w:p>
        </w:tc>
        <w:tc>
          <w:tcPr>
            <w:tcW w:w="0" w:type="auto"/>
            <w:vAlign w:val="center"/>
          </w:tcPr>
          <w:p w14:paraId="1D1FDD8F" w14:textId="77777777" w:rsidR="002D4E1C" w:rsidRDefault="002D4E1C"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Aβ main effect</w:t>
            </w:r>
          </w:p>
          <w:p w14:paraId="197B4F9B" w14:textId="6A838180" w:rsidR="002D4E1C" w:rsidRPr="00A22D09" w:rsidRDefault="002D4E1C"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w:t>
            </w:r>
            <w:r>
              <w:rPr>
                <w:rFonts w:ascii="Times New Roman" w:hAnsi="Times New Roman" w:cs="Times New Roman"/>
                <w:bCs/>
                <w:sz w:val="20"/>
                <w:szCs w:val="20"/>
              </w:rPr>
              <w:t xml:space="preserve">Adjusted </w:t>
            </w:r>
            <m:oMath>
              <m:r>
                <w:rPr>
                  <w:rFonts w:ascii="Cambria Math" w:hAnsi="Cambria Math" w:cs="Times New Roman"/>
                  <w:sz w:val="20"/>
                  <w:szCs w:val="20"/>
                </w:rPr>
                <m:t>Dreg</m:t>
              </m:r>
            </m:oMath>
            <w:r w:rsidRPr="00A22D09">
              <w:rPr>
                <w:rFonts w:ascii="Times New Roman" w:hAnsi="Times New Roman" w:cs="Times New Roman"/>
                <w:bCs/>
                <w:sz w:val="20"/>
                <w:szCs w:val="20"/>
              </w:rPr>
              <w:t>)</w:t>
            </w:r>
          </w:p>
        </w:tc>
        <w:tc>
          <w:tcPr>
            <w:tcW w:w="0" w:type="auto"/>
            <w:vAlign w:val="center"/>
          </w:tcPr>
          <w:p w14:paraId="2AA9BC96" w14:textId="32944C2A" w:rsidR="002D4E1C" w:rsidRPr="00A22D09" w:rsidRDefault="002D4E1C"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PCUN</w:t>
            </w:r>
          </w:p>
        </w:tc>
        <w:tc>
          <w:tcPr>
            <w:tcW w:w="0" w:type="auto"/>
            <w:vAlign w:val="center"/>
          </w:tcPr>
          <w:p w14:paraId="4CB480B6" w14:textId="2B8DD61B" w:rsidR="002D4E1C" w:rsidRPr="00A22D09"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1</w:t>
            </w:r>
            <w:r>
              <w:rPr>
                <w:rFonts w:ascii="Times New Roman" w:hAnsi="Times New Roman" w:cs="Times New Roman"/>
                <w:bCs/>
                <w:sz w:val="20"/>
                <w:szCs w:val="20"/>
              </w:rPr>
              <w:t>.725</w:t>
            </w:r>
          </w:p>
        </w:tc>
        <w:tc>
          <w:tcPr>
            <w:tcW w:w="0" w:type="auto"/>
            <w:vAlign w:val="center"/>
          </w:tcPr>
          <w:p w14:paraId="6BB22867" w14:textId="02CD8992" w:rsidR="002D4E1C" w:rsidRPr="00A22D09"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.615</w:t>
            </w:r>
          </w:p>
        </w:tc>
        <w:tc>
          <w:tcPr>
            <w:tcW w:w="0" w:type="auto"/>
            <w:vAlign w:val="center"/>
          </w:tcPr>
          <w:p w14:paraId="43BAA520" w14:textId="4189EA7D" w:rsidR="002D4E1C" w:rsidRPr="00A22D09"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2</w:t>
            </w:r>
            <w:r>
              <w:rPr>
                <w:rFonts w:ascii="Times New Roman" w:hAnsi="Times New Roman" w:cs="Times New Roman"/>
                <w:bCs/>
                <w:sz w:val="20"/>
                <w:szCs w:val="20"/>
              </w:rPr>
              <w:t>.806</w:t>
            </w:r>
            <w:r>
              <w:rPr>
                <w:rFonts w:ascii="Times New Roman" w:hAnsi="Times New Roman" w:cs="Times New Roman" w:hint="eastAsia"/>
                <w:bCs/>
                <w:sz w:val="20"/>
                <w:szCs w:val="20"/>
              </w:rPr>
              <w:t>*</w:t>
            </w:r>
          </w:p>
        </w:tc>
        <w:tc>
          <w:tcPr>
            <w:tcW w:w="0" w:type="auto"/>
            <w:vAlign w:val="center"/>
          </w:tcPr>
          <w:p w14:paraId="25398FB2" w14:textId="68FE2503" w:rsidR="002D4E1C" w:rsidRPr="00A22D09"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1</w:t>
            </w:r>
            <w:r>
              <w:rPr>
                <w:rFonts w:ascii="Times New Roman" w:hAnsi="Times New Roman" w:cs="Times New Roman"/>
                <w:bCs/>
                <w:sz w:val="20"/>
                <w:szCs w:val="20"/>
              </w:rPr>
              <w:t>.723</w:t>
            </w:r>
          </w:p>
        </w:tc>
        <w:tc>
          <w:tcPr>
            <w:tcW w:w="0" w:type="auto"/>
            <w:vAlign w:val="center"/>
          </w:tcPr>
          <w:p w14:paraId="35B4EE39" w14:textId="4AD74F76" w:rsidR="002D4E1C" w:rsidRPr="00A22D09"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.615</w:t>
            </w:r>
          </w:p>
        </w:tc>
        <w:tc>
          <w:tcPr>
            <w:tcW w:w="0" w:type="auto"/>
            <w:vAlign w:val="center"/>
          </w:tcPr>
          <w:p w14:paraId="2C4A6161" w14:textId="19592963" w:rsidR="002D4E1C" w:rsidRPr="00A22D09"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2</w:t>
            </w:r>
            <w:r>
              <w:rPr>
                <w:rFonts w:ascii="Times New Roman" w:hAnsi="Times New Roman" w:cs="Times New Roman"/>
                <w:bCs/>
                <w:sz w:val="20"/>
                <w:szCs w:val="20"/>
              </w:rPr>
              <w:t>.804</w:t>
            </w:r>
            <w:r>
              <w:rPr>
                <w:rFonts w:ascii="Times New Roman" w:hAnsi="Times New Roman" w:cs="Times New Roman" w:hint="eastAsia"/>
                <w:bCs/>
                <w:sz w:val="20"/>
                <w:szCs w:val="20"/>
              </w:rPr>
              <w:t>*</w:t>
            </w:r>
          </w:p>
        </w:tc>
        <w:tc>
          <w:tcPr>
            <w:tcW w:w="0" w:type="auto"/>
            <w:vAlign w:val="center"/>
          </w:tcPr>
          <w:p w14:paraId="0FAFFF5E" w14:textId="7C41D9B4" w:rsidR="002D4E1C" w:rsidRPr="00A22D09"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1</w:t>
            </w:r>
            <w:r>
              <w:rPr>
                <w:rFonts w:ascii="Times New Roman" w:hAnsi="Times New Roman" w:cs="Times New Roman"/>
                <w:bCs/>
                <w:sz w:val="20"/>
                <w:szCs w:val="20"/>
              </w:rPr>
              <w:t>.722</w:t>
            </w:r>
          </w:p>
        </w:tc>
        <w:tc>
          <w:tcPr>
            <w:tcW w:w="0" w:type="auto"/>
            <w:vAlign w:val="center"/>
          </w:tcPr>
          <w:p w14:paraId="69EBD806" w14:textId="79C42357" w:rsidR="002D4E1C" w:rsidRPr="00A22D09"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.615</w:t>
            </w:r>
          </w:p>
        </w:tc>
        <w:tc>
          <w:tcPr>
            <w:tcW w:w="0" w:type="auto"/>
            <w:vAlign w:val="center"/>
          </w:tcPr>
          <w:p w14:paraId="6DE481D4" w14:textId="580CA8AA" w:rsidR="002D4E1C" w:rsidRPr="00A22D09"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2</w:t>
            </w:r>
            <w:r>
              <w:rPr>
                <w:rFonts w:ascii="Times New Roman" w:hAnsi="Times New Roman" w:cs="Times New Roman"/>
                <w:bCs/>
                <w:sz w:val="20"/>
                <w:szCs w:val="20"/>
              </w:rPr>
              <w:t>.802</w:t>
            </w:r>
            <w:r>
              <w:rPr>
                <w:rFonts w:ascii="Times New Roman" w:hAnsi="Times New Roman" w:cs="Times New Roman" w:hint="eastAsia"/>
                <w:bCs/>
                <w:sz w:val="20"/>
                <w:szCs w:val="20"/>
              </w:rPr>
              <w:t>*</w:t>
            </w:r>
          </w:p>
        </w:tc>
        <w:tc>
          <w:tcPr>
            <w:tcW w:w="0" w:type="auto"/>
            <w:vAlign w:val="center"/>
          </w:tcPr>
          <w:p w14:paraId="559705A1" w14:textId="696C6F81" w:rsidR="002D4E1C" w:rsidRPr="00A22D09"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1</w:t>
            </w:r>
            <w:r>
              <w:rPr>
                <w:rFonts w:ascii="Times New Roman" w:hAnsi="Times New Roman" w:cs="Times New Roman"/>
                <w:bCs/>
                <w:sz w:val="20"/>
                <w:szCs w:val="20"/>
              </w:rPr>
              <w:t>.722</w:t>
            </w:r>
          </w:p>
        </w:tc>
        <w:tc>
          <w:tcPr>
            <w:tcW w:w="0" w:type="auto"/>
            <w:vAlign w:val="center"/>
          </w:tcPr>
          <w:p w14:paraId="6CAF4C47" w14:textId="6665D2A6" w:rsidR="002D4E1C" w:rsidRPr="00A22D09"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.615</w:t>
            </w:r>
          </w:p>
        </w:tc>
        <w:tc>
          <w:tcPr>
            <w:tcW w:w="0" w:type="auto"/>
            <w:vAlign w:val="center"/>
          </w:tcPr>
          <w:p w14:paraId="1DBFE40E" w14:textId="54F6A7BA" w:rsidR="002D4E1C" w:rsidRPr="00A22D09"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2</w:t>
            </w:r>
            <w:r>
              <w:rPr>
                <w:rFonts w:ascii="Times New Roman" w:hAnsi="Times New Roman" w:cs="Times New Roman"/>
                <w:bCs/>
                <w:sz w:val="20"/>
                <w:szCs w:val="20"/>
              </w:rPr>
              <w:t>.802</w:t>
            </w:r>
            <w:r>
              <w:rPr>
                <w:rFonts w:ascii="Times New Roman" w:hAnsi="Times New Roman" w:cs="Times New Roman" w:hint="eastAsia"/>
                <w:bCs/>
                <w:sz w:val="20"/>
                <w:szCs w:val="20"/>
              </w:rPr>
              <w:t>*</w:t>
            </w:r>
          </w:p>
        </w:tc>
      </w:tr>
      <w:tr w:rsidR="002D4E1C" w:rsidRPr="00A22D09" w14:paraId="285AB0CB" w14:textId="1CE38637" w:rsidTr="007F0C72">
        <w:trPr>
          <w:jc w:val="center"/>
        </w:trPr>
        <w:tc>
          <w:tcPr>
            <w:tcW w:w="0" w:type="auto"/>
            <w:vMerge/>
            <w:vAlign w:val="center"/>
          </w:tcPr>
          <w:p w14:paraId="48F8B5BF" w14:textId="77777777" w:rsidR="002D4E1C" w:rsidRPr="00A22D09" w:rsidRDefault="002D4E1C" w:rsidP="00566F6A">
            <w:pPr>
              <w:spacing w:afterLines="50" w:after="120"/>
              <w:jc w:val="center"/>
              <w:rPr>
                <w:rFonts w:ascii="Times New Roman" w:hAnsi="Times New Roman" w:cs="Times New Roman"/>
                <w:b/>
                <w:sz w:val="20"/>
                <w:szCs w:val="20"/>
              </w:rPr>
            </w:pPr>
          </w:p>
        </w:tc>
        <w:tc>
          <w:tcPr>
            <w:tcW w:w="0" w:type="auto"/>
            <w:vAlign w:val="center"/>
          </w:tcPr>
          <w:p w14:paraId="1DE4C92D" w14:textId="77777777" w:rsidR="002D4E1C" w:rsidRDefault="002D4E1C"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Aβ main effect</w:t>
            </w:r>
          </w:p>
          <w:p w14:paraId="08613728" w14:textId="6D068CED" w:rsidR="002D4E1C" w:rsidRPr="00A22D09" w:rsidRDefault="002D4E1C"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w:t>
            </w:r>
            <w:r>
              <w:rPr>
                <w:rFonts w:ascii="Times New Roman" w:hAnsi="Times New Roman" w:cs="Times New Roman"/>
                <w:bCs/>
                <w:sz w:val="20"/>
                <w:szCs w:val="20"/>
              </w:rPr>
              <w:t xml:space="preserve">Adjusted </w:t>
            </w:r>
            <m:oMath>
              <m:r>
                <w:rPr>
                  <w:rFonts w:ascii="Cambria Math" w:hAnsi="Cambria Math" w:cs="Times New Roman"/>
                  <w:sz w:val="20"/>
                  <w:szCs w:val="20"/>
                </w:rPr>
                <m:t>Breg</m:t>
              </m:r>
            </m:oMath>
            <w:r w:rsidRPr="00A22D09">
              <w:rPr>
                <w:rFonts w:ascii="Times New Roman" w:hAnsi="Times New Roman" w:cs="Times New Roman"/>
                <w:bCs/>
                <w:sz w:val="20"/>
                <w:szCs w:val="20"/>
              </w:rPr>
              <w:t>)</w:t>
            </w:r>
          </w:p>
        </w:tc>
        <w:tc>
          <w:tcPr>
            <w:tcW w:w="0" w:type="auto"/>
            <w:vAlign w:val="center"/>
          </w:tcPr>
          <w:p w14:paraId="148DBA0C" w14:textId="77777777" w:rsidR="002D4E1C" w:rsidRPr="00A22D09" w:rsidRDefault="002D4E1C"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PCUN</w:t>
            </w:r>
          </w:p>
        </w:tc>
        <w:tc>
          <w:tcPr>
            <w:tcW w:w="0" w:type="auto"/>
            <w:vAlign w:val="center"/>
          </w:tcPr>
          <w:p w14:paraId="1C2720E6" w14:textId="3EE19F4B" w:rsidR="002D4E1C" w:rsidRPr="00A22D09"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1</w:t>
            </w:r>
            <w:r>
              <w:rPr>
                <w:rFonts w:ascii="Times New Roman" w:hAnsi="Times New Roman" w:cs="Times New Roman"/>
                <w:bCs/>
                <w:sz w:val="20"/>
                <w:szCs w:val="20"/>
              </w:rPr>
              <w:t>.711</w:t>
            </w:r>
          </w:p>
        </w:tc>
        <w:tc>
          <w:tcPr>
            <w:tcW w:w="0" w:type="auto"/>
            <w:vAlign w:val="center"/>
          </w:tcPr>
          <w:p w14:paraId="1885214E" w14:textId="16EBE4E0" w:rsidR="002D4E1C" w:rsidRPr="00A22D09"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.618</w:t>
            </w:r>
          </w:p>
        </w:tc>
        <w:tc>
          <w:tcPr>
            <w:tcW w:w="0" w:type="auto"/>
            <w:vAlign w:val="center"/>
          </w:tcPr>
          <w:p w14:paraId="2425D66C" w14:textId="1FE586DD" w:rsidR="002D4E1C" w:rsidRPr="00A22D09"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2</w:t>
            </w:r>
            <w:r>
              <w:rPr>
                <w:rFonts w:ascii="Times New Roman" w:hAnsi="Times New Roman" w:cs="Times New Roman"/>
                <w:bCs/>
                <w:sz w:val="20"/>
                <w:szCs w:val="20"/>
              </w:rPr>
              <w:t>.767</w:t>
            </w:r>
            <w:r>
              <w:rPr>
                <w:rFonts w:ascii="Times New Roman" w:hAnsi="Times New Roman" w:cs="Times New Roman" w:hint="eastAsia"/>
                <w:bCs/>
                <w:sz w:val="20"/>
                <w:szCs w:val="20"/>
              </w:rPr>
              <w:t>*</w:t>
            </w:r>
          </w:p>
        </w:tc>
        <w:tc>
          <w:tcPr>
            <w:tcW w:w="0" w:type="auto"/>
            <w:vAlign w:val="center"/>
          </w:tcPr>
          <w:p w14:paraId="3B2CBD89" w14:textId="4100D030" w:rsidR="002D4E1C" w:rsidRPr="00A22D09"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1</w:t>
            </w:r>
            <w:r>
              <w:rPr>
                <w:rFonts w:ascii="Times New Roman" w:hAnsi="Times New Roman" w:cs="Times New Roman"/>
                <w:bCs/>
                <w:sz w:val="20"/>
                <w:szCs w:val="20"/>
              </w:rPr>
              <w:t>.716</w:t>
            </w:r>
          </w:p>
        </w:tc>
        <w:tc>
          <w:tcPr>
            <w:tcW w:w="0" w:type="auto"/>
            <w:vAlign w:val="center"/>
          </w:tcPr>
          <w:p w14:paraId="708992C3" w14:textId="3DADAA8B" w:rsidR="002D4E1C" w:rsidRPr="00A22D09"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.618</w:t>
            </w:r>
          </w:p>
        </w:tc>
        <w:tc>
          <w:tcPr>
            <w:tcW w:w="0" w:type="auto"/>
            <w:vAlign w:val="center"/>
          </w:tcPr>
          <w:p w14:paraId="3E701194" w14:textId="6F941A51" w:rsidR="002D4E1C" w:rsidRPr="00A22D09"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2</w:t>
            </w:r>
            <w:r>
              <w:rPr>
                <w:rFonts w:ascii="Times New Roman" w:hAnsi="Times New Roman" w:cs="Times New Roman"/>
                <w:bCs/>
                <w:sz w:val="20"/>
                <w:szCs w:val="20"/>
              </w:rPr>
              <w:t>.778</w:t>
            </w:r>
            <w:r>
              <w:rPr>
                <w:rFonts w:ascii="Times New Roman" w:hAnsi="Times New Roman" w:cs="Times New Roman" w:hint="eastAsia"/>
                <w:bCs/>
                <w:sz w:val="20"/>
                <w:szCs w:val="20"/>
              </w:rPr>
              <w:t>*</w:t>
            </w:r>
          </w:p>
        </w:tc>
        <w:tc>
          <w:tcPr>
            <w:tcW w:w="0" w:type="auto"/>
            <w:vAlign w:val="center"/>
          </w:tcPr>
          <w:p w14:paraId="199A8531" w14:textId="7CD231CC" w:rsidR="002D4E1C" w:rsidRPr="00A22D09"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1</w:t>
            </w:r>
            <w:r>
              <w:rPr>
                <w:rFonts w:ascii="Times New Roman" w:hAnsi="Times New Roman" w:cs="Times New Roman"/>
                <w:bCs/>
                <w:sz w:val="20"/>
                <w:szCs w:val="20"/>
              </w:rPr>
              <w:t>.715</w:t>
            </w:r>
          </w:p>
        </w:tc>
        <w:tc>
          <w:tcPr>
            <w:tcW w:w="0" w:type="auto"/>
            <w:vAlign w:val="center"/>
          </w:tcPr>
          <w:p w14:paraId="6B16DF24" w14:textId="31DF3A04" w:rsidR="002D4E1C" w:rsidRPr="00A22D09"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.617</w:t>
            </w:r>
          </w:p>
        </w:tc>
        <w:tc>
          <w:tcPr>
            <w:tcW w:w="0" w:type="auto"/>
            <w:vAlign w:val="center"/>
          </w:tcPr>
          <w:p w14:paraId="57F473A7" w14:textId="26B6A75D" w:rsidR="002D4E1C" w:rsidRPr="00A22D09"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2</w:t>
            </w:r>
            <w:r>
              <w:rPr>
                <w:rFonts w:ascii="Times New Roman" w:hAnsi="Times New Roman" w:cs="Times New Roman"/>
                <w:bCs/>
                <w:sz w:val="20"/>
                <w:szCs w:val="20"/>
              </w:rPr>
              <w:t>.781</w:t>
            </w:r>
            <w:r>
              <w:rPr>
                <w:rFonts w:ascii="Times New Roman" w:hAnsi="Times New Roman" w:cs="Times New Roman" w:hint="eastAsia"/>
                <w:bCs/>
                <w:sz w:val="20"/>
                <w:szCs w:val="20"/>
              </w:rPr>
              <w:t>*</w:t>
            </w:r>
          </w:p>
        </w:tc>
        <w:tc>
          <w:tcPr>
            <w:tcW w:w="0" w:type="auto"/>
            <w:vAlign w:val="center"/>
          </w:tcPr>
          <w:p w14:paraId="6E9B7981" w14:textId="164F94F1" w:rsidR="002D4E1C" w:rsidRPr="00A22D09"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1</w:t>
            </w:r>
            <w:r>
              <w:rPr>
                <w:rFonts w:ascii="Times New Roman" w:hAnsi="Times New Roman" w:cs="Times New Roman"/>
                <w:bCs/>
                <w:sz w:val="20"/>
                <w:szCs w:val="20"/>
              </w:rPr>
              <w:t>.754</w:t>
            </w:r>
          </w:p>
        </w:tc>
        <w:tc>
          <w:tcPr>
            <w:tcW w:w="0" w:type="auto"/>
            <w:vAlign w:val="center"/>
          </w:tcPr>
          <w:p w14:paraId="68415C40" w14:textId="6F12B6BC" w:rsidR="002D4E1C" w:rsidRPr="00A22D09"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.616</w:t>
            </w:r>
          </w:p>
        </w:tc>
        <w:tc>
          <w:tcPr>
            <w:tcW w:w="0" w:type="auto"/>
            <w:vAlign w:val="center"/>
          </w:tcPr>
          <w:p w14:paraId="5D914040" w14:textId="0EB1DCA7" w:rsidR="002D4E1C" w:rsidRPr="00A22D09"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2</w:t>
            </w:r>
            <w:r>
              <w:rPr>
                <w:rFonts w:ascii="Times New Roman" w:hAnsi="Times New Roman" w:cs="Times New Roman"/>
                <w:bCs/>
                <w:sz w:val="20"/>
                <w:szCs w:val="20"/>
              </w:rPr>
              <w:t>.873</w:t>
            </w:r>
            <w:r>
              <w:rPr>
                <w:rFonts w:ascii="Times New Roman" w:hAnsi="Times New Roman" w:cs="Times New Roman" w:hint="eastAsia"/>
                <w:bCs/>
                <w:sz w:val="20"/>
                <w:szCs w:val="20"/>
              </w:rPr>
              <w:t>*</w:t>
            </w:r>
          </w:p>
        </w:tc>
      </w:tr>
      <w:tr w:rsidR="002D4E1C" w:rsidRPr="00A22D09" w14:paraId="182FE69E" w14:textId="77777777" w:rsidTr="007F0C72">
        <w:trPr>
          <w:jc w:val="center"/>
        </w:trPr>
        <w:tc>
          <w:tcPr>
            <w:tcW w:w="0" w:type="auto"/>
            <w:vMerge/>
            <w:vAlign w:val="center"/>
          </w:tcPr>
          <w:p w14:paraId="064370A1" w14:textId="77777777" w:rsidR="002D4E1C" w:rsidRPr="00A22D09" w:rsidRDefault="002D4E1C" w:rsidP="00566F6A">
            <w:pPr>
              <w:spacing w:afterLines="50" w:after="120"/>
              <w:jc w:val="center"/>
              <w:rPr>
                <w:rFonts w:ascii="Times New Roman" w:hAnsi="Times New Roman" w:cs="Times New Roman"/>
                <w:b/>
                <w:sz w:val="20"/>
                <w:szCs w:val="20"/>
              </w:rPr>
            </w:pPr>
          </w:p>
        </w:tc>
        <w:tc>
          <w:tcPr>
            <w:tcW w:w="0" w:type="auto"/>
            <w:vAlign w:val="center"/>
          </w:tcPr>
          <w:p w14:paraId="08AAAA30" w14:textId="77777777" w:rsidR="002D4E1C" w:rsidRDefault="002D4E1C" w:rsidP="00D436D4">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Aβ main effect</w:t>
            </w:r>
          </w:p>
          <w:p w14:paraId="6444767A" w14:textId="58F6E7AC" w:rsidR="002D4E1C" w:rsidRPr="00A22D09" w:rsidRDefault="002D4E1C" w:rsidP="00D436D4">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w:t>
            </w:r>
            <w:r>
              <w:rPr>
                <w:rFonts w:ascii="Times New Roman" w:hAnsi="Times New Roman" w:cs="Times New Roman"/>
                <w:bCs/>
                <w:sz w:val="20"/>
                <w:szCs w:val="20"/>
              </w:rPr>
              <w:t xml:space="preserve">Adjusted </w:t>
            </w:r>
            <m:oMath>
              <m:r>
                <w:rPr>
                  <w:rFonts w:ascii="Cambria Math" w:hAnsi="Cambria Math" w:cs="Times New Roman"/>
                  <w:sz w:val="20"/>
                  <w:szCs w:val="20"/>
                </w:rPr>
                <m:t>Lreg</m:t>
              </m:r>
            </m:oMath>
            <w:r w:rsidRPr="00A22D09">
              <w:rPr>
                <w:rFonts w:ascii="Times New Roman" w:hAnsi="Times New Roman" w:cs="Times New Roman"/>
                <w:bCs/>
                <w:sz w:val="20"/>
                <w:szCs w:val="20"/>
              </w:rPr>
              <w:t>)</w:t>
            </w:r>
          </w:p>
        </w:tc>
        <w:tc>
          <w:tcPr>
            <w:tcW w:w="0" w:type="auto"/>
            <w:vAlign w:val="center"/>
          </w:tcPr>
          <w:p w14:paraId="318203AF" w14:textId="459D40F1" w:rsidR="002D4E1C"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P</w:t>
            </w:r>
            <w:r>
              <w:rPr>
                <w:rFonts w:ascii="Times New Roman" w:hAnsi="Times New Roman" w:cs="Times New Roman"/>
                <w:bCs/>
                <w:sz w:val="20"/>
                <w:szCs w:val="20"/>
              </w:rPr>
              <w:t>CUN</w:t>
            </w:r>
          </w:p>
        </w:tc>
        <w:tc>
          <w:tcPr>
            <w:tcW w:w="0" w:type="auto"/>
            <w:vAlign w:val="center"/>
          </w:tcPr>
          <w:p w14:paraId="63D4107C" w14:textId="655815FC" w:rsidR="002D4E1C"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1</w:t>
            </w:r>
            <w:r>
              <w:rPr>
                <w:rFonts w:ascii="Times New Roman" w:hAnsi="Times New Roman" w:cs="Times New Roman"/>
                <w:bCs/>
                <w:sz w:val="20"/>
                <w:szCs w:val="20"/>
              </w:rPr>
              <w:t>.713</w:t>
            </w:r>
          </w:p>
        </w:tc>
        <w:tc>
          <w:tcPr>
            <w:tcW w:w="0" w:type="auto"/>
            <w:vAlign w:val="center"/>
          </w:tcPr>
          <w:p w14:paraId="598962ED" w14:textId="74FF6D26" w:rsidR="002D4E1C"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.613</w:t>
            </w:r>
          </w:p>
        </w:tc>
        <w:tc>
          <w:tcPr>
            <w:tcW w:w="0" w:type="auto"/>
            <w:vAlign w:val="center"/>
          </w:tcPr>
          <w:p w14:paraId="06A4FDEF" w14:textId="03591ADF" w:rsidR="002D4E1C"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2</w:t>
            </w:r>
            <w:r>
              <w:rPr>
                <w:rFonts w:ascii="Times New Roman" w:hAnsi="Times New Roman" w:cs="Times New Roman"/>
                <w:bCs/>
                <w:sz w:val="20"/>
                <w:szCs w:val="20"/>
              </w:rPr>
              <w:t>.794*</w:t>
            </w:r>
          </w:p>
        </w:tc>
        <w:tc>
          <w:tcPr>
            <w:tcW w:w="0" w:type="auto"/>
            <w:vAlign w:val="center"/>
          </w:tcPr>
          <w:p w14:paraId="02AE7984" w14:textId="2B9DF067" w:rsidR="002D4E1C"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1</w:t>
            </w:r>
            <w:r>
              <w:rPr>
                <w:rFonts w:ascii="Times New Roman" w:hAnsi="Times New Roman" w:cs="Times New Roman"/>
                <w:bCs/>
                <w:sz w:val="20"/>
                <w:szCs w:val="20"/>
              </w:rPr>
              <w:t>.711</w:t>
            </w:r>
          </w:p>
        </w:tc>
        <w:tc>
          <w:tcPr>
            <w:tcW w:w="0" w:type="auto"/>
            <w:vAlign w:val="center"/>
          </w:tcPr>
          <w:p w14:paraId="7A787F90" w14:textId="3FBD2362" w:rsidR="002D4E1C"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.613</w:t>
            </w:r>
          </w:p>
        </w:tc>
        <w:tc>
          <w:tcPr>
            <w:tcW w:w="0" w:type="auto"/>
            <w:vAlign w:val="center"/>
          </w:tcPr>
          <w:p w14:paraId="7BC2A382" w14:textId="2B01C4CF" w:rsidR="002D4E1C"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2</w:t>
            </w:r>
            <w:r>
              <w:rPr>
                <w:rFonts w:ascii="Times New Roman" w:hAnsi="Times New Roman" w:cs="Times New Roman"/>
                <w:bCs/>
                <w:sz w:val="20"/>
                <w:szCs w:val="20"/>
              </w:rPr>
              <w:t>.791*</w:t>
            </w:r>
          </w:p>
        </w:tc>
        <w:tc>
          <w:tcPr>
            <w:tcW w:w="0" w:type="auto"/>
            <w:vAlign w:val="center"/>
          </w:tcPr>
          <w:p w14:paraId="7507AE3B" w14:textId="6DE4719F" w:rsidR="002D4E1C"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1.711</w:t>
            </w:r>
          </w:p>
        </w:tc>
        <w:tc>
          <w:tcPr>
            <w:tcW w:w="0" w:type="auto"/>
            <w:vAlign w:val="center"/>
          </w:tcPr>
          <w:p w14:paraId="42B3FEF3" w14:textId="496F32DD" w:rsidR="002D4E1C"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0.613</w:t>
            </w:r>
          </w:p>
        </w:tc>
        <w:tc>
          <w:tcPr>
            <w:tcW w:w="0" w:type="auto"/>
            <w:vAlign w:val="center"/>
          </w:tcPr>
          <w:p w14:paraId="0E489150" w14:textId="2B670FB6" w:rsidR="002D4E1C"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2.792*</w:t>
            </w:r>
          </w:p>
        </w:tc>
        <w:tc>
          <w:tcPr>
            <w:tcW w:w="0" w:type="auto"/>
            <w:vAlign w:val="center"/>
          </w:tcPr>
          <w:p w14:paraId="10FB6628" w14:textId="7A79F3FC" w:rsidR="002D4E1C"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1.712</w:t>
            </w:r>
          </w:p>
        </w:tc>
        <w:tc>
          <w:tcPr>
            <w:tcW w:w="0" w:type="auto"/>
            <w:vAlign w:val="center"/>
          </w:tcPr>
          <w:p w14:paraId="178AD9EF" w14:textId="231DB25C" w:rsidR="002D4E1C"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0.613</w:t>
            </w:r>
          </w:p>
        </w:tc>
        <w:tc>
          <w:tcPr>
            <w:tcW w:w="0" w:type="auto"/>
            <w:vAlign w:val="center"/>
          </w:tcPr>
          <w:p w14:paraId="44D771A7" w14:textId="2013A4F3" w:rsidR="002D4E1C" w:rsidRDefault="002D4E1C"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2.796*</w:t>
            </w:r>
          </w:p>
        </w:tc>
      </w:tr>
      <w:tr w:rsidR="004C4966" w:rsidRPr="00A22D09" w14:paraId="2EE6AA3B" w14:textId="337BF5DD" w:rsidTr="007F0C72">
        <w:trPr>
          <w:jc w:val="center"/>
        </w:trPr>
        <w:tc>
          <w:tcPr>
            <w:tcW w:w="0" w:type="auto"/>
            <w:vMerge w:val="restart"/>
            <w:vAlign w:val="center"/>
          </w:tcPr>
          <w:p w14:paraId="3A3D118C" w14:textId="77777777" w:rsidR="004C4966" w:rsidRPr="00A22D09" w:rsidRDefault="004C4966" w:rsidP="00566F6A">
            <w:pPr>
              <w:spacing w:afterLines="50" w:after="120"/>
              <w:jc w:val="center"/>
              <w:rPr>
                <w:rFonts w:ascii="Times New Roman" w:hAnsi="Times New Roman" w:cs="Times New Roman"/>
                <w:b/>
                <w:sz w:val="20"/>
                <w:szCs w:val="20"/>
              </w:rPr>
            </w:pPr>
            <w:r w:rsidRPr="00A22D09">
              <w:rPr>
                <w:rFonts w:ascii="Times New Roman" w:hAnsi="Times New Roman" w:cs="Times New Roman"/>
                <w:b/>
                <w:sz w:val="20"/>
                <w:szCs w:val="20"/>
              </w:rPr>
              <w:t>Model 3</w:t>
            </w:r>
          </w:p>
        </w:tc>
        <w:tc>
          <w:tcPr>
            <w:tcW w:w="0" w:type="auto"/>
            <w:vMerge w:val="restart"/>
            <w:vAlign w:val="center"/>
          </w:tcPr>
          <w:p w14:paraId="589B6814" w14:textId="77777777" w:rsidR="007D4C74" w:rsidRDefault="004C4966"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 xml:space="preserve">Aβ </w:t>
            </w:r>
            <m:oMath>
              <m:r>
                <w:rPr>
                  <w:rFonts w:ascii="Cambria Math" w:hAnsi="Cambria Math" w:cs="Times New Roman"/>
                  <w:sz w:val="20"/>
                  <w:szCs w:val="20"/>
                </w:rPr>
                <m:t>×Dreg</m:t>
              </m:r>
            </m:oMath>
            <w:r w:rsidRPr="00A22D09">
              <w:rPr>
                <w:rFonts w:ascii="Times New Roman" w:hAnsi="Times New Roman" w:cs="Times New Roman"/>
                <w:bCs/>
                <w:sz w:val="20"/>
                <w:szCs w:val="20"/>
              </w:rPr>
              <w:t xml:space="preserve"> </w:t>
            </w:r>
          </w:p>
          <w:p w14:paraId="53D6EB5E" w14:textId="4FF3D767" w:rsidR="004C4966" w:rsidRPr="00A22D09" w:rsidRDefault="004C4966"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interaction effect</w:t>
            </w:r>
          </w:p>
        </w:tc>
        <w:tc>
          <w:tcPr>
            <w:tcW w:w="0" w:type="auto"/>
            <w:vAlign w:val="center"/>
          </w:tcPr>
          <w:p w14:paraId="7710683C" w14:textId="04916661" w:rsidR="004C4966" w:rsidRPr="00A22D09" w:rsidRDefault="004C4966" w:rsidP="00566F6A">
            <w:pPr>
              <w:spacing w:afterLines="50" w:after="120"/>
              <w:jc w:val="center"/>
              <w:rPr>
                <w:rFonts w:ascii="Times New Roman" w:hAnsi="Times New Roman" w:cs="Times New Roman"/>
                <w:bCs/>
                <w:sz w:val="20"/>
                <w:szCs w:val="20"/>
              </w:rPr>
            </w:pPr>
            <w:proofErr w:type="spellStart"/>
            <w:r w:rsidRPr="00A22D09">
              <w:rPr>
                <w:rFonts w:ascii="Times New Roman" w:hAnsi="Times New Roman" w:cs="Times New Roman"/>
                <w:bCs/>
                <w:sz w:val="20"/>
                <w:szCs w:val="20"/>
              </w:rPr>
              <w:t>IFGtriang</w:t>
            </w:r>
            <w:proofErr w:type="spellEnd"/>
          </w:p>
        </w:tc>
        <w:tc>
          <w:tcPr>
            <w:tcW w:w="0" w:type="auto"/>
            <w:vAlign w:val="center"/>
          </w:tcPr>
          <w:p w14:paraId="4B7BC600" w14:textId="59114385"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0.007</w:t>
            </w:r>
          </w:p>
        </w:tc>
        <w:tc>
          <w:tcPr>
            <w:tcW w:w="0" w:type="auto"/>
            <w:vAlign w:val="center"/>
          </w:tcPr>
          <w:p w14:paraId="5CAE2936" w14:textId="06582C92"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.002</w:t>
            </w:r>
          </w:p>
        </w:tc>
        <w:tc>
          <w:tcPr>
            <w:tcW w:w="0" w:type="auto"/>
            <w:vAlign w:val="center"/>
          </w:tcPr>
          <w:p w14:paraId="6667BFBF" w14:textId="7FB29C0D"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2.991</w:t>
            </w:r>
            <w:r>
              <w:rPr>
                <w:rFonts w:ascii="Times New Roman" w:hAnsi="Times New Roman" w:cs="Times New Roman" w:hint="eastAsia"/>
                <w:bCs/>
                <w:sz w:val="20"/>
                <w:szCs w:val="20"/>
              </w:rPr>
              <w:t>*</w:t>
            </w:r>
          </w:p>
        </w:tc>
        <w:tc>
          <w:tcPr>
            <w:tcW w:w="0" w:type="auto"/>
            <w:vAlign w:val="center"/>
          </w:tcPr>
          <w:p w14:paraId="228E837E" w14:textId="021995B6"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0.007</w:t>
            </w:r>
          </w:p>
        </w:tc>
        <w:tc>
          <w:tcPr>
            <w:tcW w:w="0" w:type="auto"/>
            <w:vAlign w:val="center"/>
          </w:tcPr>
          <w:p w14:paraId="09EEC10B" w14:textId="2A912BAE"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.002</w:t>
            </w:r>
          </w:p>
        </w:tc>
        <w:tc>
          <w:tcPr>
            <w:tcW w:w="0" w:type="auto"/>
            <w:vAlign w:val="center"/>
          </w:tcPr>
          <w:p w14:paraId="505744E6" w14:textId="679CCC7A"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2.976</w:t>
            </w:r>
            <w:r>
              <w:rPr>
                <w:rFonts w:ascii="Times New Roman" w:hAnsi="Times New Roman" w:cs="Times New Roman" w:hint="eastAsia"/>
                <w:bCs/>
                <w:sz w:val="20"/>
                <w:szCs w:val="20"/>
              </w:rPr>
              <w:t>*</w:t>
            </w:r>
          </w:p>
        </w:tc>
        <w:tc>
          <w:tcPr>
            <w:tcW w:w="0" w:type="auto"/>
            <w:vAlign w:val="center"/>
          </w:tcPr>
          <w:p w14:paraId="422FA127" w14:textId="0F5B554D"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0.007</w:t>
            </w:r>
          </w:p>
        </w:tc>
        <w:tc>
          <w:tcPr>
            <w:tcW w:w="0" w:type="auto"/>
            <w:vAlign w:val="center"/>
          </w:tcPr>
          <w:p w14:paraId="50A3FE3F" w14:textId="732ED66C"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.002</w:t>
            </w:r>
          </w:p>
        </w:tc>
        <w:tc>
          <w:tcPr>
            <w:tcW w:w="0" w:type="auto"/>
            <w:vAlign w:val="center"/>
          </w:tcPr>
          <w:p w14:paraId="38462B90" w14:textId="74597754"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2.926</w:t>
            </w:r>
            <w:r>
              <w:rPr>
                <w:rFonts w:ascii="Times New Roman" w:hAnsi="Times New Roman" w:cs="Times New Roman" w:hint="eastAsia"/>
                <w:bCs/>
                <w:sz w:val="20"/>
                <w:szCs w:val="20"/>
              </w:rPr>
              <w:t>*</w:t>
            </w:r>
          </w:p>
        </w:tc>
        <w:tc>
          <w:tcPr>
            <w:tcW w:w="0" w:type="auto"/>
            <w:vAlign w:val="center"/>
          </w:tcPr>
          <w:p w14:paraId="217AE87A" w14:textId="7020F8A3"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0.006</w:t>
            </w:r>
          </w:p>
        </w:tc>
        <w:tc>
          <w:tcPr>
            <w:tcW w:w="0" w:type="auto"/>
            <w:vAlign w:val="center"/>
          </w:tcPr>
          <w:p w14:paraId="7A55A18B" w14:textId="3BEF8A96"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.002</w:t>
            </w:r>
          </w:p>
        </w:tc>
        <w:tc>
          <w:tcPr>
            <w:tcW w:w="0" w:type="auto"/>
            <w:vAlign w:val="center"/>
          </w:tcPr>
          <w:p w14:paraId="03354D64" w14:textId="792039CC"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2.858</w:t>
            </w:r>
            <w:r>
              <w:rPr>
                <w:rFonts w:ascii="Times New Roman" w:hAnsi="Times New Roman" w:cs="Times New Roman" w:hint="eastAsia"/>
                <w:bCs/>
                <w:sz w:val="20"/>
                <w:szCs w:val="20"/>
              </w:rPr>
              <w:t>*</w:t>
            </w:r>
          </w:p>
        </w:tc>
      </w:tr>
      <w:tr w:rsidR="004C4966" w:rsidRPr="00A22D09" w14:paraId="67CE05F2" w14:textId="04F1FE88" w:rsidTr="007F0C72">
        <w:trPr>
          <w:jc w:val="center"/>
        </w:trPr>
        <w:tc>
          <w:tcPr>
            <w:tcW w:w="0" w:type="auto"/>
            <w:vMerge/>
            <w:vAlign w:val="center"/>
          </w:tcPr>
          <w:p w14:paraId="621D560D" w14:textId="77777777" w:rsidR="004C4966" w:rsidRPr="00A22D09" w:rsidRDefault="004C4966" w:rsidP="00566F6A">
            <w:pPr>
              <w:spacing w:afterLines="50" w:after="120"/>
              <w:jc w:val="center"/>
              <w:rPr>
                <w:rFonts w:ascii="Times New Roman" w:hAnsi="Times New Roman" w:cs="Times New Roman"/>
                <w:b/>
                <w:sz w:val="20"/>
                <w:szCs w:val="20"/>
              </w:rPr>
            </w:pPr>
          </w:p>
        </w:tc>
        <w:tc>
          <w:tcPr>
            <w:tcW w:w="0" w:type="auto"/>
            <w:vMerge/>
            <w:vAlign w:val="center"/>
          </w:tcPr>
          <w:p w14:paraId="1A7B1F8B" w14:textId="77777777" w:rsidR="004C4966" w:rsidRPr="00A22D09" w:rsidRDefault="004C4966" w:rsidP="00566F6A">
            <w:pPr>
              <w:spacing w:afterLines="50" w:after="120"/>
              <w:jc w:val="center"/>
              <w:rPr>
                <w:rFonts w:ascii="Times New Roman" w:hAnsi="Times New Roman" w:cs="Times New Roman"/>
                <w:bCs/>
                <w:sz w:val="20"/>
                <w:szCs w:val="20"/>
              </w:rPr>
            </w:pPr>
          </w:p>
        </w:tc>
        <w:tc>
          <w:tcPr>
            <w:tcW w:w="0" w:type="auto"/>
            <w:vAlign w:val="center"/>
          </w:tcPr>
          <w:p w14:paraId="0075E3C7" w14:textId="05FDDC50" w:rsidR="004C4966" w:rsidRPr="00A22D09" w:rsidRDefault="004C4966"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ACG</w:t>
            </w:r>
          </w:p>
        </w:tc>
        <w:tc>
          <w:tcPr>
            <w:tcW w:w="0" w:type="auto"/>
            <w:vAlign w:val="center"/>
          </w:tcPr>
          <w:p w14:paraId="45AFF952" w14:textId="76F995CB"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0.007</w:t>
            </w:r>
          </w:p>
        </w:tc>
        <w:tc>
          <w:tcPr>
            <w:tcW w:w="0" w:type="auto"/>
            <w:vAlign w:val="center"/>
          </w:tcPr>
          <w:p w14:paraId="7FE75CA0" w14:textId="5FF47771"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.003</w:t>
            </w:r>
          </w:p>
        </w:tc>
        <w:tc>
          <w:tcPr>
            <w:tcW w:w="0" w:type="auto"/>
            <w:vAlign w:val="center"/>
          </w:tcPr>
          <w:p w14:paraId="0AFCA931" w14:textId="40971D11"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2.843</w:t>
            </w:r>
            <w:r>
              <w:rPr>
                <w:rFonts w:ascii="Times New Roman" w:hAnsi="Times New Roman" w:cs="Times New Roman" w:hint="eastAsia"/>
                <w:bCs/>
                <w:sz w:val="20"/>
                <w:szCs w:val="20"/>
              </w:rPr>
              <w:t>*</w:t>
            </w:r>
          </w:p>
        </w:tc>
        <w:tc>
          <w:tcPr>
            <w:tcW w:w="0" w:type="auto"/>
            <w:vAlign w:val="center"/>
          </w:tcPr>
          <w:p w14:paraId="2C777656" w14:textId="0042E80D"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0.007</w:t>
            </w:r>
          </w:p>
        </w:tc>
        <w:tc>
          <w:tcPr>
            <w:tcW w:w="0" w:type="auto"/>
            <w:vAlign w:val="center"/>
          </w:tcPr>
          <w:p w14:paraId="1FF99795" w14:textId="21CCEA28"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.003</w:t>
            </w:r>
          </w:p>
        </w:tc>
        <w:tc>
          <w:tcPr>
            <w:tcW w:w="0" w:type="auto"/>
            <w:vAlign w:val="center"/>
          </w:tcPr>
          <w:p w14:paraId="7E0384D3" w14:textId="33C5BDB4"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2.861</w:t>
            </w:r>
            <w:r>
              <w:rPr>
                <w:rFonts w:ascii="Times New Roman" w:hAnsi="Times New Roman" w:cs="Times New Roman" w:hint="eastAsia"/>
                <w:bCs/>
                <w:sz w:val="20"/>
                <w:szCs w:val="20"/>
              </w:rPr>
              <w:t>*</w:t>
            </w:r>
          </w:p>
        </w:tc>
        <w:tc>
          <w:tcPr>
            <w:tcW w:w="0" w:type="auto"/>
            <w:vAlign w:val="center"/>
          </w:tcPr>
          <w:p w14:paraId="1E21F7EA" w14:textId="706F6A8D"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0.007</w:t>
            </w:r>
          </w:p>
        </w:tc>
        <w:tc>
          <w:tcPr>
            <w:tcW w:w="0" w:type="auto"/>
            <w:vAlign w:val="center"/>
          </w:tcPr>
          <w:p w14:paraId="26F33C54" w14:textId="22F22348"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.003</w:t>
            </w:r>
          </w:p>
        </w:tc>
        <w:tc>
          <w:tcPr>
            <w:tcW w:w="0" w:type="auto"/>
            <w:vAlign w:val="center"/>
          </w:tcPr>
          <w:p w14:paraId="18307EA9" w14:textId="4001FE98"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2.781</w:t>
            </w:r>
            <w:r>
              <w:rPr>
                <w:rFonts w:ascii="Times New Roman" w:hAnsi="Times New Roman" w:cs="Times New Roman" w:hint="eastAsia"/>
                <w:bCs/>
                <w:sz w:val="20"/>
                <w:szCs w:val="20"/>
              </w:rPr>
              <w:t>*</w:t>
            </w:r>
          </w:p>
        </w:tc>
        <w:tc>
          <w:tcPr>
            <w:tcW w:w="0" w:type="auto"/>
            <w:vAlign w:val="center"/>
          </w:tcPr>
          <w:p w14:paraId="6E84A46F" w14:textId="5BDE0689"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0.007</w:t>
            </w:r>
          </w:p>
        </w:tc>
        <w:tc>
          <w:tcPr>
            <w:tcW w:w="0" w:type="auto"/>
            <w:vAlign w:val="center"/>
          </w:tcPr>
          <w:p w14:paraId="605E0DA2" w14:textId="611FB9BB"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.003</w:t>
            </w:r>
          </w:p>
        </w:tc>
        <w:tc>
          <w:tcPr>
            <w:tcW w:w="0" w:type="auto"/>
            <w:vAlign w:val="center"/>
          </w:tcPr>
          <w:p w14:paraId="71A526CA" w14:textId="6671BA46"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2.796</w:t>
            </w:r>
            <w:r>
              <w:rPr>
                <w:rFonts w:ascii="Times New Roman" w:hAnsi="Times New Roman" w:cs="Times New Roman" w:hint="eastAsia"/>
                <w:bCs/>
                <w:sz w:val="20"/>
                <w:szCs w:val="20"/>
              </w:rPr>
              <w:t>*</w:t>
            </w:r>
          </w:p>
        </w:tc>
      </w:tr>
      <w:tr w:rsidR="004C4966" w:rsidRPr="00A22D09" w14:paraId="4E19186A" w14:textId="6A1EF3E0" w:rsidTr="007F0C72">
        <w:trPr>
          <w:jc w:val="center"/>
        </w:trPr>
        <w:tc>
          <w:tcPr>
            <w:tcW w:w="0" w:type="auto"/>
            <w:vMerge/>
            <w:vAlign w:val="center"/>
          </w:tcPr>
          <w:p w14:paraId="65C70AC6" w14:textId="77777777" w:rsidR="004C4966" w:rsidRPr="00A22D09" w:rsidRDefault="004C4966" w:rsidP="00566F6A">
            <w:pPr>
              <w:spacing w:afterLines="50" w:after="120"/>
              <w:jc w:val="center"/>
              <w:rPr>
                <w:rFonts w:ascii="Times New Roman" w:hAnsi="Times New Roman" w:cs="Times New Roman"/>
                <w:b/>
                <w:sz w:val="20"/>
                <w:szCs w:val="20"/>
              </w:rPr>
            </w:pPr>
          </w:p>
        </w:tc>
        <w:tc>
          <w:tcPr>
            <w:tcW w:w="0" w:type="auto"/>
            <w:vMerge/>
            <w:vAlign w:val="center"/>
          </w:tcPr>
          <w:p w14:paraId="1FF5436B" w14:textId="77777777" w:rsidR="004C4966" w:rsidRPr="00A22D09" w:rsidRDefault="004C4966" w:rsidP="00566F6A">
            <w:pPr>
              <w:spacing w:afterLines="50" w:after="120"/>
              <w:jc w:val="center"/>
              <w:rPr>
                <w:rFonts w:ascii="Times New Roman" w:hAnsi="Times New Roman" w:cs="Times New Roman"/>
                <w:bCs/>
                <w:sz w:val="20"/>
                <w:szCs w:val="20"/>
              </w:rPr>
            </w:pPr>
          </w:p>
        </w:tc>
        <w:tc>
          <w:tcPr>
            <w:tcW w:w="0" w:type="auto"/>
            <w:vAlign w:val="center"/>
          </w:tcPr>
          <w:p w14:paraId="1F283285" w14:textId="4CD3EB18" w:rsidR="004C4966" w:rsidRPr="00A22D09" w:rsidRDefault="004C4966"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PHG</w:t>
            </w:r>
          </w:p>
        </w:tc>
        <w:tc>
          <w:tcPr>
            <w:tcW w:w="0" w:type="auto"/>
            <w:vAlign w:val="center"/>
          </w:tcPr>
          <w:p w14:paraId="6426D934" w14:textId="78EEE496"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0.009</w:t>
            </w:r>
          </w:p>
        </w:tc>
        <w:tc>
          <w:tcPr>
            <w:tcW w:w="0" w:type="auto"/>
            <w:vAlign w:val="center"/>
          </w:tcPr>
          <w:p w14:paraId="54D58F39" w14:textId="7FC44BC5"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.003</w:t>
            </w:r>
          </w:p>
        </w:tc>
        <w:tc>
          <w:tcPr>
            <w:tcW w:w="0" w:type="auto"/>
            <w:vAlign w:val="center"/>
          </w:tcPr>
          <w:p w14:paraId="41678545" w14:textId="289BB962"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3.084</w:t>
            </w:r>
            <w:r>
              <w:rPr>
                <w:rFonts w:ascii="Times New Roman" w:hAnsi="Times New Roman" w:cs="Times New Roman" w:hint="eastAsia"/>
                <w:bCs/>
                <w:sz w:val="20"/>
                <w:szCs w:val="20"/>
              </w:rPr>
              <w:t>*</w:t>
            </w:r>
          </w:p>
        </w:tc>
        <w:tc>
          <w:tcPr>
            <w:tcW w:w="0" w:type="auto"/>
            <w:vAlign w:val="center"/>
          </w:tcPr>
          <w:p w14:paraId="64D2E2DC" w14:textId="0F3E5155"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0.009</w:t>
            </w:r>
          </w:p>
        </w:tc>
        <w:tc>
          <w:tcPr>
            <w:tcW w:w="0" w:type="auto"/>
            <w:vAlign w:val="center"/>
          </w:tcPr>
          <w:p w14:paraId="31F2AAA3" w14:textId="66967D0A"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.003</w:t>
            </w:r>
          </w:p>
        </w:tc>
        <w:tc>
          <w:tcPr>
            <w:tcW w:w="0" w:type="auto"/>
            <w:vAlign w:val="center"/>
          </w:tcPr>
          <w:p w14:paraId="0955F37B" w14:textId="06F9AB36"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3.142</w:t>
            </w:r>
            <w:r>
              <w:rPr>
                <w:rFonts w:ascii="Times New Roman" w:hAnsi="Times New Roman" w:cs="Times New Roman" w:hint="eastAsia"/>
                <w:bCs/>
                <w:sz w:val="20"/>
                <w:szCs w:val="20"/>
              </w:rPr>
              <w:t>*</w:t>
            </w:r>
          </w:p>
        </w:tc>
        <w:tc>
          <w:tcPr>
            <w:tcW w:w="0" w:type="auto"/>
            <w:vAlign w:val="center"/>
          </w:tcPr>
          <w:p w14:paraId="2D2B3AB8" w14:textId="7B4DCF84"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0.010</w:t>
            </w:r>
          </w:p>
        </w:tc>
        <w:tc>
          <w:tcPr>
            <w:tcW w:w="0" w:type="auto"/>
            <w:vAlign w:val="center"/>
          </w:tcPr>
          <w:p w14:paraId="25B446F1" w14:textId="072B788F"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.003</w:t>
            </w:r>
          </w:p>
        </w:tc>
        <w:tc>
          <w:tcPr>
            <w:tcW w:w="0" w:type="auto"/>
            <w:vAlign w:val="center"/>
          </w:tcPr>
          <w:p w14:paraId="6E78734B" w14:textId="45C0F7B0"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3.258</w:t>
            </w:r>
            <w:r>
              <w:rPr>
                <w:rFonts w:ascii="Times New Roman" w:hAnsi="Times New Roman" w:cs="Times New Roman" w:hint="eastAsia"/>
                <w:bCs/>
                <w:sz w:val="20"/>
                <w:szCs w:val="20"/>
              </w:rPr>
              <w:t>*</w:t>
            </w:r>
          </w:p>
        </w:tc>
        <w:tc>
          <w:tcPr>
            <w:tcW w:w="0" w:type="auto"/>
            <w:vAlign w:val="center"/>
          </w:tcPr>
          <w:p w14:paraId="7DB9580B" w14:textId="6D496752"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0.010</w:t>
            </w:r>
          </w:p>
        </w:tc>
        <w:tc>
          <w:tcPr>
            <w:tcW w:w="0" w:type="auto"/>
            <w:vAlign w:val="center"/>
          </w:tcPr>
          <w:p w14:paraId="4B0B1C7A" w14:textId="7C7EE7AC"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.003</w:t>
            </w:r>
          </w:p>
        </w:tc>
        <w:tc>
          <w:tcPr>
            <w:tcW w:w="0" w:type="auto"/>
            <w:vAlign w:val="center"/>
          </w:tcPr>
          <w:p w14:paraId="4A738DF0" w14:textId="5D732B64"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3.263</w:t>
            </w:r>
            <w:r>
              <w:rPr>
                <w:rFonts w:ascii="Times New Roman" w:hAnsi="Times New Roman" w:cs="Times New Roman" w:hint="eastAsia"/>
                <w:bCs/>
                <w:sz w:val="20"/>
                <w:szCs w:val="20"/>
              </w:rPr>
              <w:t>*</w:t>
            </w:r>
          </w:p>
        </w:tc>
      </w:tr>
      <w:tr w:rsidR="004C4966" w:rsidRPr="00A22D09" w14:paraId="23760BC7" w14:textId="5D6FB5A0" w:rsidTr="007F0C72">
        <w:trPr>
          <w:jc w:val="center"/>
        </w:trPr>
        <w:tc>
          <w:tcPr>
            <w:tcW w:w="0" w:type="auto"/>
            <w:vMerge/>
            <w:vAlign w:val="center"/>
          </w:tcPr>
          <w:p w14:paraId="33CA6763" w14:textId="77777777" w:rsidR="004C4966" w:rsidRPr="00A22D09" w:rsidRDefault="004C4966" w:rsidP="00566F6A">
            <w:pPr>
              <w:spacing w:afterLines="50" w:after="120"/>
              <w:jc w:val="center"/>
              <w:rPr>
                <w:rFonts w:ascii="Times New Roman" w:hAnsi="Times New Roman" w:cs="Times New Roman"/>
                <w:b/>
                <w:sz w:val="20"/>
                <w:szCs w:val="20"/>
              </w:rPr>
            </w:pPr>
          </w:p>
        </w:tc>
        <w:tc>
          <w:tcPr>
            <w:tcW w:w="0" w:type="auto"/>
            <w:vMerge/>
            <w:vAlign w:val="center"/>
          </w:tcPr>
          <w:p w14:paraId="76ED0260" w14:textId="77777777" w:rsidR="004C4966" w:rsidRPr="00A22D09" w:rsidRDefault="004C4966" w:rsidP="00566F6A">
            <w:pPr>
              <w:spacing w:afterLines="50" w:after="120"/>
              <w:jc w:val="center"/>
              <w:rPr>
                <w:rFonts w:ascii="Times New Roman" w:hAnsi="Times New Roman" w:cs="Times New Roman"/>
                <w:bCs/>
                <w:sz w:val="20"/>
                <w:szCs w:val="20"/>
              </w:rPr>
            </w:pPr>
          </w:p>
        </w:tc>
        <w:tc>
          <w:tcPr>
            <w:tcW w:w="0" w:type="auto"/>
            <w:vAlign w:val="center"/>
          </w:tcPr>
          <w:p w14:paraId="7D810CAA" w14:textId="014E0B9C" w:rsidR="004C4966" w:rsidRPr="00A22D09" w:rsidRDefault="004C4966" w:rsidP="00566F6A">
            <w:pPr>
              <w:spacing w:afterLines="50" w:after="120"/>
              <w:jc w:val="center"/>
              <w:rPr>
                <w:rFonts w:ascii="Times New Roman" w:hAnsi="Times New Roman" w:cs="Times New Roman"/>
                <w:bCs/>
                <w:sz w:val="20"/>
                <w:szCs w:val="20"/>
              </w:rPr>
            </w:pPr>
            <w:proofErr w:type="spellStart"/>
            <w:r w:rsidRPr="00A22D09">
              <w:rPr>
                <w:rFonts w:ascii="Times New Roman" w:hAnsi="Times New Roman" w:cs="Times New Roman"/>
                <w:bCs/>
                <w:sz w:val="20"/>
                <w:szCs w:val="20"/>
              </w:rPr>
              <w:t>PoCG</w:t>
            </w:r>
            <w:proofErr w:type="spellEnd"/>
          </w:p>
        </w:tc>
        <w:tc>
          <w:tcPr>
            <w:tcW w:w="0" w:type="auto"/>
            <w:vAlign w:val="center"/>
          </w:tcPr>
          <w:p w14:paraId="5ACFD642" w14:textId="2A20171F"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0.008</w:t>
            </w:r>
          </w:p>
        </w:tc>
        <w:tc>
          <w:tcPr>
            <w:tcW w:w="0" w:type="auto"/>
            <w:vAlign w:val="center"/>
          </w:tcPr>
          <w:p w14:paraId="188BEA2D" w14:textId="2C23C3A0"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.002</w:t>
            </w:r>
          </w:p>
        </w:tc>
        <w:tc>
          <w:tcPr>
            <w:tcW w:w="0" w:type="auto"/>
            <w:vAlign w:val="center"/>
          </w:tcPr>
          <w:p w14:paraId="725B8F98" w14:textId="73149B6A"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2.960</w:t>
            </w:r>
            <w:r>
              <w:rPr>
                <w:rFonts w:ascii="Times New Roman" w:hAnsi="Times New Roman" w:cs="Times New Roman" w:hint="eastAsia"/>
                <w:bCs/>
                <w:sz w:val="20"/>
                <w:szCs w:val="20"/>
              </w:rPr>
              <w:t>*</w:t>
            </w:r>
          </w:p>
        </w:tc>
        <w:tc>
          <w:tcPr>
            <w:tcW w:w="0" w:type="auto"/>
            <w:vAlign w:val="center"/>
          </w:tcPr>
          <w:p w14:paraId="589E4441" w14:textId="789B223C"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0.007</w:t>
            </w:r>
          </w:p>
        </w:tc>
        <w:tc>
          <w:tcPr>
            <w:tcW w:w="0" w:type="auto"/>
            <w:vAlign w:val="center"/>
          </w:tcPr>
          <w:p w14:paraId="34587954" w14:textId="727D4F9B"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.002</w:t>
            </w:r>
          </w:p>
        </w:tc>
        <w:tc>
          <w:tcPr>
            <w:tcW w:w="0" w:type="auto"/>
            <w:vAlign w:val="center"/>
          </w:tcPr>
          <w:p w14:paraId="4AAD63F4" w14:textId="6E1F016F"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2.980</w:t>
            </w:r>
            <w:r>
              <w:rPr>
                <w:rFonts w:ascii="Times New Roman" w:hAnsi="Times New Roman" w:cs="Times New Roman" w:hint="eastAsia"/>
                <w:bCs/>
                <w:sz w:val="20"/>
                <w:szCs w:val="20"/>
              </w:rPr>
              <w:t>*</w:t>
            </w:r>
          </w:p>
        </w:tc>
        <w:tc>
          <w:tcPr>
            <w:tcW w:w="0" w:type="auto"/>
            <w:vAlign w:val="center"/>
          </w:tcPr>
          <w:p w14:paraId="5416B133" w14:textId="4D5E97BE"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0.007</w:t>
            </w:r>
          </w:p>
        </w:tc>
        <w:tc>
          <w:tcPr>
            <w:tcW w:w="0" w:type="auto"/>
            <w:vAlign w:val="center"/>
          </w:tcPr>
          <w:p w14:paraId="27DD77A6" w14:textId="59A642C0"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.002</w:t>
            </w:r>
          </w:p>
        </w:tc>
        <w:tc>
          <w:tcPr>
            <w:tcW w:w="0" w:type="auto"/>
            <w:vAlign w:val="center"/>
          </w:tcPr>
          <w:p w14:paraId="0598C72D" w14:textId="0628D2A7"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2.947</w:t>
            </w:r>
            <w:r>
              <w:rPr>
                <w:rFonts w:ascii="Times New Roman" w:hAnsi="Times New Roman" w:cs="Times New Roman" w:hint="eastAsia"/>
                <w:bCs/>
                <w:sz w:val="20"/>
                <w:szCs w:val="20"/>
              </w:rPr>
              <w:t>*</w:t>
            </w:r>
          </w:p>
        </w:tc>
        <w:tc>
          <w:tcPr>
            <w:tcW w:w="0" w:type="auto"/>
            <w:vAlign w:val="center"/>
          </w:tcPr>
          <w:p w14:paraId="7AAB75CC" w14:textId="15364F0F"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0.007</w:t>
            </w:r>
          </w:p>
        </w:tc>
        <w:tc>
          <w:tcPr>
            <w:tcW w:w="0" w:type="auto"/>
            <w:vAlign w:val="center"/>
          </w:tcPr>
          <w:p w14:paraId="16214019" w14:textId="5F83A938"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.002</w:t>
            </w:r>
          </w:p>
        </w:tc>
        <w:tc>
          <w:tcPr>
            <w:tcW w:w="0" w:type="auto"/>
            <w:vAlign w:val="center"/>
          </w:tcPr>
          <w:p w14:paraId="1ED31915" w14:textId="723DA99F"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2.883</w:t>
            </w:r>
            <w:r>
              <w:rPr>
                <w:rFonts w:ascii="Times New Roman" w:hAnsi="Times New Roman" w:cs="Times New Roman" w:hint="eastAsia"/>
                <w:bCs/>
                <w:sz w:val="20"/>
                <w:szCs w:val="20"/>
              </w:rPr>
              <w:t>*</w:t>
            </w:r>
          </w:p>
        </w:tc>
      </w:tr>
      <w:tr w:rsidR="004C4966" w:rsidRPr="00A22D09" w14:paraId="7A4F3881" w14:textId="52037954" w:rsidTr="007F0C72">
        <w:trPr>
          <w:jc w:val="center"/>
        </w:trPr>
        <w:tc>
          <w:tcPr>
            <w:tcW w:w="0" w:type="auto"/>
            <w:vMerge/>
            <w:vAlign w:val="center"/>
          </w:tcPr>
          <w:p w14:paraId="02AEA045" w14:textId="77777777" w:rsidR="004C4966" w:rsidRPr="00A22D09" w:rsidRDefault="004C4966" w:rsidP="00D436D4">
            <w:pPr>
              <w:spacing w:afterLines="50" w:after="120"/>
              <w:jc w:val="center"/>
              <w:rPr>
                <w:rFonts w:ascii="Times New Roman" w:hAnsi="Times New Roman" w:cs="Times New Roman"/>
                <w:b/>
                <w:sz w:val="20"/>
                <w:szCs w:val="20"/>
              </w:rPr>
            </w:pPr>
          </w:p>
        </w:tc>
        <w:tc>
          <w:tcPr>
            <w:tcW w:w="0" w:type="auto"/>
            <w:vMerge/>
            <w:vAlign w:val="center"/>
          </w:tcPr>
          <w:p w14:paraId="00473BC8" w14:textId="77777777" w:rsidR="004C4966" w:rsidRPr="00A22D09" w:rsidRDefault="004C4966" w:rsidP="00D436D4">
            <w:pPr>
              <w:spacing w:afterLines="50" w:after="120"/>
              <w:jc w:val="center"/>
              <w:rPr>
                <w:rFonts w:ascii="Times New Roman" w:hAnsi="Times New Roman" w:cs="Times New Roman"/>
                <w:bCs/>
                <w:sz w:val="20"/>
                <w:szCs w:val="20"/>
              </w:rPr>
            </w:pPr>
          </w:p>
        </w:tc>
        <w:tc>
          <w:tcPr>
            <w:tcW w:w="0" w:type="auto"/>
            <w:vAlign w:val="center"/>
          </w:tcPr>
          <w:p w14:paraId="47CD0A6D" w14:textId="54095479" w:rsidR="004C4966" w:rsidRPr="00A22D09" w:rsidRDefault="004C4966" w:rsidP="00D436D4">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IPL</w:t>
            </w:r>
          </w:p>
        </w:tc>
        <w:tc>
          <w:tcPr>
            <w:tcW w:w="0" w:type="auto"/>
            <w:vAlign w:val="center"/>
          </w:tcPr>
          <w:p w14:paraId="2015CCDD" w14:textId="04FA7F33" w:rsidR="004C4966" w:rsidRPr="00A22D09" w:rsidRDefault="004C4966" w:rsidP="00D436D4">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0.005</w:t>
            </w:r>
          </w:p>
        </w:tc>
        <w:tc>
          <w:tcPr>
            <w:tcW w:w="0" w:type="auto"/>
            <w:vAlign w:val="center"/>
          </w:tcPr>
          <w:p w14:paraId="7F176F5C" w14:textId="18EE87D2" w:rsidR="004C4966" w:rsidRPr="00A22D09" w:rsidRDefault="004C4966" w:rsidP="00D436D4">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.002</w:t>
            </w:r>
          </w:p>
        </w:tc>
        <w:tc>
          <w:tcPr>
            <w:tcW w:w="0" w:type="auto"/>
            <w:vAlign w:val="center"/>
          </w:tcPr>
          <w:p w14:paraId="7F60F89F" w14:textId="11DD30EC" w:rsidR="004C4966" w:rsidRPr="00A22D09" w:rsidRDefault="004C4966" w:rsidP="00D436D4">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2.658</w:t>
            </w:r>
            <w:r>
              <w:rPr>
                <w:rFonts w:ascii="Times New Roman" w:hAnsi="Times New Roman" w:cs="Times New Roman" w:hint="eastAsia"/>
                <w:bCs/>
                <w:sz w:val="20"/>
                <w:szCs w:val="20"/>
              </w:rPr>
              <w:t>*</w:t>
            </w:r>
          </w:p>
        </w:tc>
        <w:tc>
          <w:tcPr>
            <w:tcW w:w="0" w:type="auto"/>
            <w:vAlign w:val="center"/>
          </w:tcPr>
          <w:p w14:paraId="11D72C34" w14:textId="07B3BF5E" w:rsidR="004C4966" w:rsidRPr="00A22D09" w:rsidRDefault="004C4966" w:rsidP="00D436D4">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p>
        </w:tc>
        <w:tc>
          <w:tcPr>
            <w:tcW w:w="0" w:type="auto"/>
            <w:vAlign w:val="center"/>
          </w:tcPr>
          <w:p w14:paraId="6B6829DE" w14:textId="2F414324" w:rsidR="004C4966" w:rsidRPr="00A22D09" w:rsidRDefault="004C4966" w:rsidP="00D436D4">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p>
        </w:tc>
        <w:tc>
          <w:tcPr>
            <w:tcW w:w="0" w:type="auto"/>
            <w:vAlign w:val="center"/>
          </w:tcPr>
          <w:p w14:paraId="06C785AF" w14:textId="6C6B6206" w:rsidR="004C4966" w:rsidRPr="00A22D09" w:rsidRDefault="004C4966" w:rsidP="00D436D4">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p>
        </w:tc>
        <w:tc>
          <w:tcPr>
            <w:tcW w:w="0" w:type="auto"/>
            <w:vAlign w:val="center"/>
          </w:tcPr>
          <w:p w14:paraId="1B757C2C" w14:textId="39C7421D" w:rsidR="004C4966" w:rsidRPr="00A22D09" w:rsidRDefault="004C4966" w:rsidP="00D436D4">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p>
        </w:tc>
        <w:tc>
          <w:tcPr>
            <w:tcW w:w="0" w:type="auto"/>
            <w:vAlign w:val="center"/>
          </w:tcPr>
          <w:p w14:paraId="229A1DBE" w14:textId="323B8FD8" w:rsidR="004C4966" w:rsidRPr="00A22D09" w:rsidRDefault="004C4966" w:rsidP="00D436D4">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p>
        </w:tc>
        <w:tc>
          <w:tcPr>
            <w:tcW w:w="0" w:type="auto"/>
            <w:vAlign w:val="center"/>
          </w:tcPr>
          <w:p w14:paraId="05295E0F" w14:textId="4B154868" w:rsidR="004C4966" w:rsidRPr="00A22D09" w:rsidRDefault="004C4966" w:rsidP="00D436D4">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p>
        </w:tc>
        <w:tc>
          <w:tcPr>
            <w:tcW w:w="0" w:type="auto"/>
            <w:vAlign w:val="center"/>
          </w:tcPr>
          <w:p w14:paraId="601ABCE6" w14:textId="68345867" w:rsidR="004C4966" w:rsidRPr="00A22D09" w:rsidRDefault="004C4966" w:rsidP="00D436D4">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p>
        </w:tc>
        <w:tc>
          <w:tcPr>
            <w:tcW w:w="0" w:type="auto"/>
            <w:vAlign w:val="center"/>
          </w:tcPr>
          <w:p w14:paraId="0E967BC9" w14:textId="4971A28A" w:rsidR="004C4966" w:rsidRPr="00A22D09" w:rsidRDefault="004C4966" w:rsidP="00D436D4">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p>
        </w:tc>
        <w:tc>
          <w:tcPr>
            <w:tcW w:w="0" w:type="auto"/>
            <w:vAlign w:val="center"/>
          </w:tcPr>
          <w:p w14:paraId="7CCDB2BF" w14:textId="5D649D51" w:rsidR="004C4966" w:rsidRPr="00A22D09" w:rsidRDefault="004C4966" w:rsidP="00D436D4">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p>
        </w:tc>
      </w:tr>
      <w:tr w:rsidR="004C4966" w:rsidRPr="00A22D09" w14:paraId="23C7ADC4" w14:textId="7806CEB5" w:rsidTr="007F0C72">
        <w:trPr>
          <w:jc w:val="center"/>
        </w:trPr>
        <w:tc>
          <w:tcPr>
            <w:tcW w:w="0" w:type="auto"/>
            <w:vMerge/>
            <w:vAlign w:val="center"/>
          </w:tcPr>
          <w:p w14:paraId="4C379517" w14:textId="77777777" w:rsidR="004C4966" w:rsidRPr="00A22D09" w:rsidRDefault="004C4966" w:rsidP="00566F6A">
            <w:pPr>
              <w:spacing w:afterLines="50" w:after="120"/>
              <w:jc w:val="center"/>
              <w:rPr>
                <w:rFonts w:ascii="Times New Roman" w:hAnsi="Times New Roman" w:cs="Times New Roman"/>
                <w:b/>
                <w:sz w:val="20"/>
                <w:szCs w:val="20"/>
              </w:rPr>
            </w:pPr>
          </w:p>
        </w:tc>
        <w:tc>
          <w:tcPr>
            <w:tcW w:w="0" w:type="auto"/>
            <w:vMerge/>
            <w:vAlign w:val="center"/>
          </w:tcPr>
          <w:p w14:paraId="0B5F604F" w14:textId="77777777" w:rsidR="004C4966" w:rsidRPr="00A22D09" w:rsidRDefault="004C4966" w:rsidP="00566F6A">
            <w:pPr>
              <w:spacing w:afterLines="50" w:after="120"/>
              <w:jc w:val="center"/>
              <w:rPr>
                <w:rFonts w:ascii="Times New Roman" w:hAnsi="Times New Roman" w:cs="Times New Roman"/>
                <w:bCs/>
                <w:sz w:val="20"/>
                <w:szCs w:val="20"/>
              </w:rPr>
            </w:pPr>
          </w:p>
        </w:tc>
        <w:tc>
          <w:tcPr>
            <w:tcW w:w="0" w:type="auto"/>
            <w:vAlign w:val="center"/>
          </w:tcPr>
          <w:p w14:paraId="64FE7F14" w14:textId="18CB906E" w:rsidR="004C4966" w:rsidRPr="00A22D09" w:rsidRDefault="004C4966"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SMG</w:t>
            </w:r>
          </w:p>
        </w:tc>
        <w:tc>
          <w:tcPr>
            <w:tcW w:w="0" w:type="auto"/>
            <w:vAlign w:val="center"/>
          </w:tcPr>
          <w:p w14:paraId="125E0DF1" w14:textId="547093BE"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0.005</w:t>
            </w:r>
          </w:p>
        </w:tc>
        <w:tc>
          <w:tcPr>
            <w:tcW w:w="0" w:type="auto"/>
            <w:vAlign w:val="center"/>
          </w:tcPr>
          <w:p w14:paraId="53E12586" w14:textId="7DE0BA4F"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.002</w:t>
            </w:r>
          </w:p>
        </w:tc>
        <w:tc>
          <w:tcPr>
            <w:tcW w:w="0" w:type="auto"/>
            <w:vAlign w:val="center"/>
          </w:tcPr>
          <w:p w14:paraId="3D498AB4" w14:textId="3158642F"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2.870</w:t>
            </w:r>
            <w:r>
              <w:rPr>
                <w:rFonts w:ascii="Times New Roman" w:hAnsi="Times New Roman" w:cs="Times New Roman" w:hint="eastAsia"/>
                <w:bCs/>
                <w:sz w:val="20"/>
                <w:szCs w:val="20"/>
              </w:rPr>
              <w:t>*</w:t>
            </w:r>
          </w:p>
        </w:tc>
        <w:tc>
          <w:tcPr>
            <w:tcW w:w="0" w:type="auto"/>
            <w:vAlign w:val="center"/>
          </w:tcPr>
          <w:p w14:paraId="3E2BD063" w14:textId="27081FBD"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0.005</w:t>
            </w:r>
          </w:p>
        </w:tc>
        <w:tc>
          <w:tcPr>
            <w:tcW w:w="0" w:type="auto"/>
            <w:vAlign w:val="center"/>
          </w:tcPr>
          <w:p w14:paraId="27D447F7" w14:textId="7DB66621"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.002</w:t>
            </w:r>
          </w:p>
        </w:tc>
        <w:tc>
          <w:tcPr>
            <w:tcW w:w="0" w:type="auto"/>
            <w:vAlign w:val="center"/>
          </w:tcPr>
          <w:p w14:paraId="31E63790" w14:textId="705F79E5"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2.895</w:t>
            </w:r>
            <w:r>
              <w:rPr>
                <w:rFonts w:ascii="Times New Roman" w:hAnsi="Times New Roman" w:cs="Times New Roman" w:hint="eastAsia"/>
                <w:bCs/>
                <w:sz w:val="20"/>
                <w:szCs w:val="20"/>
              </w:rPr>
              <w:t>*</w:t>
            </w:r>
          </w:p>
        </w:tc>
        <w:tc>
          <w:tcPr>
            <w:tcW w:w="0" w:type="auto"/>
            <w:vAlign w:val="center"/>
          </w:tcPr>
          <w:p w14:paraId="3F283BA5" w14:textId="0DF04A86"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0.005</w:t>
            </w:r>
          </w:p>
        </w:tc>
        <w:tc>
          <w:tcPr>
            <w:tcW w:w="0" w:type="auto"/>
            <w:vAlign w:val="center"/>
          </w:tcPr>
          <w:p w14:paraId="2FE0894E" w14:textId="6413F9E3"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.002</w:t>
            </w:r>
          </w:p>
        </w:tc>
        <w:tc>
          <w:tcPr>
            <w:tcW w:w="0" w:type="auto"/>
            <w:vAlign w:val="center"/>
          </w:tcPr>
          <w:p w14:paraId="0584F453" w14:textId="0E25B481"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2.885</w:t>
            </w:r>
            <w:r>
              <w:rPr>
                <w:rFonts w:ascii="Times New Roman" w:hAnsi="Times New Roman" w:cs="Times New Roman" w:hint="eastAsia"/>
                <w:bCs/>
                <w:sz w:val="20"/>
                <w:szCs w:val="20"/>
              </w:rPr>
              <w:t>*</w:t>
            </w:r>
          </w:p>
        </w:tc>
        <w:tc>
          <w:tcPr>
            <w:tcW w:w="0" w:type="auto"/>
            <w:vAlign w:val="center"/>
          </w:tcPr>
          <w:p w14:paraId="36738F02" w14:textId="2B80D367"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0.004</w:t>
            </w:r>
          </w:p>
        </w:tc>
        <w:tc>
          <w:tcPr>
            <w:tcW w:w="0" w:type="auto"/>
            <w:vAlign w:val="center"/>
          </w:tcPr>
          <w:p w14:paraId="29A6F617" w14:textId="083AEFD0"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0</w:t>
            </w:r>
            <w:r>
              <w:rPr>
                <w:rFonts w:ascii="Times New Roman" w:hAnsi="Times New Roman" w:cs="Times New Roman"/>
                <w:bCs/>
                <w:sz w:val="20"/>
                <w:szCs w:val="20"/>
              </w:rPr>
              <w:t>.002</w:t>
            </w:r>
          </w:p>
        </w:tc>
        <w:tc>
          <w:tcPr>
            <w:tcW w:w="0" w:type="auto"/>
            <w:vAlign w:val="center"/>
          </w:tcPr>
          <w:p w14:paraId="0A421260" w14:textId="5ED5ECF4"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2.761</w:t>
            </w:r>
            <w:r>
              <w:rPr>
                <w:rFonts w:ascii="Times New Roman" w:hAnsi="Times New Roman" w:cs="Times New Roman" w:hint="eastAsia"/>
                <w:bCs/>
                <w:sz w:val="20"/>
                <w:szCs w:val="20"/>
              </w:rPr>
              <w:t>*</w:t>
            </w:r>
          </w:p>
        </w:tc>
      </w:tr>
      <w:tr w:rsidR="004C4966" w:rsidRPr="00A22D09" w14:paraId="23AEDFA5" w14:textId="77777777" w:rsidTr="007F0C72">
        <w:trPr>
          <w:jc w:val="center"/>
        </w:trPr>
        <w:tc>
          <w:tcPr>
            <w:tcW w:w="0" w:type="auto"/>
            <w:vMerge/>
            <w:vAlign w:val="center"/>
          </w:tcPr>
          <w:p w14:paraId="6A1FD172" w14:textId="77777777" w:rsidR="004C4966" w:rsidRPr="00A22D09" w:rsidRDefault="004C4966" w:rsidP="00566F6A">
            <w:pPr>
              <w:spacing w:afterLines="50" w:after="120"/>
              <w:jc w:val="center"/>
              <w:rPr>
                <w:rFonts w:ascii="Times New Roman" w:hAnsi="Times New Roman" w:cs="Times New Roman"/>
                <w:b/>
                <w:sz w:val="20"/>
                <w:szCs w:val="20"/>
              </w:rPr>
            </w:pPr>
          </w:p>
        </w:tc>
        <w:tc>
          <w:tcPr>
            <w:tcW w:w="0" w:type="auto"/>
            <w:vMerge/>
            <w:vAlign w:val="center"/>
          </w:tcPr>
          <w:p w14:paraId="61B2EC70" w14:textId="77777777" w:rsidR="004C4966" w:rsidRPr="00A22D09" w:rsidRDefault="004C4966" w:rsidP="00566F6A">
            <w:pPr>
              <w:spacing w:afterLines="50" w:after="120"/>
              <w:jc w:val="center"/>
              <w:rPr>
                <w:rFonts w:ascii="Times New Roman" w:hAnsi="Times New Roman" w:cs="Times New Roman"/>
                <w:bCs/>
                <w:sz w:val="20"/>
                <w:szCs w:val="20"/>
              </w:rPr>
            </w:pPr>
          </w:p>
        </w:tc>
        <w:tc>
          <w:tcPr>
            <w:tcW w:w="0" w:type="auto"/>
            <w:vAlign w:val="center"/>
          </w:tcPr>
          <w:p w14:paraId="28255F5A" w14:textId="1945F7C2" w:rsidR="004C4966" w:rsidRPr="00A22D09" w:rsidRDefault="004C4966"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STG</w:t>
            </w:r>
          </w:p>
        </w:tc>
        <w:tc>
          <w:tcPr>
            <w:tcW w:w="0" w:type="auto"/>
            <w:vAlign w:val="center"/>
          </w:tcPr>
          <w:p w14:paraId="3CC7D14B" w14:textId="2C3E8320"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0.003</w:t>
            </w:r>
          </w:p>
        </w:tc>
        <w:tc>
          <w:tcPr>
            <w:tcW w:w="0" w:type="auto"/>
            <w:vAlign w:val="center"/>
          </w:tcPr>
          <w:p w14:paraId="4237E45F" w14:textId="2771A699"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&lt;</w:t>
            </w:r>
            <w:r>
              <w:rPr>
                <w:rFonts w:ascii="Times New Roman" w:hAnsi="Times New Roman" w:cs="Times New Roman" w:hint="eastAsia"/>
                <w:bCs/>
                <w:sz w:val="20"/>
                <w:szCs w:val="20"/>
              </w:rPr>
              <w:t>0</w:t>
            </w:r>
            <w:r>
              <w:rPr>
                <w:rFonts w:ascii="Times New Roman" w:hAnsi="Times New Roman" w:cs="Times New Roman"/>
                <w:bCs/>
                <w:sz w:val="20"/>
                <w:szCs w:val="20"/>
              </w:rPr>
              <w:t>.001</w:t>
            </w:r>
          </w:p>
        </w:tc>
        <w:tc>
          <w:tcPr>
            <w:tcW w:w="0" w:type="auto"/>
            <w:vAlign w:val="center"/>
          </w:tcPr>
          <w:p w14:paraId="58B4FCAB" w14:textId="3021EF48"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3.405</w:t>
            </w:r>
            <w:r>
              <w:rPr>
                <w:rFonts w:ascii="Times New Roman" w:hAnsi="Times New Roman" w:cs="Times New Roman" w:hint="eastAsia"/>
                <w:bCs/>
                <w:sz w:val="20"/>
                <w:szCs w:val="20"/>
              </w:rPr>
              <w:t>*</w:t>
            </w:r>
          </w:p>
        </w:tc>
        <w:tc>
          <w:tcPr>
            <w:tcW w:w="0" w:type="auto"/>
            <w:vAlign w:val="center"/>
          </w:tcPr>
          <w:p w14:paraId="324DFE78" w14:textId="20E57666"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0.003</w:t>
            </w:r>
          </w:p>
        </w:tc>
        <w:tc>
          <w:tcPr>
            <w:tcW w:w="0" w:type="auto"/>
            <w:vAlign w:val="center"/>
          </w:tcPr>
          <w:p w14:paraId="7937E396" w14:textId="19D42A26"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&lt;</w:t>
            </w:r>
            <w:r>
              <w:rPr>
                <w:rFonts w:ascii="Times New Roman" w:hAnsi="Times New Roman" w:cs="Times New Roman" w:hint="eastAsia"/>
                <w:bCs/>
                <w:sz w:val="20"/>
                <w:szCs w:val="20"/>
              </w:rPr>
              <w:t>0</w:t>
            </w:r>
            <w:r>
              <w:rPr>
                <w:rFonts w:ascii="Times New Roman" w:hAnsi="Times New Roman" w:cs="Times New Roman"/>
                <w:bCs/>
                <w:sz w:val="20"/>
                <w:szCs w:val="20"/>
              </w:rPr>
              <w:t>.001</w:t>
            </w:r>
          </w:p>
        </w:tc>
        <w:tc>
          <w:tcPr>
            <w:tcW w:w="0" w:type="auto"/>
            <w:vAlign w:val="center"/>
          </w:tcPr>
          <w:p w14:paraId="75280CF8" w14:textId="7D586DDB"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3.415</w:t>
            </w:r>
            <w:r>
              <w:rPr>
                <w:rFonts w:ascii="Times New Roman" w:hAnsi="Times New Roman" w:cs="Times New Roman" w:hint="eastAsia"/>
                <w:bCs/>
                <w:sz w:val="20"/>
                <w:szCs w:val="20"/>
              </w:rPr>
              <w:t>*</w:t>
            </w:r>
          </w:p>
        </w:tc>
        <w:tc>
          <w:tcPr>
            <w:tcW w:w="0" w:type="auto"/>
            <w:vAlign w:val="center"/>
          </w:tcPr>
          <w:p w14:paraId="1C867BF5" w14:textId="7692FE72"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0.003</w:t>
            </w:r>
          </w:p>
        </w:tc>
        <w:tc>
          <w:tcPr>
            <w:tcW w:w="0" w:type="auto"/>
            <w:vAlign w:val="center"/>
          </w:tcPr>
          <w:p w14:paraId="3539C7E9" w14:textId="7BBE17F6"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&lt;</w:t>
            </w:r>
            <w:r>
              <w:rPr>
                <w:rFonts w:ascii="Times New Roman" w:hAnsi="Times New Roman" w:cs="Times New Roman" w:hint="eastAsia"/>
                <w:bCs/>
                <w:sz w:val="20"/>
                <w:szCs w:val="20"/>
              </w:rPr>
              <w:t>0</w:t>
            </w:r>
            <w:r>
              <w:rPr>
                <w:rFonts w:ascii="Times New Roman" w:hAnsi="Times New Roman" w:cs="Times New Roman"/>
                <w:bCs/>
                <w:sz w:val="20"/>
                <w:szCs w:val="20"/>
              </w:rPr>
              <w:t>.001</w:t>
            </w:r>
          </w:p>
        </w:tc>
        <w:tc>
          <w:tcPr>
            <w:tcW w:w="0" w:type="auto"/>
            <w:vAlign w:val="center"/>
          </w:tcPr>
          <w:p w14:paraId="6E4E3533" w14:textId="052CCBDB"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3.394</w:t>
            </w:r>
            <w:r>
              <w:rPr>
                <w:rFonts w:ascii="Times New Roman" w:hAnsi="Times New Roman" w:cs="Times New Roman" w:hint="eastAsia"/>
                <w:bCs/>
                <w:sz w:val="20"/>
                <w:szCs w:val="20"/>
              </w:rPr>
              <w:t>*</w:t>
            </w:r>
          </w:p>
        </w:tc>
        <w:tc>
          <w:tcPr>
            <w:tcW w:w="0" w:type="auto"/>
            <w:vAlign w:val="center"/>
          </w:tcPr>
          <w:p w14:paraId="495BE581" w14:textId="00BFD5EB"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0.003</w:t>
            </w:r>
          </w:p>
        </w:tc>
        <w:tc>
          <w:tcPr>
            <w:tcW w:w="0" w:type="auto"/>
            <w:vAlign w:val="center"/>
          </w:tcPr>
          <w:p w14:paraId="29800DCF" w14:textId="0AA81208"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&lt;</w:t>
            </w:r>
            <w:r>
              <w:rPr>
                <w:rFonts w:ascii="Times New Roman" w:hAnsi="Times New Roman" w:cs="Times New Roman" w:hint="eastAsia"/>
                <w:bCs/>
                <w:sz w:val="20"/>
                <w:szCs w:val="20"/>
              </w:rPr>
              <w:t>0</w:t>
            </w:r>
            <w:r>
              <w:rPr>
                <w:rFonts w:ascii="Times New Roman" w:hAnsi="Times New Roman" w:cs="Times New Roman"/>
                <w:bCs/>
                <w:sz w:val="20"/>
                <w:szCs w:val="20"/>
              </w:rPr>
              <w:t>.001</w:t>
            </w:r>
          </w:p>
        </w:tc>
        <w:tc>
          <w:tcPr>
            <w:tcW w:w="0" w:type="auto"/>
            <w:vAlign w:val="center"/>
          </w:tcPr>
          <w:p w14:paraId="658068FE" w14:textId="3781946A"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3.376</w:t>
            </w:r>
            <w:r>
              <w:rPr>
                <w:rFonts w:ascii="Times New Roman" w:hAnsi="Times New Roman" w:cs="Times New Roman" w:hint="eastAsia"/>
                <w:bCs/>
                <w:sz w:val="20"/>
                <w:szCs w:val="20"/>
              </w:rPr>
              <w:t>*</w:t>
            </w:r>
          </w:p>
        </w:tc>
      </w:tr>
      <w:tr w:rsidR="004C4966" w:rsidRPr="00A22D09" w14:paraId="5BF5FE6D" w14:textId="77777777" w:rsidTr="007F0C72">
        <w:trPr>
          <w:jc w:val="center"/>
        </w:trPr>
        <w:tc>
          <w:tcPr>
            <w:tcW w:w="0" w:type="auto"/>
            <w:vMerge/>
            <w:vAlign w:val="center"/>
          </w:tcPr>
          <w:p w14:paraId="75843CE6" w14:textId="77777777" w:rsidR="004C4966" w:rsidRPr="00A22D09" w:rsidRDefault="004C4966" w:rsidP="00566F6A">
            <w:pPr>
              <w:spacing w:afterLines="50" w:after="120"/>
              <w:jc w:val="center"/>
              <w:rPr>
                <w:rFonts w:ascii="Times New Roman" w:hAnsi="Times New Roman" w:cs="Times New Roman"/>
                <w:b/>
                <w:sz w:val="20"/>
                <w:szCs w:val="20"/>
              </w:rPr>
            </w:pPr>
          </w:p>
        </w:tc>
        <w:tc>
          <w:tcPr>
            <w:tcW w:w="0" w:type="auto"/>
            <w:vMerge/>
            <w:vAlign w:val="center"/>
          </w:tcPr>
          <w:p w14:paraId="6D212AE1" w14:textId="77777777" w:rsidR="004C4966" w:rsidRPr="00A22D09" w:rsidRDefault="004C4966" w:rsidP="00566F6A">
            <w:pPr>
              <w:spacing w:afterLines="50" w:after="120"/>
              <w:jc w:val="center"/>
              <w:rPr>
                <w:rFonts w:ascii="Times New Roman" w:hAnsi="Times New Roman" w:cs="Times New Roman"/>
                <w:bCs/>
                <w:sz w:val="20"/>
                <w:szCs w:val="20"/>
              </w:rPr>
            </w:pPr>
          </w:p>
        </w:tc>
        <w:tc>
          <w:tcPr>
            <w:tcW w:w="0" w:type="auto"/>
            <w:vAlign w:val="center"/>
          </w:tcPr>
          <w:p w14:paraId="2C76E629" w14:textId="5732D7D2" w:rsidR="004C4966" w:rsidRPr="00A22D09" w:rsidRDefault="004C4966" w:rsidP="00566F6A">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MTG</w:t>
            </w:r>
          </w:p>
        </w:tc>
        <w:tc>
          <w:tcPr>
            <w:tcW w:w="0" w:type="auto"/>
            <w:vAlign w:val="center"/>
          </w:tcPr>
          <w:p w14:paraId="68688670" w14:textId="548E78F7"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0.003</w:t>
            </w:r>
          </w:p>
        </w:tc>
        <w:tc>
          <w:tcPr>
            <w:tcW w:w="0" w:type="auto"/>
            <w:vAlign w:val="center"/>
          </w:tcPr>
          <w:p w14:paraId="02E35D5D" w14:textId="4E10F61A"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&lt;</w:t>
            </w:r>
            <w:r>
              <w:rPr>
                <w:rFonts w:ascii="Times New Roman" w:hAnsi="Times New Roman" w:cs="Times New Roman" w:hint="eastAsia"/>
                <w:bCs/>
                <w:sz w:val="20"/>
                <w:szCs w:val="20"/>
              </w:rPr>
              <w:t>0</w:t>
            </w:r>
            <w:r>
              <w:rPr>
                <w:rFonts w:ascii="Times New Roman" w:hAnsi="Times New Roman" w:cs="Times New Roman"/>
                <w:bCs/>
                <w:sz w:val="20"/>
                <w:szCs w:val="20"/>
              </w:rPr>
              <w:t>.001</w:t>
            </w:r>
          </w:p>
        </w:tc>
        <w:tc>
          <w:tcPr>
            <w:tcW w:w="0" w:type="auto"/>
            <w:vAlign w:val="center"/>
          </w:tcPr>
          <w:p w14:paraId="0CFA64D6" w14:textId="004DF383"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3.517</w:t>
            </w:r>
            <w:r>
              <w:rPr>
                <w:rFonts w:ascii="Times New Roman" w:hAnsi="Times New Roman" w:cs="Times New Roman" w:hint="eastAsia"/>
                <w:bCs/>
                <w:sz w:val="20"/>
                <w:szCs w:val="20"/>
              </w:rPr>
              <w:t>*</w:t>
            </w:r>
          </w:p>
        </w:tc>
        <w:tc>
          <w:tcPr>
            <w:tcW w:w="0" w:type="auto"/>
            <w:vAlign w:val="center"/>
          </w:tcPr>
          <w:p w14:paraId="7CFB19AA" w14:textId="4983A55B"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0.003</w:t>
            </w:r>
          </w:p>
        </w:tc>
        <w:tc>
          <w:tcPr>
            <w:tcW w:w="0" w:type="auto"/>
            <w:vAlign w:val="center"/>
          </w:tcPr>
          <w:p w14:paraId="2C61EF90" w14:textId="7B61B344"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&lt;</w:t>
            </w:r>
            <w:r>
              <w:rPr>
                <w:rFonts w:ascii="Times New Roman" w:hAnsi="Times New Roman" w:cs="Times New Roman" w:hint="eastAsia"/>
                <w:bCs/>
                <w:sz w:val="20"/>
                <w:szCs w:val="20"/>
              </w:rPr>
              <w:t>0</w:t>
            </w:r>
            <w:r>
              <w:rPr>
                <w:rFonts w:ascii="Times New Roman" w:hAnsi="Times New Roman" w:cs="Times New Roman"/>
                <w:bCs/>
                <w:sz w:val="20"/>
                <w:szCs w:val="20"/>
              </w:rPr>
              <w:t>.001</w:t>
            </w:r>
          </w:p>
        </w:tc>
        <w:tc>
          <w:tcPr>
            <w:tcW w:w="0" w:type="auto"/>
            <w:vAlign w:val="center"/>
          </w:tcPr>
          <w:p w14:paraId="48148A3D" w14:textId="4C1D9F36"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3.520</w:t>
            </w:r>
            <w:r>
              <w:rPr>
                <w:rFonts w:ascii="Times New Roman" w:hAnsi="Times New Roman" w:cs="Times New Roman" w:hint="eastAsia"/>
                <w:bCs/>
                <w:sz w:val="20"/>
                <w:szCs w:val="20"/>
              </w:rPr>
              <w:t>*</w:t>
            </w:r>
          </w:p>
        </w:tc>
        <w:tc>
          <w:tcPr>
            <w:tcW w:w="0" w:type="auto"/>
            <w:vAlign w:val="center"/>
          </w:tcPr>
          <w:p w14:paraId="57082D2F" w14:textId="53A36BE7"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0.003</w:t>
            </w:r>
          </w:p>
        </w:tc>
        <w:tc>
          <w:tcPr>
            <w:tcW w:w="0" w:type="auto"/>
            <w:vAlign w:val="center"/>
          </w:tcPr>
          <w:p w14:paraId="4AF03543" w14:textId="46AA3460"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&lt;</w:t>
            </w:r>
            <w:r>
              <w:rPr>
                <w:rFonts w:ascii="Times New Roman" w:hAnsi="Times New Roman" w:cs="Times New Roman" w:hint="eastAsia"/>
                <w:bCs/>
                <w:sz w:val="20"/>
                <w:szCs w:val="20"/>
              </w:rPr>
              <w:t>0</w:t>
            </w:r>
            <w:r>
              <w:rPr>
                <w:rFonts w:ascii="Times New Roman" w:hAnsi="Times New Roman" w:cs="Times New Roman"/>
                <w:bCs/>
                <w:sz w:val="20"/>
                <w:szCs w:val="20"/>
              </w:rPr>
              <w:t>.001</w:t>
            </w:r>
          </w:p>
        </w:tc>
        <w:tc>
          <w:tcPr>
            <w:tcW w:w="0" w:type="auto"/>
            <w:vAlign w:val="center"/>
          </w:tcPr>
          <w:p w14:paraId="6FBA5AE8" w14:textId="6326E695"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3.530</w:t>
            </w:r>
            <w:r>
              <w:rPr>
                <w:rFonts w:ascii="Times New Roman" w:hAnsi="Times New Roman" w:cs="Times New Roman" w:hint="eastAsia"/>
                <w:bCs/>
                <w:sz w:val="20"/>
                <w:szCs w:val="20"/>
              </w:rPr>
              <w:t>*</w:t>
            </w:r>
          </w:p>
        </w:tc>
        <w:tc>
          <w:tcPr>
            <w:tcW w:w="0" w:type="auto"/>
            <w:vAlign w:val="center"/>
          </w:tcPr>
          <w:p w14:paraId="5B3E79A1" w14:textId="7FFEAFE7"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0.003</w:t>
            </w:r>
          </w:p>
        </w:tc>
        <w:tc>
          <w:tcPr>
            <w:tcW w:w="0" w:type="auto"/>
            <w:vAlign w:val="center"/>
          </w:tcPr>
          <w:p w14:paraId="1E9197A9" w14:textId="6CC8777F"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&lt;</w:t>
            </w:r>
            <w:r>
              <w:rPr>
                <w:rFonts w:ascii="Times New Roman" w:hAnsi="Times New Roman" w:cs="Times New Roman" w:hint="eastAsia"/>
                <w:bCs/>
                <w:sz w:val="20"/>
                <w:szCs w:val="20"/>
              </w:rPr>
              <w:t>0</w:t>
            </w:r>
            <w:r>
              <w:rPr>
                <w:rFonts w:ascii="Times New Roman" w:hAnsi="Times New Roman" w:cs="Times New Roman"/>
                <w:bCs/>
                <w:sz w:val="20"/>
                <w:szCs w:val="20"/>
              </w:rPr>
              <w:t>.001</w:t>
            </w:r>
          </w:p>
        </w:tc>
        <w:tc>
          <w:tcPr>
            <w:tcW w:w="0" w:type="auto"/>
            <w:vAlign w:val="center"/>
          </w:tcPr>
          <w:p w14:paraId="06CCFF5E" w14:textId="65E13239" w:rsidR="004C4966" w:rsidRPr="00A22D09"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r>
              <w:rPr>
                <w:rFonts w:ascii="Times New Roman" w:hAnsi="Times New Roman" w:cs="Times New Roman"/>
                <w:bCs/>
                <w:sz w:val="20"/>
                <w:szCs w:val="20"/>
              </w:rPr>
              <w:t>3.565</w:t>
            </w:r>
            <w:r>
              <w:rPr>
                <w:rFonts w:ascii="Times New Roman" w:hAnsi="Times New Roman" w:cs="Times New Roman" w:hint="eastAsia"/>
                <w:bCs/>
                <w:sz w:val="20"/>
                <w:szCs w:val="20"/>
              </w:rPr>
              <w:t>*</w:t>
            </w:r>
          </w:p>
        </w:tc>
      </w:tr>
      <w:tr w:rsidR="004C4966" w:rsidRPr="00A22D09" w14:paraId="7F2D083C" w14:textId="77777777" w:rsidTr="007F0C72">
        <w:trPr>
          <w:jc w:val="center"/>
        </w:trPr>
        <w:tc>
          <w:tcPr>
            <w:tcW w:w="0" w:type="auto"/>
            <w:vMerge/>
            <w:vAlign w:val="center"/>
          </w:tcPr>
          <w:p w14:paraId="7BBABF19" w14:textId="77777777" w:rsidR="004C4966" w:rsidRPr="00A22D09" w:rsidRDefault="004C4966" w:rsidP="002D4E1C">
            <w:pPr>
              <w:spacing w:afterLines="50" w:after="120"/>
              <w:jc w:val="center"/>
              <w:rPr>
                <w:rFonts w:ascii="Times New Roman" w:hAnsi="Times New Roman" w:cs="Times New Roman"/>
                <w:b/>
                <w:sz w:val="20"/>
                <w:szCs w:val="20"/>
              </w:rPr>
            </w:pPr>
          </w:p>
        </w:tc>
        <w:tc>
          <w:tcPr>
            <w:tcW w:w="0" w:type="auto"/>
            <w:vMerge w:val="restart"/>
            <w:vAlign w:val="center"/>
          </w:tcPr>
          <w:p w14:paraId="3020171F" w14:textId="77777777" w:rsidR="007D4C74" w:rsidRDefault="004C4966" w:rsidP="002D4E1C">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 xml:space="preserve">Aβ </w:t>
            </w:r>
            <m:oMath>
              <m:r>
                <w:rPr>
                  <w:rFonts w:ascii="Cambria Math" w:hAnsi="Cambria Math" w:cs="Times New Roman"/>
                  <w:sz w:val="20"/>
                  <w:szCs w:val="20"/>
                </w:rPr>
                <m:t>×Lreg</m:t>
              </m:r>
            </m:oMath>
            <w:r w:rsidRPr="00A22D09">
              <w:rPr>
                <w:rFonts w:ascii="Times New Roman" w:hAnsi="Times New Roman" w:cs="Times New Roman"/>
                <w:bCs/>
                <w:sz w:val="20"/>
                <w:szCs w:val="20"/>
              </w:rPr>
              <w:t xml:space="preserve"> </w:t>
            </w:r>
          </w:p>
          <w:p w14:paraId="46421566" w14:textId="5CF4A30D" w:rsidR="004C4966" w:rsidRPr="00A22D09" w:rsidRDefault="004C4966" w:rsidP="002D4E1C">
            <w:pPr>
              <w:spacing w:afterLines="50" w:after="120"/>
              <w:jc w:val="center"/>
              <w:rPr>
                <w:rFonts w:ascii="Times New Roman" w:hAnsi="Times New Roman" w:cs="Times New Roman"/>
                <w:bCs/>
                <w:sz w:val="20"/>
                <w:szCs w:val="20"/>
              </w:rPr>
            </w:pPr>
            <w:r w:rsidRPr="00A22D09">
              <w:rPr>
                <w:rFonts w:ascii="Times New Roman" w:hAnsi="Times New Roman" w:cs="Times New Roman"/>
                <w:bCs/>
                <w:sz w:val="20"/>
                <w:szCs w:val="20"/>
              </w:rPr>
              <w:t>interaction effect</w:t>
            </w:r>
          </w:p>
        </w:tc>
        <w:tc>
          <w:tcPr>
            <w:tcW w:w="0" w:type="auto"/>
            <w:vAlign w:val="center"/>
          </w:tcPr>
          <w:p w14:paraId="703BB282" w14:textId="0FC6786A" w:rsidR="004C4966" w:rsidRDefault="004C4966" w:rsidP="002D4E1C">
            <w:pPr>
              <w:spacing w:afterLines="50" w:after="120"/>
              <w:jc w:val="center"/>
              <w:rPr>
                <w:rFonts w:ascii="Times New Roman" w:hAnsi="Times New Roman" w:cs="Times New Roman"/>
                <w:bCs/>
                <w:sz w:val="20"/>
                <w:szCs w:val="20"/>
              </w:rPr>
            </w:pPr>
            <w:proofErr w:type="spellStart"/>
            <w:r>
              <w:rPr>
                <w:rFonts w:ascii="Times New Roman" w:hAnsi="Times New Roman" w:cs="Times New Roman" w:hint="eastAsia"/>
                <w:bCs/>
                <w:sz w:val="20"/>
                <w:szCs w:val="20"/>
              </w:rPr>
              <w:t>P</w:t>
            </w:r>
            <w:r>
              <w:rPr>
                <w:rFonts w:ascii="Times New Roman" w:hAnsi="Times New Roman" w:cs="Times New Roman"/>
                <w:bCs/>
                <w:sz w:val="20"/>
                <w:szCs w:val="20"/>
              </w:rPr>
              <w:t>oCG</w:t>
            </w:r>
            <w:proofErr w:type="spellEnd"/>
          </w:p>
        </w:tc>
        <w:tc>
          <w:tcPr>
            <w:tcW w:w="0" w:type="auto"/>
            <w:vAlign w:val="center"/>
          </w:tcPr>
          <w:p w14:paraId="3D3C17DE" w14:textId="5B9B2405" w:rsidR="004C4966" w:rsidRDefault="004C4966" w:rsidP="002D4E1C">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66.49</w:t>
            </w:r>
          </w:p>
        </w:tc>
        <w:tc>
          <w:tcPr>
            <w:tcW w:w="0" w:type="auto"/>
            <w:vAlign w:val="center"/>
          </w:tcPr>
          <w:p w14:paraId="456C7631" w14:textId="5751B476" w:rsidR="004C4966" w:rsidRDefault="004C4966" w:rsidP="002D4E1C">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20.20</w:t>
            </w:r>
          </w:p>
        </w:tc>
        <w:tc>
          <w:tcPr>
            <w:tcW w:w="0" w:type="auto"/>
            <w:vAlign w:val="center"/>
          </w:tcPr>
          <w:p w14:paraId="6CFF07C5" w14:textId="0C38055F" w:rsidR="004C4966" w:rsidRDefault="004C4966" w:rsidP="002D4E1C">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3.292</w:t>
            </w:r>
            <w:r>
              <w:rPr>
                <w:rFonts w:ascii="Times New Roman" w:hAnsi="Times New Roman" w:cs="Times New Roman" w:hint="eastAsia"/>
                <w:bCs/>
                <w:sz w:val="20"/>
                <w:szCs w:val="20"/>
              </w:rPr>
              <w:t>*</w:t>
            </w:r>
          </w:p>
        </w:tc>
        <w:tc>
          <w:tcPr>
            <w:tcW w:w="0" w:type="auto"/>
            <w:vAlign w:val="center"/>
          </w:tcPr>
          <w:p w14:paraId="0EDA05D5" w14:textId="4EEEA61D" w:rsidR="004C4966" w:rsidRDefault="004C4966" w:rsidP="002D4E1C">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62.67</w:t>
            </w:r>
          </w:p>
        </w:tc>
        <w:tc>
          <w:tcPr>
            <w:tcW w:w="0" w:type="auto"/>
            <w:vAlign w:val="center"/>
          </w:tcPr>
          <w:p w14:paraId="5D1E7A31" w14:textId="7642FDFD" w:rsidR="004C4966" w:rsidRDefault="004C4966" w:rsidP="002D4E1C">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19.51</w:t>
            </w:r>
          </w:p>
        </w:tc>
        <w:tc>
          <w:tcPr>
            <w:tcW w:w="0" w:type="auto"/>
            <w:vAlign w:val="center"/>
          </w:tcPr>
          <w:p w14:paraId="7542A461" w14:textId="0C32CA0C" w:rsidR="004C4966" w:rsidRDefault="004C4966" w:rsidP="002D4E1C">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3.212</w:t>
            </w:r>
            <w:r>
              <w:rPr>
                <w:rFonts w:ascii="Times New Roman" w:hAnsi="Times New Roman" w:cs="Times New Roman" w:hint="eastAsia"/>
                <w:bCs/>
                <w:sz w:val="20"/>
                <w:szCs w:val="20"/>
              </w:rPr>
              <w:t>*</w:t>
            </w:r>
          </w:p>
        </w:tc>
        <w:tc>
          <w:tcPr>
            <w:tcW w:w="0" w:type="auto"/>
            <w:vAlign w:val="center"/>
          </w:tcPr>
          <w:p w14:paraId="18A923BD" w14:textId="37E43485" w:rsidR="004C4966" w:rsidRDefault="004C4966" w:rsidP="002D4E1C">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55.40</w:t>
            </w:r>
          </w:p>
        </w:tc>
        <w:tc>
          <w:tcPr>
            <w:tcW w:w="0" w:type="auto"/>
            <w:vAlign w:val="center"/>
          </w:tcPr>
          <w:p w14:paraId="2BCCBEF0" w14:textId="3B1EAA8C" w:rsidR="004C4966" w:rsidRDefault="004C4966" w:rsidP="002D4E1C">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17.48</w:t>
            </w:r>
          </w:p>
        </w:tc>
        <w:tc>
          <w:tcPr>
            <w:tcW w:w="0" w:type="auto"/>
            <w:vAlign w:val="center"/>
          </w:tcPr>
          <w:p w14:paraId="68C5B648" w14:textId="54BCBE59" w:rsidR="004C4966" w:rsidRDefault="004C4966" w:rsidP="002D4E1C">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3.170*</w:t>
            </w:r>
          </w:p>
        </w:tc>
        <w:tc>
          <w:tcPr>
            <w:tcW w:w="0" w:type="auto"/>
            <w:vAlign w:val="center"/>
          </w:tcPr>
          <w:p w14:paraId="03EED1BC" w14:textId="25833795" w:rsidR="004C4966" w:rsidRDefault="004C4966" w:rsidP="002D4E1C">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p>
        </w:tc>
        <w:tc>
          <w:tcPr>
            <w:tcW w:w="0" w:type="auto"/>
            <w:vAlign w:val="center"/>
          </w:tcPr>
          <w:p w14:paraId="7BF0CA26" w14:textId="07F8B56E" w:rsidR="004C4966" w:rsidRDefault="004C4966" w:rsidP="002D4E1C">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p>
        </w:tc>
        <w:tc>
          <w:tcPr>
            <w:tcW w:w="0" w:type="auto"/>
            <w:vAlign w:val="center"/>
          </w:tcPr>
          <w:p w14:paraId="5F87FE20" w14:textId="35F77A95" w:rsidR="004C4966" w:rsidRDefault="004C4966" w:rsidP="002D4E1C">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p>
        </w:tc>
      </w:tr>
      <w:tr w:rsidR="004C4966" w:rsidRPr="00A22D09" w14:paraId="178F6355" w14:textId="77777777" w:rsidTr="007F0C72">
        <w:trPr>
          <w:jc w:val="center"/>
        </w:trPr>
        <w:tc>
          <w:tcPr>
            <w:tcW w:w="0" w:type="auto"/>
            <w:vMerge/>
            <w:vAlign w:val="center"/>
          </w:tcPr>
          <w:p w14:paraId="6D1990B7" w14:textId="77777777" w:rsidR="004C4966" w:rsidRPr="00A22D09" w:rsidRDefault="004C4966" w:rsidP="002D4E1C">
            <w:pPr>
              <w:spacing w:afterLines="50" w:after="120"/>
              <w:jc w:val="center"/>
              <w:rPr>
                <w:rFonts w:ascii="Times New Roman" w:hAnsi="Times New Roman" w:cs="Times New Roman"/>
                <w:b/>
                <w:sz w:val="20"/>
                <w:szCs w:val="20"/>
              </w:rPr>
            </w:pPr>
          </w:p>
        </w:tc>
        <w:tc>
          <w:tcPr>
            <w:tcW w:w="0" w:type="auto"/>
            <w:vMerge/>
            <w:vAlign w:val="center"/>
          </w:tcPr>
          <w:p w14:paraId="08D1B558" w14:textId="77777777" w:rsidR="004C4966" w:rsidRPr="00A22D09" w:rsidRDefault="004C4966" w:rsidP="002D4E1C">
            <w:pPr>
              <w:spacing w:afterLines="50" w:after="120"/>
              <w:jc w:val="center"/>
              <w:rPr>
                <w:rFonts w:ascii="Times New Roman" w:hAnsi="Times New Roman" w:cs="Times New Roman"/>
                <w:bCs/>
                <w:sz w:val="20"/>
                <w:szCs w:val="20"/>
              </w:rPr>
            </w:pPr>
          </w:p>
        </w:tc>
        <w:tc>
          <w:tcPr>
            <w:tcW w:w="0" w:type="auto"/>
            <w:vAlign w:val="center"/>
          </w:tcPr>
          <w:p w14:paraId="7026A3FE" w14:textId="1B6672BB" w:rsidR="004C4966" w:rsidRDefault="004C4966" w:rsidP="002D4E1C">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I</w:t>
            </w:r>
            <w:r>
              <w:rPr>
                <w:rFonts w:ascii="Times New Roman" w:hAnsi="Times New Roman" w:cs="Times New Roman"/>
                <w:bCs/>
                <w:sz w:val="20"/>
                <w:szCs w:val="20"/>
              </w:rPr>
              <w:t>PL</w:t>
            </w:r>
          </w:p>
        </w:tc>
        <w:tc>
          <w:tcPr>
            <w:tcW w:w="0" w:type="auto"/>
            <w:vAlign w:val="center"/>
          </w:tcPr>
          <w:p w14:paraId="156E3BDD" w14:textId="41237479" w:rsidR="004C4966" w:rsidRDefault="004C4966" w:rsidP="002D4E1C">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38.06</w:t>
            </w:r>
          </w:p>
        </w:tc>
        <w:tc>
          <w:tcPr>
            <w:tcW w:w="0" w:type="auto"/>
            <w:vAlign w:val="center"/>
          </w:tcPr>
          <w:p w14:paraId="40FB590A" w14:textId="2C37FE0D" w:rsidR="004C4966" w:rsidRDefault="004C4966" w:rsidP="002D4E1C">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11.91</w:t>
            </w:r>
          </w:p>
        </w:tc>
        <w:tc>
          <w:tcPr>
            <w:tcW w:w="0" w:type="auto"/>
            <w:vAlign w:val="center"/>
          </w:tcPr>
          <w:p w14:paraId="0593A09D" w14:textId="4279DEEE" w:rsidR="004C4966" w:rsidRDefault="004C4966" w:rsidP="002D4E1C">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3.197</w:t>
            </w:r>
            <w:r>
              <w:rPr>
                <w:rFonts w:ascii="Times New Roman" w:hAnsi="Times New Roman" w:cs="Times New Roman" w:hint="eastAsia"/>
                <w:bCs/>
                <w:sz w:val="20"/>
                <w:szCs w:val="20"/>
              </w:rPr>
              <w:t>*</w:t>
            </w:r>
          </w:p>
        </w:tc>
        <w:tc>
          <w:tcPr>
            <w:tcW w:w="0" w:type="auto"/>
            <w:vAlign w:val="center"/>
          </w:tcPr>
          <w:p w14:paraId="0B85618F" w14:textId="5BD0B44D" w:rsidR="004C4966" w:rsidRDefault="004C4966" w:rsidP="002D4E1C">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37.10</w:t>
            </w:r>
          </w:p>
        </w:tc>
        <w:tc>
          <w:tcPr>
            <w:tcW w:w="0" w:type="auto"/>
            <w:vAlign w:val="center"/>
          </w:tcPr>
          <w:p w14:paraId="16FC591C" w14:textId="71D94CB2" w:rsidR="004C4966" w:rsidRDefault="004C4966" w:rsidP="002D4E1C">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11.52</w:t>
            </w:r>
          </w:p>
        </w:tc>
        <w:tc>
          <w:tcPr>
            <w:tcW w:w="0" w:type="auto"/>
            <w:vAlign w:val="center"/>
          </w:tcPr>
          <w:p w14:paraId="69F33673" w14:textId="52C478A2" w:rsidR="004C4966" w:rsidRDefault="004C4966" w:rsidP="002D4E1C">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3.221</w:t>
            </w:r>
            <w:r>
              <w:rPr>
                <w:rFonts w:ascii="Times New Roman" w:hAnsi="Times New Roman" w:cs="Times New Roman" w:hint="eastAsia"/>
                <w:bCs/>
                <w:sz w:val="20"/>
                <w:szCs w:val="20"/>
              </w:rPr>
              <w:t>*</w:t>
            </w:r>
          </w:p>
        </w:tc>
        <w:tc>
          <w:tcPr>
            <w:tcW w:w="0" w:type="auto"/>
            <w:vAlign w:val="center"/>
          </w:tcPr>
          <w:p w14:paraId="327CCB38" w14:textId="1D3D838E" w:rsidR="004C4966" w:rsidRDefault="004C4966" w:rsidP="002D4E1C">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p>
        </w:tc>
        <w:tc>
          <w:tcPr>
            <w:tcW w:w="0" w:type="auto"/>
            <w:vAlign w:val="center"/>
          </w:tcPr>
          <w:p w14:paraId="788CFD54" w14:textId="1DC34074" w:rsidR="004C4966" w:rsidRDefault="004C4966" w:rsidP="002D4E1C">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p>
        </w:tc>
        <w:tc>
          <w:tcPr>
            <w:tcW w:w="0" w:type="auto"/>
            <w:vAlign w:val="center"/>
          </w:tcPr>
          <w:p w14:paraId="53DF857D" w14:textId="317B1789" w:rsidR="004C4966" w:rsidRDefault="004C4966" w:rsidP="002D4E1C">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p>
        </w:tc>
        <w:tc>
          <w:tcPr>
            <w:tcW w:w="0" w:type="auto"/>
            <w:vAlign w:val="center"/>
          </w:tcPr>
          <w:p w14:paraId="4110DD8F" w14:textId="495BA686" w:rsidR="004C4966" w:rsidRDefault="004C4966" w:rsidP="002D4E1C">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p>
        </w:tc>
        <w:tc>
          <w:tcPr>
            <w:tcW w:w="0" w:type="auto"/>
            <w:vAlign w:val="center"/>
          </w:tcPr>
          <w:p w14:paraId="3F1085ED" w14:textId="78726F04" w:rsidR="004C4966" w:rsidRDefault="004C4966" w:rsidP="002D4E1C">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p>
        </w:tc>
        <w:tc>
          <w:tcPr>
            <w:tcW w:w="0" w:type="auto"/>
            <w:vAlign w:val="center"/>
          </w:tcPr>
          <w:p w14:paraId="77EE99CE" w14:textId="522B7FB1" w:rsidR="004C4966" w:rsidRDefault="004C4966" w:rsidP="002D4E1C">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w:t>
            </w:r>
          </w:p>
        </w:tc>
      </w:tr>
      <w:tr w:rsidR="004C4966" w:rsidRPr="00A22D09" w14:paraId="09C31FD2" w14:textId="77777777" w:rsidTr="007F0C72">
        <w:trPr>
          <w:jc w:val="center"/>
        </w:trPr>
        <w:tc>
          <w:tcPr>
            <w:tcW w:w="0" w:type="auto"/>
            <w:vMerge/>
            <w:vAlign w:val="center"/>
          </w:tcPr>
          <w:p w14:paraId="7CE26E2C" w14:textId="77777777" w:rsidR="004C4966" w:rsidRPr="00A22D09" w:rsidRDefault="004C4966" w:rsidP="00566F6A">
            <w:pPr>
              <w:spacing w:afterLines="50" w:after="120"/>
              <w:jc w:val="center"/>
              <w:rPr>
                <w:rFonts w:ascii="Times New Roman" w:hAnsi="Times New Roman" w:cs="Times New Roman"/>
                <w:b/>
                <w:sz w:val="20"/>
                <w:szCs w:val="20"/>
              </w:rPr>
            </w:pPr>
          </w:p>
        </w:tc>
        <w:tc>
          <w:tcPr>
            <w:tcW w:w="0" w:type="auto"/>
            <w:vMerge/>
            <w:vAlign w:val="center"/>
          </w:tcPr>
          <w:p w14:paraId="15A99815" w14:textId="77777777" w:rsidR="004C4966" w:rsidRPr="00A22D09" w:rsidRDefault="004C4966" w:rsidP="00566F6A">
            <w:pPr>
              <w:spacing w:afterLines="50" w:after="120"/>
              <w:jc w:val="center"/>
              <w:rPr>
                <w:rFonts w:ascii="Times New Roman" w:hAnsi="Times New Roman" w:cs="Times New Roman"/>
                <w:bCs/>
                <w:sz w:val="20"/>
                <w:szCs w:val="20"/>
              </w:rPr>
            </w:pPr>
          </w:p>
        </w:tc>
        <w:tc>
          <w:tcPr>
            <w:tcW w:w="0" w:type="auto"/>
            <w:vAlign w:val="center"/>
          </w:tcPr>
          <w:p w14:paraId="263C081D" w14:textId="4BFA62B2" w:rsidR="004C4966"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S</w:t>
            </w:r>
            <w:r>
              <w:rPr>
                <w:rFonts w:ascii="Times New Roman" w:hAnsi="Times New Roman" w:cs="Times New Roman"/>
                <w:bCs/>
                <w:sz w:val="20"/>
                <w:szCs w:val="20"/>
              </w:rPr>
              <w:t>TG</w:t>
            </w:r>
          </w:p>
        </w:tc>
        <w:tc>
          <w:tcPr>
            <w:tcW w:w="0" w:type="auto"/>
            <w:vAlign w:val="center"/>
          </w:tcPr>
          <w:p w14:paraId="681019FF" w14:textId="0663BC3A" w:rsidR="004C4966"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48.33</w:t>
            </w:r>
          </w:p>
        </w:tc>
        <w:tc>
          <w:tcPr>
            <w:tcW w:w="0" w:type="auto"/>
            <w:vAlign w:val="center"/>
          </w:tcPr>
          <w:p w14:paraId="4CC24731" w14:textId="03FF4DA3" w:rsidR="004C4966"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14.49</w:t>
            </w:r>
          </w:p>
        </w:tc>
        <w:tc>
          <w:tcPr>
            <w:tcW w:w="0" w:type="auto"/>
            <w:vAlign w:val="center"/>
          </w:tcPr>
          <w:p w14:paraId="543210CB" w14:textId="153239CA" w:rsidR="004C4966"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3.336</w:t>
            </w:r>
            <w:r>
              <w:rPr>
                <w:rFonts w:ascii="Times New Roman" w:hAnsi="Times New Roman" w:cs="Times New Roman" w:hint="eastAsia"/>
                <w:bCs/>
                <w:sz w:val="20"/>
                <w:szCs w:val="20"/>
              </w:rPr>
              <w:t>*</w:t>
            </w:r>
          </w:p>
        </w:tc>
        <w:tc>
          <w:tcPr>
            <w:tcW w:w="0" w:type="auto"/>
            <w:vAlign w:val="center"/>
          </w:tcPr>
          <w:p w14:paraId="1FBB2E77" w14:textId="0F212875" w:rsidR="004C4966"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46.78</w:t>
            </w:r>
          </w:p>
        </w:tc>
        <w:tc>
          <w:tcPr>
            <w:tcW w:w="0" w:type="auto"/>
            <w:vAlign w:val="center"/>
          </w:tcPr>
          <w:p w14:paraId="6AF2423A" w14:textId="1712580F" w:rsidR="004C4966"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14.19</w:t>
            </w:r>
          </w:p>
        </w:tc>
        <w:tc>
          <w:tcPr>
            <w:tcW w:w="0" w:type="auto"/>
            <w:vAlign w:val="center"/>
          </w:tcPr>
          <w:p w14:paraId="6AE39158" w14:textId="59BFC704" w:rsidR="004C4966"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3.298*</w:t>
            </w:r>
          </w:p>
        </w:tc>
        <w:tc>
          <w:tcPr>
            <w:tcW w:w="0" w:type="auto"/>
            <w:vAlign w:val="center"/>
          </w:tcPr>
          <w:p w14:paraId="374BDAED" w14:textId="4E28916C" w:rsidR="004C4966"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41.96</w:t>
            </w:r>
          </w:p>
        </w:tc>
        <w:tc>
          <w:tcPr>
            <w:tcW w:w="0" w:type="auto"/>
            <w:vAlign w:val="center"/>
          </w:tcPr>
          <w:p w14:paraId="741A769C" w14:textId="7C89B23D" w:rsidR="004C4966"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13.11</w:t>
            </w:r>
          </w:p>
        </w:tc>
        <w:tc>
          <w:tcPr>
            <w:tcW w:w="0" w:type="auto"/>
            <w:vAlign w:val="center"/>
          </w:tcPr>
          <w:p w14:paraId="36452793" w14:textId="4DA46406" w:rsidR="004C4966"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3.200*</w:t>
            </w:r>
          </w:p>
        </w:tc>
        <w:tc>
          <w:tcPr>
            <w:tcW w:w="0" w:type="auto"/>
            <w:vAlign w:val="center"/>
          </w:tcPr>
          <w:p w14:paraId="160BF145" w14:textId="41E4642B" w:rsidR="004C4966"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35.27</w:t>
            </w:r>
          </w:p>
        </w:tc>
        <w:tc>
          <w:tcPr>
            <w:tcW w:w="0" w:type="auto"/>
            <w:vAlign w:val="center"/>
          </w:tcPr>
          <w:p w14:paraId="6333A6C0" w14:textId="46BDBB7A" w:rsidR="004C4966"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11.14</w:t>
            </w:r>
          </w:p>
        </w:tc>
        <w:tc>
          <w:tcPr>
            <w:tcW w:w="0" w:type="auto"/>
            <w:vAlign w:val="center"/>
          </w:tcPr>
          <w:p w14:paraId="4F9106EA" w14:textId="707EF158" w:rsidR="004C4966"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3.166*</w:t>
            </w:r>
          </w:p>
        </w:tc>
      </w:tr>
      <w:tr w:rsidR="004C4966" w:rsidRPr="00A22D09" w14:paraId="7E7EF4B9" w14:textId="77777777" w:rsidTr="007D4C74">
        <w:trPr>
          <w:jc w:val="center"/>
        </w:trPr>
        <w:tc>
          <w:tcPr>
            <w:tcW w:w="0" w:type="auto"/>
            <w:vMerge/>
            <w:tcBorders>
              <w:bottom w:val="single" w:sz="18" w:space="0" w:color="auto"/>
            </w:tcBorders>
            <w:vAlign w:val="center"/>
          </w:tcPr>
          <w:p w14:paraId="0BE85FC3" w14:textId="77777777" w:rsidR="004C4966" w:rsidRPr="00A22D09" w:rsidRDefault="004C4966" w:rsidP="00566F6A">
            <w:pPr>
              <w:spacing w:afterLines="50" w:after="120"/>
              <w:jc w:val="center"/>
              <w:rPr>
                <w:rFonts w:ascii="Times New Roman" w:hAnsi="Times New Roman" w:cs="Times New Roman"/>
                <w:b/>
                <w:sz w:val="20"/>
                <w:szCs w:val="20"/>
              </w:rPr>
            </w:pPr>
          </w:p>
        </w:tc>
        <w:tc>
          <w:tcPr>
            <w:tcW w:w="0" w:type="auto"/>
            <w:vMerge/>
            <w:tcBorders>
              <w:bottom w:val="single" w:sz="18" w:space="0" w:color="auto"/>
            </w:tcBorders>
            <w:vAlign w:val="center"/>
          </w:tcPr>
          <w:p w14:paraId="6CAE6606" w14:textId="77777777" w:rsidR="004C4966" w:rsidRPr="00A22D09" w:rsidRDefault="004C4966" w:rsidP="00566F6A">
            <w:pPr>
              <w:spacing w:afterLines="50" w:after="120"/>
              <w:jc w:val="center"/>
              <w:rPr>
                <w:rFonts w:ascii="Times New Roman" w:hAnsi="Times New Roman" w:cs="Times New Roman"/>
                <w:bCs/>
                <w:sz w:val="20"/>
                <w:szCs w:val="20"/>
              </w:rPr>
            </w:pPr>
          </w:p>
        </w:tc>
        <w:tc>
          <w:tcPr>
            <w:tcW w:w="0" w:type="auto"/>
            <w:tcBorders>
              <w:bottom w:val="single" w:sz="18" w:space="0" w:color="auto"/>
            </w:tcBorders>
            <w:vAlign w:val="center"/>
          </w:tcPr>
          <w:p w14:paraId="798CD821" w14:textId="25E9A4A6" w:rsidR="004C4966"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M</w:t>
            </w:r>
            <w:r>
              <w:rPr>
                <w:rFonts w:ascii="Times New Roman" w:hAnsi="Times New Roman" w:cs="Times New Roman"/>
                <w:bCs/>
                <w:sz w:val="20"/>
                <w:szCs w:val="20"/>
              </w:rPr>
              <w:t>TG</w:t>
            </w:r>
          </w:p>
        </w:tc>
        <w:tc>
          <w:tcPr>
            <w:tcW w:w="0" w:type="auto"/>
            <w:tcBorders>
              <w:bottom w:val="single" w:sz="18" w:space="0" w:color="auto"/>
            </w:tcBorders>
            <w:vAlign w:val="center"/>
          </w:tcPr>
          <w:p w14:paraId="2B4C762E" w14:textId="4DBD3F94" w:rsidR="004C4966"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38.71</w:t>
            </w:r>
          </w:p>
        </w:tc>
        <w:tc>
          <w:tcPr>
            <w:tcW w:w="0" w:type="auto"/>
            <w:tcBorders>
              <w:bottom w:val="single" w:sz="18" w:space="0" w:color="auto"/>
            </w:tcBorders>
            <w:vAlign w:val="center"/>
          </w:tcPr>
          <w:p w14:paraId="2F5E96DB" w14:textId="2FB56083" w:rsidR="004C4966"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12.01</w:t>
            </w:r>
          </w:p>
        </w:tc>
        <w:tc>
          <w:tcPr>
            <w:tcW w:w="0" w:type="auto"/>
            <w:tcBorders>
              <w:bottom w:val="single" w:sz="18" w:space="0" w:color="auto"/>
            </w:tcBorders>
            <w:vAlign w:val="center"/>
          </w:tcPr>
          <w:p w14:paraId="5ACE28B9" w14:textId="0F75A25F" w:rsidR="004C4966"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bCs/>
                <w:sz w:val="20"/>
                <w:szCs w:val="20"/>
              </w:rPr>
              <w:t>3.223</w:t>
            </w:r>
            <w:r>
              <w:rPr>
                <w:rFonts w:ascii="Times New Roman" w:hAnsi="Times New Roman" w:cs="Times New Roman" w:hint="eastAsia"/>
                <w:bCs/>
                <w:sz w:val="20"/>
                <w:szCs w:val="20"/>
              </w:rPr>
              <w:t>*</w:t>
            </w:r>
          </w:p>
        </w:tc>
        <w:tc>
          <w:tcPr>
            <w:tcW w:w="0" w:type="auto"/>
            <w:tcBorders>
              <w:bottom w:val="single" w:sz="18" w:space="0" w:color="auto"/>
            </w:tcBorders>
            <w:vAlign w:val="center"/>
          </w:tcPr>
          <w:p w14:paraId="31FD20E4" w14:textId="48AEF815" w:rsidR="004C4966"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37.66</w:t>
            </w:r>
          </w:p>
        </w:tc>
        <w:tc>
          <w:tcPr>
            <w:tcW w:w="0" w:type="auto"/>
            <w:tcBorders>
              <w:bottom w:val="single" w:sz="18" w:space="0" w:color="auto"/>
            </w:tcBorders>
            <w:vAlign w:val="center"/>
          </w:tcPr>
          <w:p w14:paraId="56E3A2F1" w14:textId="49796271" w:rsidR="004C4966"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11.74</w:t>
            </w:r>
          </w:p>
        </w:tc>
        <w:tc>
          <w:tcPr>
            <w:tcW w:w="0" w:type="auto"/>
            <w:tcBorders>
              <w:bottom w:val="single" w:sz="18" w:space="0" w:color="auto"/>
            </w:tcBorders>
            <w:vAlign w:val="center"/>
          </w:tcPr>
          <w:p w14:paraId="75EEE8C4" w14:textId="5CF409A4" w:rsidR="004C4966"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3.208*</w:t>
            </w:r>
          </w:p>
        </w:tc>
        <w:tc>
          <w:tcPr>
            <w:tcW w:w="0" w:type="auto"/>
            <w:tcBorders>
              <w:bottom w:val="single" w:sz="18" w:space="0" w:color="auto"/>
            </w:tcBorders>
            <w:vAlign w:val="center"/>
          </w:tcPr>
          <w:p w14:paraId="696492A6" w14:textId="639E26C9" w:rsidR="004C4966"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33.05</w:t>
            </w:r>
          </w:p>
        </w:tc>
        <w:tc>
          <w:tcPr>
            <w:tcW w:w="0" w:type="auto"/>
            <w:tcBorders>
              <w:bottom w:val="single" w:sz="18" w:space="0" w:color="auto"/>
            </w:tcBorders>
            <w:vAlign w:val="center"/>
          </w:tcPr>
          <w:p w14:paraId="525AD66D" w14:textId="413B25DA" w:rsidR="004C4966"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10.88</w:t>
            </w:r>
          </w:p>
        </w:tc>
        <w:tc>
          <w:tcPr>
            <w:tcW w:w="0" w:type="auto"/>
            <w:tcBorders>
              <w:bottom w:val="single" w:sz="18" w:space="0" w:color="auto"/>
            </w:tcBorders>
            <w:vAlign w:val="center"/>
          </w:tcPr>
          <w:p w14:paraId="01E0F190" w14:textId="513F9AB5" w:rsidR="004C4966"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3.039*</w:t>
            </w:r>
          </w:p>
        </w:tc>
        <w:tc>
          <w:tcPr>
            <w:tcW w:w="0" w:type="auto"/>
            <w:tcBorders>
              <w:bottom w:val="single" w:sz="18" w:space="0" w:color="auto"/>
            </w:tcBorders>
            <w:vAlign w:val="center"/>
          </w:tcPr>
          <w:p w14:paraId="2D9FCC3F" w14:textId="0EBD5359" w:rsidR="004C4966"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27.64</w:t>
            </w:r>
          </w:p>
        </w:tc>
        <w:tc>
          <w:tcPr>
            <w:tcW w:w="0" w:type="auto"/>
            <w:tcBorders>
              <w:bottom w:val="single" w:sz="18" w:space="0" w:color="auto"/>
            </w:tcBorders>
            <w:vAlign w:val="center"/>
          </w:tcPr>
          <w:p w14:paraId="666B69CC" w14:textId="21DDA887" w:rsidR="004C4966"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9.224</w:t>
            </w:r>
          </w:p>
        </w:tc>
        <w:tc>
          <w:tcPr>
            <w:tcW w:w="0" w:type="auto"/>
            <w:tcBorders>
              <w:bottom w:val="single" w:sz="18" w:space="0" w:color="auto"/>
            </w:tcBorders>
            <w:vAlign w:val="center"/>
          </w:tcPr>
          <w:p w14:paraId="41C6B0F1" w14:textId="4F8937EE" w:rsidR="004C4966" w:rsidRDefault="004C4966" w:rsidP="00566F6A">
            <w:pPr>
              <w:spacing w:afterLines="50" w:after="120"/>
              <w:jc w:val="center"/>
              <w:rPr>
                <w:rFonts w:ascii="Times New Roman" w:hAnsi="Times New Roman" w:cs="Times New Roman"/>
                <w:bCs/>
                <w:sz w:val="20"/>
                <w:szCs w:val="20"/>
              </w:rPr>
            </w:pPr>
            <w:r>
              <w:rPr>
                <w:rFonts w:ascii="Times New Roman" w:hAnsi="Times New Roman" w:cs="Times New Roman" w:hint="eastAsia"/>
                <w:bCs/>
                <w:sz w:val="20"/>
                <w:szCs w:val="20"/>
              </w:rPr>
              <w:t>2.997*</w:t>
            </w:r>
          </w:p>
        </w:tc>
      </w:tr>
    </w:tbl>
    <w:p w14:paraId="48805650" w14:textId="77777777" w:rsidR="00A51D4F" w:rsidRDefault="002B5C35" w:rsidP="009B45CA">
      <w:pPr>
        <w:spacing w:line="360" w:lineRule="auto"/>
        <w:rPr>
          <w:rFonts w:ascii="Times New Roman" w:hAnsi="Times New Roman" w:cs="Times New Roman"/>
          <w:bCs/>
          <w:sz w:val="20"/>
          <w:szCs w:val="20"/>
        </w:rPr>
      </w:pPr>
      <w:r w:rsidRPr="004740A9">
        <w:rPr>
          <w:rFonts w:ascii="Times New Roman" w:hAnsi="Times New Roman" w:cs="Times New Roman"/>
          <w:bCs/>
          <w:sz w:val="20"/>
          <w:szCs w:val="20"/>
        </w:rPr>
        <w:t xml:space="preserve">Note: Values represent the regression coefficients (β), standard errors (SE), and t‑values. Significance * represents FDR-corrected p &lt; 0.05. PCUN, Precuneus; </w:t>
      </w:r>
      <w:proofErr w:type="spellStart"/>
      <w:r w:rsidRPr="004740A9">
        <w:rPr>
          <w:rFonts w:ascii="Times New Roman" w:hAnsi="Times New Roman" w:cs="Times New Roman"/>
          <w:bCs/>
          <w:sz w:val="20"/>
          <w:szCs w:val="20"/>
        </w:rPr>
        <w:t>IFGtriang</w:t>
      </w:r>
      <w:proofErr w:type="spellEnd"/>
      <w:r w:rsidRPr="004740A9">
        <w:rPr>
          <w:rFonts w:ascii="Times New Roman" w:hAnsi="Times New Roman" w:cs="Times New Roman"/>
          <w:bCs/>
          <w:sz w:val="20"/>
          <w:szCs w:val="20"/>
        </w:rPr>
        <w:t xml:space="preserve">, Inferior frontal gyrus, triangle part; ACG, Anterior cingulate and paracingulate gyri; PHG, Para-hippocampal gyrus; </w:t>
      </w:r>
      <w:proofErr w:type="spellStart"/>
      <w:r w:rsidR="004D3B6D">
        <w:rPr>
          <w:rFonts w:ascii="Times New Roman" w:hAnsi="Times New Roman" w:cs="Times New Roman"/>
          <w:bCs/>
          <w:sz w:val="20"/>
          <w:szCs w:val="20"/>
        </w:rPr>
        <w:t>PoCG</w:t>
      </w:r>
      <w:proofErr w:type="spellEnd"/>
      <w:r w:rsidR="004D3B6D">
        <w:rPr>
          <w:rFonts w:ascii="Times New Roman" w:hAnsi="Times New Roman" w:cs="Times New Roman"/>
          <w:bCs/>
          <w:sz w:val="20"/>
          <w:szCs w:val="20"/>
        </w:rPr>
        <w:t xml:space="preserve">, </w:t>
      </w:r>
      <w:r w:rsidR="004D3B6D" w:rsidRPr="004740A9">
        <w:rPr>
          <w:rFonts w:ascii="Times New Roman" w:hAnsi="Times New Roman" w:cs="Times New Roman"/>
          <w:bCs/>
          <w:sz w:val="20"/>
          <w:szCs w:val="20"/>
        </w:rPr>
        <w:t>postcentral gyrus</w:t>
      </w:r>
      <w:r w:rsidR="004D3B6D">
        <w:rPr>
          <w:rFonts w:ascii="Times New Roman" w:hAnsi="Times New Roman" w:cs="Times New Roman"/>
          <w:bCs/>
          <w:sz w:val="20"/>
          <w:szCs w:val="20"/>
        </w:rPr>
        <w:t>; IPL,</w:t>
      </w:r>
      <w:r w:rsidR="004D3B6D" w:rsidRPr="004D3B6D">
        <w:rPr>
          <w:rFonts w:ascii="Times New Roman" w:hAnsi="Times New Roman" w:cs="Times New Roman"/>
          <w:bCs/>
          <w:sz w:val="20"/>
          <w:szCs w:val="20"/>
        </w:rPr>
        <w:t xml:space="preserve"> inferior parietal lobule</w:t>
      </w:r>
      <w:r w:rsidR="004D3B6D">
        <w:rPr>
          <w:rFonts w:ascii="Times New Roman" w:hAnsi="Times New Roman" w:cs="Times New Roman"/>
          <w:bCs/>
          <w:sz w:val="20"/>
          <w:szCs w:val="20"/>
        </w:rPr>
        <w:t xml:space="preserve">; </w:t>
      </w:r>
      <w:r w:rsidR="004D3B6D">
        <w:rPr>
          <w:rFonts w:ascii="Times New Roman" w:hAnsi="Times New Roman" w:cs="Times New Roman"/>
          <w:bCs/>
          <w:sz w:val="20"/>
          <w:szCs w:val="20"/>
        </w:rPr>
        <w:lastRenderedPageBreak/>
        <w:t>SMG,</w:t>
      </w:r>
      <w:r w:rsidR="004D3B6D" w:rsidRPr="004740A9">
        <w:rPr>
          <w:rFonts w:ascii="Times New Roman" w:hAnsi="Times New Roman" w:cs="Times New Roman"/>
          <w:bCs/>
          <w:sz w:val="20"/>
          <w:szCs w:val="20"/>
        </w:rPr>
        <w:t xml:space="preserve"> </w:t>
      </w:r>
      <w:r w:rsidR="004D3B6D" w:rsidRPr="004D3B6D">
        <w:rPr>
          <w:rFonts w:ascii="Times New Roman" w:hAnsi="Times New Roman" w:cs="Times New Roman"/>
          <w:bCs/>
          <w:sz w:val="20"/>
          <w:szCs w:val="20"/>
        </w:rPr>
        <w:t>Supramarginal gyrus</w:t>
      </w:r>
      <w:r w:rsidR="004D3B6D">
        <w:rPr>
          <w:rFonts w:ascii="Times New Roman" w:hAnsi="Times New Roman" w:cs="Times New Roman"/>
          <w:bCs/>
          <w:sz w:val="20"/>
          <w:szCs w:val="20"/>
        </w:rPr>
        <w:t>;</w:t>
      </w:r>
      <w:r w:rsidR="004D3B6D" w:rsidRPr="004D3B6D">
        <w:rPr>
          <w:rFonts w:ascii="Times New Roman" w:hAnsi="Times New Roman" w:cs="Times New Roman"/>
          <w:bCs/>
          <w:sz w:val="20"/>
          <w:szCs w:val="20"/>
        </w:rPr>
        <w:t xml:space="preserve"> </w:t>
      </w:r>
      <w:r w:rsidRPr="004740A9">
        <w:rPr>
          <w:rFonts w:ascii="Times New Roman" w:hAnsi="Times New Roman" w:cs="Times New Roman"/>
          <w:bCs/>
          <w:sz w:val="20"/>
          <w:szCs w:val="20"/>
        </w:rPr>
        <w:t>STG, Superior temporal gyrus</w:t>
      </w:r>
      <w:r w:rsidR="00941708">
        <w:rPr>
          <w:rFonts w:ascii="Times New Roman" w:hAnsi="Times New Roman" w:cs="Times New Roman"/>
          <w:bCs/>
          <w:sz w:val="20"/>
          <w:szCs w:val="20"/>
        </w:rPr>
        <w:t xml:space="preserve">; </w:t>
      </w:r>
      <w:r w:rsidRPr="004740A9">
        <w:rPr>
          <w:rFonts w:ascii="Times New Roman" w:hAnsi="Times New Roman" w:cs="Times New Roman"/>
          <w:bCs/>
          <w:sz w:val="20"/>
          <w:szCs w:val="20"/>
        </w:rPr>
        <w:t>MTG, Middle temporal gyrus;</w:t>
      </w:r>
      <w:r w:rsidR="004D3B6D">
        <w:rPr>
          <w:rFonts w:ascii="Times New Roman" w:hAnsi="Times New Roman" w:cs="Times New Roman"/>
          <w:bCs/>
          <w:sz w:val="20"/>
          <w:szCs w:val="20"/>
        </w:rPr>
        <w:t xml:space="preserve"> OLF, </w:t>
      </w:r>
      <w:r w:rsidR="004D3B6D" w:rsidRPr="004D3B6D">
        <w:rPr>
          <w:rFonts w:ascii="Times New Roman" w:hAnsi="Times New Roman" w:cs="Times New Roman"/>
          <w:bCs/>
          <w:sz w:val="20"/>
          <w:szCs w:val="20"/>
        </w:rPr>
        <w:t>Olfactory cortex</w:t>
      </w:r>
      <w:r w:rsidR="004D3B6D">
        <w:rPr>
          <w:rFonts w:ascii="Times New Roman" w:hAnsi="Times New Roman" w:cs="Times New Roman"/>
          <w:bCs/>
          <w:sz w:val="20"/>
          <w:szCs w:val="20"/>
        </w:rPr>
        <w:t>;</w:t>
      </w:r>
      <w:r w:rsidR="004D3B6D" w:rsidRPr="004D3B6D">
        <w:rPr>
          <w:rFonts w:ascii="Times New Roman" w:hAnsi="Times New Roman" w:cs="Times New Roman"/>
          <w:bCs/>
          <w:sz w:val="20"/>
          <w:szCs w:val="20"/>
        </w:rPr>
        <w:t xml:space="preserve"> </w:t>
      </w:r>
      <w:r w:rsidR="004D3B6D">
        <w:rPr>
          <w:rFonts w:ascii="Times New Roman" w:hAnsi="Times New Roman" w:cs="Times New Roman"/>
          <w:bCs/>
          <w:sz w:val="20"/>
          <w:szCs w:val="20"/>
        </w:rPr>
        <w:t>PCG,</w:t>
      </w:r>
      <w:r w:rsidR="004D3B6D" w:rsidRPr="004D3B6D">
        <w:t xml:space="preserve"> </w:t>
      </w:r>
      <w:r w:rsidR="004D3B6D" w:rsidRPr="004D3B6D">
        <w:rPr>
          <w:rFonts w:ascii="Times New Roman" w:hAnsi="Times New Roman" w:cs="Times New Roman"/>
          <w:bCs/>
          <w:sz w:val="20"/>
          <w:szCs w:val="20"/>
        </w:rPr>
        <w:t>Posterior cingulate gyrus</w:t>
      </w:r>
      <w:r w:rsidR="004D3B6D">
        <w:rPr>
          <w:rFonts w:ascii="Times New Roman" w:hAnsi="Times New Roman" w:cs="Times New Roman"/>
          <w:bCs/>
          <w:sz w:val="20"/>
          <w:szCs w:val="20"/>
        </w:rPr>
        <w:t>;</w:t>
      </w:r>
      <w:r w:rsidRPr="004740A9">
        <w:rPr>
          <w:rFonts w:ascii="Times New Roman" w:hAnsi="Times New Roman" w:cs="Times New Roman"/>
          <w:bCs/>
          <w:sz w:val="20"/>
          <w:szCs w:val="20"/>
        </w:rPr>
        <w:t xml:space="preserve"> </w:t>
      </w:r>
      <m:oMath>
        <m:r>
          <w:rPr>
            <w:rFonts w:ascii="Cambria Math" w:hAnsi="Cambria Math" w:cs="Times New Roman"/>
            <w:sz w:val="20"/>
            <w:szCs w:val="20"/>
          </w:rPr>
          <m:t>Dreg</m:t>
        </m:r>
      </m:oMath>
      <w:r w:rsidR="004D3B6D">
        <w:rPr>
          <w:rFonts w:ascii="Times New Roman" w:hAnsi="Times New Roman" w:cs="Times New Roman"/>
          <w:bCs/>
          <w:sz w:val="20"/>
          <w:szCs w:val="20"/>
        </w:rPr>
        <w:t>, regional degree centrality;</w:t>
      </w:r>
      <m:oMath>
        <m:r>
          <w:rPr>
            <w:rFonts w:ascii="Cambria Math" w:hAnsi="Cambria Math" w:cs="Times New Roman"/>
            <w:sz w:val="20"/>
            <w:szCs w:val="20"/>
          </w:rPr>
          <m:t xml:space="preserve"> Breg</m:t>
        </m:r>
      </m:oMath>
      <w:r w:rsidR="004D3B6D">
        <w:rPr>
          <w:rFonts w:ascii="Times New Roman" w:hAnsi="Times New Roman" w:cs="Times New Roman"/>
          <w:bCs/>
          <w:sz w:val="20"/>
          <w:szCs w:val="20"/>
        </w:rPr>
        <w:t xml:space="preserve">, regional betweenness centrality; </w:t>
      </w:r>
      <m:oMath>
        <m:r>
          <w:rPr>
            <w:rFonts w:ascii="Cambria Math" w:hAnsi="Cambria Math" w:cs="Times New Roman"/>
            <w:sz w:val="20"/>
            <w:szCs w:val="20"/>
          </w:rPr>
          <m:t>Lreg</m:t>
        </m:r>
      </m:oMath>
      <w:r w:rsidR="004D3B6D">
        <w:rPr>
          <w:rFonts w:ascii="Times New Roman" w:hAnsi="Times New Roman" w:cs="Times New Roman"/>
          <w:bCs/>
          <w:sz w:val="20"/>
          <w:szCs w:val="20"/>
        </w:rPr>
        <w:t xml:space="preserve">, regional </w:t>
      </w:r>
      <w:r w:rsidR="00042D2D">
        <w:rPr>
          <w:rFonts w:ascii="Times New Roman" w:hAnsi="Times New Roman" w:cs="Times New Roman"/>
          <w:bCs/>
          <w:sz w:val="20"/>
          <w:szCs w:val="20"/>
        </w:rPr>
        <w:t>shortest path length</w:t>
      </w:r>
      <w:r w:rsidRPr="004740A9">
        <w:rPr>
          <w:rFonts w:ascii="Times New Roman" w:hAnsi="Times New Roman" w:cs="Times New Roman"/>
          <w:bCs/>
          <w:sz w:val="20"/>
          <w:szCs w:val="20"/>
        </w:rPr>
        <w:t>.</w:t>
      </w:r>
    </w:p>
    <w:p w14:paraId="14A5B488" w14:textId="77777777" w:rsidR="006933BE" w:rsidRDefault="006933BE" w:rsidP="009B45CA">
      <w:pPr>
        <w:spacing w:line="360" w:lineRule="auto"/>
        <w:rPr>
          <w:rFonts w:ascii="Times New Roman" w:hAnsi="Times New Roman" w:cs="Times New Roman"/>
          <w:bCs/>
          <w:sz w:val="20"/>
          <w:szCs w:val="20"/>
        </w:rPr>
      </w:pPr>
    </w:p>
    <w:p w14:paraId="3AD81D5B" w14:textId="77777777" w:rsidR="006933BE" w:rsidRDefault="006933BE" w:rsidP="009B45CA">
      <w:pPr>
        <w:spacing w:line="360" w:lineRule="auto"/>
        <w:rPr>
          <w:rFonts w:ascii="Times New Roman" w:hAnsi="Times New Roman" w:cs="Times New Roman"/>
          <w:bCs/>
          <w:sz w:val="20"/>
          <w:szCs w:val="20"/>
        </w:rPr>
      </w:pPr>
    </w:p>
    <w:p w14:paraId="44E3EA86" w14:textId="77777777" w:rsidR="006933BE" w:rsidRDefault="006933BE" w:rsidP="009B45CA">
      <w:pPr>
        <w:spacing w:line="360" w:lineRule="auto"/>
        <w:rPr>
          <w:rFonts w:ascii="Times New Roman" w:hAnsi="Times New Roman" w:cs="Times New Roman"/>
          <w:bCs/>
          <w:sz w:val="20"/>
          <w:szCs w:val="20"/>
        </w:rPr>
      </w:pPr>
    </w:p>
    <w:p w14:paraId="40C3ABC9" w14:textId="77777777" w:rsidR="006933BE" w:rsidRDefault="006933BE" w:rsidP="00BF7D3A">
      <w:pPr>
        <w:spacing w:line="360" w:lineRule="auto"/>
        <w:rPr>
          <w:rFonts w:ascii="Times New Roman" w:hAnsi="Times New Roman" w:cs="Times New Roman"/>
          <w:b/>
          <w:bCs/>
          <w:sz w:val="22"/>
        </w:rPr>
        <w:sectPr w:rsidR="006933BE" w:rsidSect="00A046F9">
          <w:pgSz w:w="16838" w:h="11906" w:orient="landscape"/>
          <w:pgMar w:top="1440" w:right="1440" w:bottom="1440" w:left="1440" w:header="708" w:footer="708" w:gutter="0"/>
          <w:cols w:space="708"/>
          <w:docGrid w:linePitch="360"/>
        </w:sectPr>
      </w:pPr>
    </w:p>
    <w:p w14:paraId="40AA5660" w14:textId="24EA04B7" w:rsidR="00BF7D3A" w:rsidRDefault="00A51D4F" w:rsidP="00BF7D3A">
      <w:pPr>
        <w:spacing w:line="360" w:lineRule="auto"/>
        <w:rPr>
          <w:rFonts w:ascii="Times New Roman" w:hAnsi="Times New Roman" w:cs="Times New Roman"/>
          <w:b/>
          <w:bCs/>
          <w:sz w:val="22"/>
        </w:rPr>
      </w:pPr>
      <w:r w:rsidRPr="00465474">
        <w:rPr>
          <w:rFonts w:ascii="Times New Roman" w:hAnsi="Times New Roman" w:cs="Times New Roman"/>
          <w:b/>
          <w:bCs/>
          <w:sz w:val="22"/>
        </w:rPr>
        <w:lastRenderedPageBreak/>
        <w:t>Supplementa</w:t>
      </w:r>
      <w:r>
        <w:rPr>
          <w:rFonts w:ascii="Times New Roman" w:hAnsi="Times New Roman" w:cs="Times New Roman"/>
          <w:b/>
          <w:bCs/>
          <w:sz w:val="22"/>
        </w:rPr>
        <w:t>ry</w:t>
      </w:r>
      <w:r w:rsidRPr="000D01CD">
        <w:t xml:space="preserve"> </w:t>
      </w:r>
      <w:r w:rsidRPr="00804ABD">
        <w:rPr>
          <w:rFonts w:ascii="Times New Roman" w:hAnsi="Times New Roman" w:cs="Times New Roman" w:hint="eastAsia"/>
          <w:b/>
          <w:bCs/>
          <w:sz w:val="22"/>
        </w:rPr>
        <w:t>T</w:t>
      </w:r>
      <w:r w:rsidRPr="00804ABD">
        <w:rPr>
          <w:rFonts w:ascii="Times New Roman" w:hAnsi="Times New Roman" w:cs="Times New Roman"/>
          <w:b/>
          <w:bCs/>
          <w:sz w:val="22"/>
        </w:rPr>
        <w:t>ab</w:t>
      </w:r>
      <w:r w:rsidRPr="00551ABD">
        <w:rPr>
          <w:rFonts w:ascii="Times New Roman" w:hAnsi="Times New Roman" w:cs="Times New Roman"/>
          <w:b/>
          <w:bCs/>
          <w:sz w:val="22"/>
        </w:rPr>
        <w:t>le</w:t>
      </w:r>
      <w:r w:rsidRPr="00804ABD">
        <w:rPr>
          <w:rFonts w:ascii="Times New Roman" w:hAnsi="Times New Roman" w:cs="Times New Roman"/>
          <w:b/>
          <w:bCs/>
          <w:sz w:val="22"/>
        </w:rPr>
        <w:t xml:space="preserve"> </w:t>
      </w:r>
      <w:r w:rsidR="00BF7D3A">
        <w:rPr>
          <w:rFonts w:ascii="Times New Roman" w:hAnsi="Times New Roman" w:cs="Times New Roman"/>
          <w:b/>
          <w:bCs/>
          <w:sz w:val="22"/>
        </w:rPr>
        <w:t xml:space="preserve">4. </w:t>
      </w:r>
      <w:r w:rsidR="00BF7D3A" w:rsidRPr="00316E04">
        <w:rPr>
          <w:rFonts w:ascii="Times New Roman" w:hAnsi="Times New Roman" w:cs="Times New Roman"/>
          <w:b/>
          <w:bCs/>
          <w:sz w:val="22"/>
        </w:rPr>
        <w:t>Baseline association between regional Aβ load and regional topology</w:t>
      </w:r>
      <w:r w:rsidR="00BF7D3A">
        <w:rPr>
          <w:rFonts w:ascii="Times New Roman" w:hAnsi="Times New Roman" w:cs="Times New Roman"/>
          <w:b/>
          <w:bCs/>
          <w:sz w:val="22"/>
        </w:rPr>
        <w:t xml:space="preserve"> in SILCODE                                                                                                                                                                                                                                           </w:t>
      </w:r>
    </w:p>
    <w:tbl>
      <w:tblPr>
        <w:tblStyle w:val="TableGrid"/>
        <w:tblW w:w="0" w:type="auto"/>
        <w:tblBorders>
          <w:top w:val="single" w:sz="18" w:space="0" w:color="auto"/>
          <w:left w:val="none" w:sz="0" w:space="0" w:color="auto"/>
          <w:bottom w:val="single" w:sz="18" w:space="0" w:color="auto"/>
          <w:right w:val="none" w:sz="0" w:space="0" w:color="auto"/>
          <w:insideV w:val="none" w:sz="0" w:space="0" w:color="auto"/>
        </w:tblBorders>
        <w:tblLook w:val="04A0" w:firstRow="1" w:lastRow="0" w:firstColumn="1" w:lastColumn="0" w:noHBand="0" w:noVBand="1"/>
      </w:tblPr>
      <w:tblGrid>
        <w:gridCol w:w="2188"/>
        <w:gridCol w:w="666"/>
        <w:gridCol w:w="866"/>
        <w:gridCol w:w="666"/>
        <w:gridCol w:w="766"/>
        <w:gridCol w:w="733"/>
        <w:gridCol w:w="666"/>
      </w:tblGrid>
      <w:tr w:rsidR="00BF7D3A" w:rsidRPr="009820F0" w14:paraId="0FA56D1E" w14:textId="77777777" w:rsidTr="001C725E">
        <w:tc>
          <w:tcPr>
            <w:tcW w:w="0" w:type="auto"/>
            <w:vMerge w:val="restart"/>
            <w:tcBorders>
              <w:top w:val="single" w:sz="18" w:space="0" w:color="auto"/>
              <w:bottom w:val="single" w:sz="4" w:space="0" w:color="auto"/>
            </w:tcBorders>
            <w:vAlign w:val="center"/>
          </w:tcPr>
          <w:p w14:paraId="61C08A26" w14:textId="77777777" w:rsidR="00BF7D3A" w:rsidRPr="009820F0" w:rsidRDefault="00BF7D3A" w:rsidP="001C725E">
            <w:pPr>
              <w:spacing w:line="360" w:lineRule="auto"/>
              <w:jc w:val="center"/>
              <w:rPr>
                <w:rFonts w:ascii="Times New Roman" w:hAnsi="Times New Roman" w:cs="Times New Roman"/>
                <w:b/>
                <w:bCs/>
                <w:sz w:val="20"/>
                <w:szCs w:val="20"/>
              </w:rPr>
            </w:pPr>
          </w:p>
        </w:tc>
        <w:tc>
          <w:tcPr>
            <w:tcW w:w="0" w:type="auto"/>
            <w:gridSpan w:val="2"/>
            <w:tcBorders>
              <w:top w:val="single" w:sz="18" w:space="0" w:color="auto"/>
              <w:bottom w:val="single" w:sz="4" w:space="0" w:color="auto"/>
            </w:tcBorders>
            <w:vAlign w:val="center"/>
          </w:tcPr>
          <w:p w14:paraId="3280B583" w14:textId="77777777" w:rsidR="00BF7D3A" w:rsidRPr="009820F0" w:rsidRDefault="00BF7D3A" w:rsidP="001C725E">
            <w:pPr>
              <w:spacing w:line="360" w:lineRule="auto"/>
              <w:jc w:val="center"/>
              <w:rPr>
                <w:rFonts w:ascii="Times New Roman" w:hAnsi="Times New Roman" w:cs="Times New Roman"/>
                <w:b/>
                <w:bCs/>
                <w:sz w:val="20"/>
                <w:szCs w:val="20"/>
              </w:rPr>
            </w:pPr>
            <m:oMathPara>
              <m:oMath>
                <m:r>
                  <m:rPr>
                    <m:sty m:val="bi"/>
                  </m:rPr>
                  <w:rPr>
                    <w:rFonts w:ascii="Cambria Math" w:hAnsi="Cambria Math" w:cs="Times New Roman"/>
                    <w:sz w:val="20"/>
                    <w:szCs w:val="20"/>
                  </w:rPr>
                  <m:t>Dreg</m:t>
                </m:r>
              </m:oMath>
            </m:oMathPara>
          </w:p>
        </w:tc>
        <w:tc>
          <w:tcPr>
            <w:tcW w:w="0" w:type="auto"/>
            <w:gridSpan w:val="2"/>
            <w:tcBorders>
              <w:top w:val="single" w:sz="18" w:space="0" w:color="auto"/>
              <w:bottom w:val="single" w:sz="4" w:space="0" w:color="auto"/>
            </w:tcBorders>
            <w:vAlign w:val="center"/>
          </w:tcPr>
          <w:p w14:paraId="0EC0370A" w14:textId="77777777" w:rsidR="00BF7D3A" w:rsidRPr="009820F0" w:rsidRDefault="00BF7D3A" w:rsidP="001C725E">
            <w:pPr>
              <w:spacing w:line="360" w:lineRule="auto"/>
              <w:jc w:val="center"/>
              <w:rPr>
                <w:rFonts w:ascii="Times New Roman" w:hAnsi="Times New Roman" w:cs="Times New Roman"/>
                <w:b/>
                <w:bCs/>
                <w:sz w:val="20"/>
                <w:szCs w:val="20"/>
              </w:rPr>
            </w:pPr>
            <m:oMathPara>
              <m:oMath>
                <m:r>
                  <m:rPr>
                    <m:sty m:val="bi"/>
                  </m:rPr>
                  <w:rPr>
                    <w:rFonts w:ascii="Cambria Math" w:hAnsi="Cambria Math" w:cs="Times New Roman"/>
                    <w:sz w:val="20"/>
                    <w:szCs w:val="20"/>
                  </w:rPr>
                  <m:t>Breg</m:t>
                </m:r>
              </m:oMath>
            </m:oMathPara>
          </w:p>
        </w:tc>
        <w:tc>
          <w:tcPr>
            <w:tcW w:w="0" w:type="auto"/>
            <w:gridSpan w:val="2"/>
            <w:tcBorders>
              <w:top w:val="single" w:sz="18" w:space="0" w:color="auto"/>
              <w:bottom w:val="single" w:sz="4" w:space="0" w:color="auto"/>
            </w:tcBorders>
            <w:vAlign w:val="center"/>
          </w:tcPr>
          <w:p w14:paraId="7F0C22F1" w14:textId="2D2BDAD6" w:rsidR="00BF7D3A" w:rsidRPr="009820F0" w:rsidRDefault="00042D2D" w:rsidP="001C725E">
            <w:pPr>
              <w:spacing w:line="360" w:lineRule="auto"/>
              <w:jc w:val="center"/>
              <w:rPr>
                <w:rFonts w:ascii="Times New Roman" w:hAnsi="Times New Roman" w:cs="Times New Roman"/>
                <w:b/>
                <w:bCs/>
                <w:sz w:val="20"/>
                <w:szCs w:val="20"/>
              </w:rPr>
            </w:pPr>
            <m:oMathPara>
              <m:oMath>
                <m:r>
                  <m:rPr>
                    <m:sty m:val="bi"/>
                  </m:rPr>
                  <w:rPr>
                    <w:rFonts w:ascii="Cambria Math" w:hAnsi="Cambria Math" w:cs="Times New Roman"/>
                    <w:sz w:val="20"/>
                    <w:szCs w:val="20"/>
                  </w:rPr>
                  <m:t>Lreg</m:t>
                </m:r>
              </m:oMath>
            </m:oMathPara>
          </w:p>
        </w:tc>
      </w:tr>
      <w:tr w:rsidR="00BF7D3A" w:rsidRPr="009820F0" w14:paraId="2AC72270" w14:textId="77777777" w:rsidTr="001C725E">
        <w:tc>
          <w:tcPr>
            <w:tcW w:w="0" w:type="auto"/>
            <w:vMerge/>
            <w:tcBorders>
              <w:top w:val="single" w:sz="4" w:space="0" w:color="auto"/>
              <w:bottom w:val="single" w:sz="18" w:space="0" w:color="auto"/>
            </w:tcBorders>
            <w:vAlign w:val="center"/>
          </w:tcPr>
          <w:p w14:paraId="5857CB39" w14:textId="77777777" w:rsidR="00BF7D3A" w:rsidRPr="009820F0" w:rsidRDefault="00BF7D3A" w:rsidP="001C725E">
            <w:pPr>
              <w:spacing w:line="360" w:lineRule="auto"/>
              <w:jc w:val="center"/>
              <w:rPr>
                <w:rFonts w:ascii="Times New Roman" w:hAnsi="Times New Roman" w:cs="Times New Roman"/>
                <w:b/>
                <w:bCs/>
                <w:sz w:val="20"/>
                <w:szCs w:val="20"/>
              </w:rPr>
            </w:pPr>
          </w:p>
        </w:tc>
        <w:tc>
          <w:tcPr>
            <w:tcW w:w="0" w:type="auto"/>
            <w:tcBorders>
              <w:top w:val="single" w:sz="4" w:space="0" w:color="auto"/>
              <w:bottom w:val="single" w:sz="18" w:space="0" w:color="auto"/>
            </w:tcBorders>
            <w:vAlign w:val="center"/>
          </w:tcPr>
          <w:p w14:paraId="3B1C33CE" w14:textId="77777777" w:rsidR="00BF7D3A" w:rsidRPr="009820F0" w:rsidRDefault="00BF7D3A" w:rsidP="001C725E">
            <w:pPr>
              <w:spacing w:line="360" w:lineRule="auto"/>
              <w:jc w:val="center"/>
              <w:rPr>
                <w:rFonts w:ascii="Times New Roman" w:hAnsi="Times New Roman" w:cs="Times New Roman"/>
                <w:b/>
                <w:bCs/>
                <w:sz w:val="20"/>
                <w:szCs w:val="20"/>
              </w:rPr>
            </w:pPr>
            <w:r w:rsidRPr="009820F0">
              <w:rPr>
                <w:rFonts w:ascii="Times New Roman" w:hAnsi="Times New Roman" w:cs="Times New Roman"/>
                <w:b/>
                <w:bCs/>
                <w:sz w:val="20"/>
                <w:szCs w:val="20"/>
              </w:rPr>
              <w:t>r</w:t>
            </w:r>
          </w:p>
        </w:tc>
        <w:tc>
          <w:tcPr>
            <w:tcW w:w="0" w:type="auto"/>
            <w:tcBorders>
              <w:top w:val="single" w:sz="4" w:space="0" w:color="auto"/>
              <w:bottom w:val="single" w:sz="18" w:space="0" w:color="auto"/>
            </w:tcBorders>
            <w:vAlign w:val="center"/>
          </w:tcPr>
          <w:p w14:paraId="43FC4778" w14:textId="77777777" w:rsidR="00BF7D3A" w:rsidRPr="009820F0" w:rsidRDefault="00BF7D3A" w:rsidP="001C725E">
            <w:pPr>
              <w:spacing w:line="360" w:lineRule="auto"/>
              <w:jc w:val="center"/>
              <w:rPr>
                <w:rFonts w:ascii="Times New Roman" w:hAnsi="Times New Roman" w:cs="Times New Roman"/>
                <w:b/>
                <w:bCs/>
                <w:sz w:val="20"/>
                <w:szCs w:val="20"/>
              </w:rPr>
            </w:pPr>
            <w:r w:rsidRPr="009820F0">
              <w:rPr>
                <w:rFonts w:ascii="Times New Roman" w:hAnsi="Times New Roman" w:cs="Times New Roman"/>
                <w:b/>
                <w:bCs/>
                <w:sz w:val="20"/>
                <w:szCs w:val="20"/>
              </w:rPr>
              <w:t>p</w:t>
            </w:r>
          </w:p>
        </w:tc>
        <w:tc>
          <w:tcPr>
            <w:tcW w:w="0" w:type="auto"/>
            <w:tcBorders>
              <w:top w:val="single" w:sz="4" w:space="0" w:color="auto"/>
              <w:bottom w:val="single" w:sz="18" w:space="0" w:color="auto"/>
            </w:tcBorders>
            <w:vAlign w:val="center"/>
          </w:tcPr>
          <w:p w14:paraId="404E9412" w14:textId="77777777" w:rsidR="00BF7D3A" w:rsidRPr="009820F0" w:rsidRDefault="00BF7D3A" w:rsidP="001C725E">
            <w:pPr>
              <w:spacing w:line="360" w:lineRule="auto"/>
              <w:jc w:val="center"/>
              <w:rPr>
                <w:rFonts w:ascii="Times New Roman" w:hAnsi="Times New Roman" w:cs="Times New Roman"/>
                <w:b/>
                <w:bCs/>
                <w:sz w:val="20"/>
                <w:szCs w:val="20"/>
              </w:rPr>
            </w:pPr>
            <w:r w:rsidRPr="009820F0">
              <w:rPr>
                <w:rFonts w:ascii="Times New Roman" w:hAnsi="Times New Roman" w:cs="Times New Roman"/>
                <w:b/>
                <w:bCs/>
                <w:sz w:val="20"/>
                <w:szCs w:val="20"/>
              </w:rPr>
              <w:t>r</w:t>
            </w:r>
          </w:p>
        </w:tc>
        <w:tc>
          <w:tcPr>
            <w:tcW w:w="0" w:type="auto"/>
            <w:tcBorders>
              <w:top w:val="single" w:sz="4" w:space="0" w:color="auto"/>
              <w:bottom w:val="single" w:sz="18" w:space="0" w:color="auto"/>
            </w:tcBorders>
            <w:vAlign w:val="center"/>
          </w:tcPr>
          <w:p w14:paraId="21934956" w14:textId="77777777" w:rsidR="00BF7D3A" w:rsidRPr="009820F0" w:rsidRDefault="00BF7D3A" w:rsidP="001C725E">
            <w:pPr>
              <w:spacing w:line="360" w:lineRule="auto"/>
              <w:jc w:val="center"/>
              <w:rPr>
                <w:rFonts w:ascii="Times New Roman" w:hAnsi="Times New Roman" w:cs="Times New Roman"/>
                <w:b/>
                <w:bCs/>
                <w:sz w:val="20"/>
                <w:szCs w:val="20"/>
              </w:rPr>
            </w:pPr>
            <w:r w:rsidRPr="009820F0">
              <w:rPr>
                <w:rFonts w:ascii="Times New Roman" w:hAnsi="Times New Roman" w:cs="Times New Roman"/>
                <w:b/>
                <w:bCs/>
                <w:sz w:val="20"/>
                <w:szCs w:val="20"/>
              </w:rPr>
              <w:t>p</w:t>
            </w:r>
          </w:p>
        </w:tc>
        <w:tc>
          <w:tcPr>
            <w:tcW w:w="0" w:type="auto"/>
            <w:tcBorders>
              <w:top w:val="single" w:sz="4" w:space="0" w:color="auto"/>
              <w:bottom w:val="single" w:sz="18" w:space="0" w:color="auto"/>
            </w:tcBorders>
            <w:vAlign w:val="center"/>
          </w:tcPr>
          <w:p w14:paraId="2A713712" w14:textId="77777777" w:rsidR="00BF7D3A" w:rsidRPr="009820F0" w:rsidRDefault="00BF7D3A" w:rsidP="001C725E">
            <w:pPr>
              <w:spacing w:line="360" w:lineRule="auto"/>
              <w:jc w:val="center"/>
              <w:rPr>
                <w:rFonts w:ascii="Times New Roman" w:hAnsi="Times New Roman" w:cs="Times New Roman"/>
                <w:b/>
                <w:bCs/>
                <w:sz w:val="20"/>
                <w:szCs w:val="20"/>
              </w:rPr>
            </w:pPr>
            <w:r w:rsidRPr="009820F0">
              <w:rPr>
                <w:rFonts w:ascii="Times New Roman" w:hAnsi="Times New Roman" w:cs="Times New Roman"/>
                <w:b/>
                <w:bCs/>
                <w:sz w:val="20"/>
                <w:szCs w:val="20"/>
              </w:rPr>
              <w:t>r</w:t>
            </w:r>
          </w:p>
        </w:tc>
        <w:tc>
          <w:tcPr>
            <w:tcW w:w="0" w:type="auto"/>
            <w:tcBorders>
              <w:top w:val="single" w:sz="4" w:space="0" w:color="auto"/>
              <w:bottom w:val="single" w:sz="18" w:space="0" w:color="auto"/>
            </w:tcBorders>
            <w:vAlign w:val="center"/>
          </w:tcPr>
          <w:p w14:paraId="545A6450" w14:textId="77777777" w:rsidR="00BF7D3A" w:rsidRPr="009820F0" w:rsidRDefault="00BF7D3A" w:rsidP="001C725E">
            <w:pPr>
              <w:spacing w:line="360" w:lineRule="auto"/>
              <w:jc w:val="center"/>
              <w:rPr>
                <w:rFonts w:ascii="Times New Roman" w:hAnsi="Times New Roman" w:cs="Times New Roman"/>
                <w:b/>
                <w:bCs/>
                <w:sz w:val="20"/>
                <w:szCs w:val="20"/>
              </w:rPr>
            </w:pPr>
            <w:r w:rsidRPr="009820F0">
              <w:rPr>
                <w:rFonts w:ascii="Times New Roman" w:hAnsi="Times New Roman" w:cs="Times New Roman"/>
                <w:b/>
                <w:bCs/>
                <w:sz w:val="20"/>
                <w:szCs w:val="20"/>
              </w:rPr>
              <w:t>p</w:t>
            </w:r>
          </w:p>
        </w:tc>
      </w:tr>
      <w:tr w:rsidR="00BF7D3A" w:rsidRPr="009820F0" w14:paraId="6BE281D1" w14:textId="77777777" w:rsidTr="001C725E">
        <w:tc>
          <w:tcPr>
            <w:tcW w:w="0" w:type="auto"/>
            <w:tcBorders>
              <w:top w:val="single" w:sz="18" w:space="0" w:color="auto"/>
            </w:tcBorders>
            <w:vAlign w:val="center"/>
          </w:tcPr>
          <w:p w14:paraId="3480E034" w14:textId="77777777" w:rsidR="00BF7D3A" w:rsidRPr="009820F0" w:rsidRDefault="00BF7D3A" w:rsidP="001C725E">
            <w:pPr>
              <w:spacing w:line="360" w:lineRule="auto"/>
              <w:jc w:val="center"/>
              <w:rPr>
                <w:rFonts w:ascii="Times New Roman" w:hAnsi="Times New Roman" w:cs="Times New Roman"/>
                <w:b/>
                <w:bCs/>
                <w:sz w:val="20"/>
                <w:szCs w:val="20"/>
              </w:rPr>
            </w:pPr>
            <w:r w:rsidRPr="009820F0">
              <w:rPr>
                <w:rFonts w:ascii="Times New Roman" w:hAnsi="Times New Roman" w:cs="Times New Roman"/>
                <w:b/>
                <w:sz w:val="20"/>
                <w:szCs w:val="20"/>
              </w:rPr>
              <w:t>Threshold = 0.13 in FN</w:t>
            </w:r>
          </w:p>
        </w:tc>
        <w:tc>
          <w:tcPr>
            <w:tcW w:w="0" w:type="auto"/>
            <w:tcBorders>
              <w:top w:val="single" w:sz="18" w:space="0" w:color="auto"/>
            </w:tcBorders>
            <w:vAlign w:val="center"/>
          </w:tcPr>
          <w:p w14:paraId="4F260999" w14:textId="77777777"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0.110</w:t>
            </w:r>
          </w:p>
        </w:tc>
        <w:tc>
          <w:tcPr>
            <w:tcW w:w="0" w:type="auto"/>
            <w:tcBorders>
              <w:top w:val="single" w:sz="18" w:space="0" w:color="auto"/>
            </w:tcBorders>
            <w:vAlign w:val="center"/>
          </w:tcPr>
          <w:p w14:paraId="014B2334" w14:textId="77777777"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0.564</w:t>
            </w:r>
          </w:p>
        </w:tc>
        <w:tc>
          <w:tcPr>
            <w:tcW w:w="0" w:type="auto"/>
            <w:tcBorders>
              <w:top w:val="single" w:sz="18" w:space="0" w:color="auto"/>
            </w:tcBorders>
            <w:vAlign w:val="center"/>
          </w:tcPr>
          <w:p w14:paraId="3A923598" w14:textId="77777777"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0.381</w:t>
            </w:r>
          </w:p>
        </w:tc>
        <w:tc>
          <w:tcPr>
            <w:tcW w:w="0" w:type="auto"/>
            <w:tcBorders>
              <w:top w:val="single" w:sz="18" w:space="0" w:color="auto"/>
            </w:tcBorders>
            <w:vAlign w:val="center"/>
          </w:tcPr>
          <w:p w14:paraId="161EC870" w14:textId="77777777"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0.038</w:t>
            </w:r>
            <w:r>
              <w:rPr>
                <w:rFonts w:ascii="Times New Roman" w:hAnsi="Times New Roman" w:cs="Times New Roman"/>
                <w:sz w:val="20"/>
                <w:szCs w:val="20"/>
              </w:rPr>
              <w:t>*</w:t>
            </w:r>
          </w:p>
        </w:tc>
        <w:tc>
          <w:tcPr>
            <w:tcW w:w="0" w:type="auto"/>
            <w:tcBorders>
              <w:top w:val="single" w:sz="18" w:space="0" w:color="auto"/>
            </w:tcBorders>
            <w:vAlign w:val="center"/>
          </w:tcPr>
          <w:p w14:paraId="35FC22D1" w14:textId="03130A5A" w:rsidR="00BF7D3A" w:rsidRPr="009820F0" w:rsidRDefault="00551ABD" w:rsidP="001C725E">
            <w:pPr>
              <w:spacing w:line="360" w:lineRule="auto"/>
              <w:jc w:val="center"/>
              <w:rPr>
                <w:rFonts w:ascii="Times New Roman" w:hAnsi="Times New Roman" w:cs="Times New Roman"/>
                <w:sz w:val="20"/>
                <w:szCs w:val="20"/>
              </w:rPr>
            </w:pPr>
            <w:r>
              <w:rPr>
                <w:rFonts w:ascii="Times New Roman" w:hAnsi="Times New Roman" w:cs="Times New Roman"/>
                <w:sz w:val="20"/>
                <w:szCs w:val="20"/>
              </w:rPr>
              <w:t>-0.169</w:t>
            </w:r>
          </w:p>
        </w:tc>
        <w:tc>
          <w:tcPr>
            <w:tcW w:w="0" w:type="auto"/>
            <w:tcBorders>
              <w:top w:val="single" w:sz="18" w:space="0" w:color="auto"/>
            </w:tcBorders>
            <w:vAlign w:val="center"/>
          </w:tcPr>
          <w:p w14:paraId="24D07342" w14:textId="0C923B3F"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w:t>
            </w:r>
            <w:r w:rsidR="00551ABD">
              <w:rPr>
                <w:rFonts w:ascii="Times New Roman" w:hAnsi="Times New Roman" w:cs="Times New Roman"/>
                <w:sz w:val="20"/>
                <w:szCs w:val="20"/>
              </w:rPr>
              <w:t>371</w:t>
            </w:r>
          </w:p>
        </w:tc>
      </w:tr>
      <w:tr w:rsidR="00BF7D3A" w:rsidRPr="009820F0" w14:paraId="53457F2B" w14:textId="77777777" w:rsidTr="001C725E">
        <w:tc>
          <w:tcPr>
            <w:tcW w:w="0" w:type="auto"/>
            <w:vAlign w:val="center"/>
          </w:tcPr>
          <w:p w14:paraId="6B9B1CC5" w14:textId="77777777" w:rsidR="00BF7D3A" w:rsidRPr="009820F0" w:rsidRDefault="00BF7D3A" w:rsidP="001C725E">
            <w:pPr>
              <w:spacing w:line="360" w:lineRule="auto"/>
              <w:jc w:val="center"/>
              <w:rPr>
                <w:rFonts w:ascii="Times New Roman" w:hAnsi="Times New Roman" w:cs="Times New Roman"/>
                <w:b/>
                <w:bCs/>
                <w:sz w:val="20"/>
                <w:szCs w:val="20"/>
              </w:rPr>
            </w:pPr>
            <w:r w:rsidRPr="009820F0">
              <w:rPr>
                <w:rFonts w:ascii="Times New Roman" w:hAnsi="Times New Roman" w:cs="Times New Roman"/>
                <w:b/>
                <w:sz w:val="20"/>
                <w:szCs w:val="20"/>
              </w:rPr>
              <w:t>Threshold = 0.23 in FN</w:t>
            </w:r>
          </w:p>
        </w:tc>
        <w:tc>
          <w:tcPr>
            <w:tcW w:w="0" w:type="auto"/>
            <w:vAlign w:val="center"/>
          </w:tcPr>
          <w:p w14:paraId="38AB967F" w14:textId="77777777"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0.121</w:t>
            </w:r>
          </w:p>
        </w:tc>
        <w:tc>
          <w:tcPr>
            <w:tcW w:w="0" w:type="auto"/>
            <w:vAlign w:val="center"/>
          </w:tcPr>
          <w:p w14:paraId="29B95364" w14:textId="77777777"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0.524</w:t>
            </w:r>
          </w:p>
        </w:tc>
        <w:tc>
          <w:tcPr>
            <w:tcW w:w="0" w:type="auto"/>
            <w:vAlign w:val="center"/>
          </w:tcPr>
          <w:p w14:paraId="45C0E138" w14:textId="77777777"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0.383</w:t>
            </w:r>
          </w:p>
        </w:tc>
        <w:tc>
          <w:tcPr>
            <w:tcW w:w="0" w:type="auto"/>
            <w:vAlign w:val="center"/>
          </w:tcPr>
          <w:p w14:paraId="138CFC89" w14:textId="77777777"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0.037</w:t>
            </w:r>
            <w:r>
              <w:rPr>
                <w:rFonts w:ascii="Times New Roman" w:hAnsi="Times New Roman" w:cs="Times New Roman"/>
                <w:sz w:val="20"/>
                <w:szCs w:val="20"/>
              </w:rPr>
              <w:t>*</w:t>
            </w:r>
          </w:p>
        </w:tc>
        <w:tc>
          <w:tcPr>
            <w:tcW w:w="0" w:type="auto"/>
            <w:vAlign w:val="center"/>
          </w:tcPr>
          <w:p w14:paraId="22C0C96C" w14:textId="1BC81091" w:rsidR="00BF7D3A" w:rsidRPr="009820F0" w:rsidRDefault="00551ABD" w:rsidP="001C725E">
            <w:pPr>
              <w:spacing w:line="360" w:lineRule="auto"/>
              <w:jc w:val="center"/>
              <w:rPr>
                <w:rFonts w:ascii="Times New Roman" w:hAnsi="Times New Roman" w:cs="Times New Roman"/>
                <w:sz w:val="20"/>
                <w:szCs w:val="20"/>
              </w:rPr>
            </w:pPr>
            <w:r>
              <w:rPr>
                <w:rFonts w:ascii="Times New Roman" w:hAnsi="Times New Roman" w:cs="Times New Roman"/>
                <w:sz w:val="20"/>
                <w:szCs w:val="20"/>
              </w:rPr>
              <w:t>-0.176</w:t>
            </w:r>
          </w:p>
        </w:tc>
        <w:tc>
          <w:tcPr>
            <w:tcW w:w="0" w:type="auto"/>
            <w:vAlign w:val="center"/>
          </w:tcPr>
          <w:p w14:paraId="58FBE9CF" w14:textId="66E21C6C"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w:t>
            </w:r>
            <w:r w:rsidR="00E3571A">
              <w:rPr>
                <w:rFonts w:ascii="Times New Roman" w:hAnsi="Times New Roman" w:cs="Times New Roman"/>
                <w:sz w:val="20"/>
                <w:szCs w:val="20"/>
              </w:rPr>
              <w:t>352</w:t>
            </w:r>
          </w:p>
        </w:tc>
      </w:tr>
      <w:tr w:rsidR="00BF7D3A" w:rsidRPr="009820F0" w14:paraId="620EE5DA" w14:textId="77777777" w:rsidTr="001C725E">
        <w:tc>
          <w:tcPr>
            <w:tcW w:w="0" w:type="auto"/>
            <w:vAlign w:val="center"/>
          </w:tcPr>
          <w:p w14:paraId="2C2C6DB6" w14:textId="77777777" w:rsidR="00BF7D3A" w:rsidRPr="009820F0" w:rsidRDefault="00BF7D3A" w:rsidP="001C725E">
            <w:pPr>
              <w:spacing w:line="360" w:lineRule="auto"/>
              <w:jc w:val="center"/>
              <w:rPr>
                <w:rFonts w:ascii="Times New Roman" w:hAnsi="Times New Roman" w:cs="Times New Roman"/>
                <w:b/>
                <w:bCs/>
                <w:sz w:val="20"/>
                <w:szCs w:val="20"/>
              </w:rPr>
            </w:pPr>
            <w:r w:rsidRPr="009820F0">
              <w:rPr>
                <w:rFonts w:ascii="Times New Roman" w:hAnsi="Times New Roman" w:cs="Times New Roman"/>
                <w:b/>
                <w:sz w:val="20"/>
                <w:szCs w:val="20"/>
              </w:rPr>
              <w:t>Threshold = 0.33 in FN</w:t>
            </w:r>
          </w:p>
        </w:tc>
        <w:tc>
          <w:tcPr>
            <w:tcW w:w="0" w:type="auto"/>
            <w:vAlign w:val="center"/>
          </w:tcPr>
          <w:p w14:paraId="3F79B7D5" w14:textId="77777777"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0.125</w:t>
            </w:r>
          </w:p>
        </w:tc>
        <w:tc>
          <w:tcPr>
            <w:tcW w:w="0" w:type="auto"/>
            <w:vAlign w:val="center"/>
          </w:tcPr>
          <w:p w14:paraId="3B8E429E" w14:textId="77777777"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0.510</w:t>
            </w:r>
          </w:p>
        </w:tc>
        <w:tc>
          <w:tcPr>
            <w:tcW w:w="0" w:type="auto"/>
            <w:vAlign w:val="center"/>
          </w:tcPr>
          <w:p w14:paraId="5B9E71E0" w14:textId="77777777"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0.388</w:t>
            </w:r>
          </w:p>
        </w:tc>
        <w:tc>
          <w:tcPr>
            <w:tcW w:w="0" w:type="auto"/>
            <w:vAlign w:val="center"/>
          </w:tcPr>
          <w:p w14:paraId="68838D57" w14:textId="77777777"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0.034</w:t>
            </w:r>
            <w:r>
              <w:rPr>
                <w:rFonts w:ascii="Times New Roman" w:hAnsi="Times New Roman" w:cs="Times New Roman"/>
                <w:sz w:val="20"/>
                <w:szCs w:val="20"/>
              </w:rPr>
              <w:t>*</w:t>
            </w:r>
          </w:p>
        </w:tc>
        <w:tc>
          <w:tcPr>
            <w:tcW w:w="0" w:type="auto"/>
            <w:vAlign w:val="center"/>
          </w:tcPr>
          <w:p w14:paraId="19D2432F" w14:textId="16F45BA4" w:rsidR="00BF7D3A" w:rsidRPr="009820F0" w:rsidRDefault="00E3571A" w:rsidP="001C725E">
            <w:pPr>
              <w:spacing w:line="360" w:lineRule="auto"/>
              <w:jc w:val="center"/>
              <w:rPr>
                <w:rFonts w:ascii="Times New Roman" w:hAnsi="Times New Roman" w:cs="Times New Roman"/>
                <w:sz w:val="20"/>
                <w:szCs w:val="20"/>
              </w:rPr>
            </w:pPr>
            <w:r>
              <w:rPr>
                <w:rFonts w:ascii="Times New Roman" w:hAnsi="Times New Roman" w:cs="Times New Roman"/>
                <w:sz w:val="20"/>
                <w:szCs w:val="20"/>
              </w:rPr>
              <w:t>-0.174</w:t>
            </w:r>
          </w:p>
        </w:tc>
        <w:tc>
          <w:tcPr>
            <w:tcW w:w="0" w:type="auto"/>
            <w:vAlign w:val="center"/>
          </w:tcPr>
          <w:p w14:paraId="3268303A" w14:textId="00E016C0"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0.3</w:t>
            </w:r>
            <w:r w:rsidR="00E3571A">
              <w:rPr>
                <w:rFonts w:ascii="Times New Roman" w:hAnsi="Times New Roman" w:cs="Times New Roman"/>
                <w:sz w:val="20"/>
                <w:szCs w:val="20"/>
              </w:rPr>
              <w:t>57</w:t>
            </w:r>
          </w:p>
        </w:tc>
      </w:tr>
      <w:tr w:rsidR="00BF7D3A" w:rsidRPr="009820F0" w14:paraId="7133EBC4" w14:textId="77777777" w:rsidTr="001C725E">
        <w:tc>
          <w:tcPr>
            <w:tcW w:w="0" w:type="auto"/>
            <w:vAlign w:val="center"/>
          </w:tcPr>
          <w:p w14:paraId="7094D2A8" w14:textId="77777777" w:rsidR="00BF7D3A" w:rsidRPr="009820F0" w:rsidRDefault="00BF7D3A" w:rsidP="001C725E">
            <w:pPr>
              <w:spacing w:line="360" w:lineRule="auto"/>
              <w:jc w:val="center"/>
              <w:rPr>
                <w:rFonts w:ascii="Times New Roman" w:hAnsi="Times New Roman" w:cs="Times New Roman"/>
                <w:b/>
                <w:bCs/>
                <w:sz w:val="20"/>
                <w:szCs w:val="20"/>
              </w:rPr>
            </w:pPr>
            <w:r w:rsidRPr="009820F0">
              <w:rPr>
                <w:rFonts w:ascii="Times New Roman" w:hAnsi="Times New Roman" w:cs="Times New Roman"/>
                <w:b/>
                <w:sz w:val="20"/>
                <w:szCs w:val="20"/>
              </w:rPr>
              <w:t>Threshold = 0.43 in FN</w:t>
            </w:r>
          </w:p>
        </w:tc>
        <w:tc>
          <w:tcPr>
            <w:tcW w:w="0" w:type="auto"/>
            <w:vAlign w:val="center"/>
          </w:tcPr>
          <w:p w14:paraId="1862578B" w14:textId="77777777"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0.134</w:t>
            </w:r>
          </w:p>
        </w:tc>
        <w:tc>
          <w:tcPr>
            <w:tcW w:w="0" w:type="auto"/>
            <w:vAlign w:val="center"/>
          </w:tcPr>
          <w:p w14:paraId="0FC5212D" w14:textId="77777777"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0.482</w:t>
            </w:r>
          </w:p>
        </w:tc>
        <w:tc>
          <w:tcPr>
            <w:tcW w:w="0" w:type="auto"/>
            <w:vAlign w:val="center"/>
          </w:tcPr>
          <w:p w14:paraId="18967F3C" w14:textId="77777777"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0.369</w:t>
            </w:r>
          </w:p>
        </w:tc>
        <w:tc>
          <w:tcPr>
            <w:tcW w:w="0" w:type="auto"/>
            <w:vAlign w:val="center"/>
          </w:tcPr>
          <w:p w14:paraId="609BEA00" w14:textId="77777777"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0.045</w:t>
            </w:r>
            <w:r>
              <w:rPr>
                <w:rFonts w:ascii="Times New Roman" w:hAnsi="Times New Roman" w:cs="Times New Roman"/>
                <w:sz w:val="20"/>
                <w:szCs w:val="20"/>
              </w:rPr>
              <w:t>*</w:t>
            </w:r>
          </w:p>
        </w:tc>
        <w:tc>
          <w:tcPr>
            <w:tcW w:w="0" w:type="auto"/>
            <w:vAlign w:val="center"/>
          </w:tcPr>
          <w:p w14:paraId="586CED99" w14:textId="54BDD685" w:rsidR="00BF7D3A" w:rsidRPr="009820F0" w:rsidRDefault="00E3571A" w:rsidP="001C725E">
            <w:pPr>
              <w:spacing w:line="360" w:lineRule="auto"/>
              <w:jc w:val="center"/>
              <w:rPr>
                <w:rFonts w:ascii="Times New Roman" w:hAnsi="Times New Roman" w:cs="Times New Roman"/>
                <w:sz w:val="20"/>
                <w:szCs w:val="20"/>
              </w:rPr>
            </w:pPr>
            <w:r>
              <w:rPr>
                <w:rFonts w:ascii="Times New Roman" w:hAnsi="Times New Roman" w:cs="Times New Roman"/>
                <w:sz w:val="20"/>
                <w:szCs w:val="20"/>
              </w:rPr>
              <w:t>-0.063</w:t>
            </w:r>
          </w:p>
        </w:tc>
        <w:tc>
          <w:tcPr>
            <w:tcW w:w="0" w:type="auto"/>
            <w:vAlign w:val="center"/>
          </w:tcPr>
          <w:p w14:paraId="65E3DA20" w14:textId="11C9E023"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w:t>
            </w:r>
            <w:r w:rsidR="00E3571A">
              <w:rPr>
                <w:rFonts w:ascii="Times New Roman" w:hAnsi="Times New Roman" w:cs="Times New Roman"/>
                <w:sz w:val="20"/>
                <w:szCs w:val="20"/>
              </w:rPr>
              <w:t>740</w:t>
            </w:r>
          </w:p>
        </w:tc>
      </w:tr>
      <w:tr w:rsidR="00BF7D3A" w:rsidRPr="009820F0" w14:paraId="3CA8B45A" w14:textId="77777777" w:rsidTr="001C725E">
        <w:tc>
          <w:tcPr>
            <w:tcW w:w="0" w:type="auto"/>
            <w:vAlign w:val="center"/>
          </w:tcPr>
          <w:p w14:paraId="6FE8BEDA" w14:textId="77777777" w:rsidR="00BF7D3A" w:rsidRPr="009820F0" w:rsidRDefault="00BF7D3A" w:rsidP="001C725E">
            <w:pPr>
              <w:spacing w:line="360" w:lineRule="auto"/>
              <w:jc w:val="center"/>
              <w:rPr>
                <w:rFonts w:ascii="Times New Roman" w:hAnsi="Times New Roman" w:cs="Times New Roman"/>
                <w:b/>
                <w:bCs/>
                <w:sz w:val="20"/>
                <w:szCs w:val="20"/>
              </w:rPr>
            </w:pPr>
            <w:r w:rsidRPr="009820F0">
              <w:rPr>
                <w:rFonts w:ascii="Times New Roman" w:hAnsi="Times New Roman" w:cs="Times New Roman"/>
                <w:b/>
                <w:sz w:val="20"/>
                <w:szCs w:val="20"/>
              </w:rPr>
              <w:t>Threshold = 3 in SN</w:t>
            </w:r>
          </w:p>
        </w:tc>
        <w:tc>
          <w:tcPr>
            <w:tcW w:w="0" w:type="auto"/>
            <w:vAlign w:val="center"/>
          </w:tcPr>
          <w:p w14:paraId="4EEEACC0" w14:textId="77777777"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0.469</w:t>
            </w:r>
          </w:p>
        </w:tc>
        <w:tc>
          <w:tcPr>
            <w:tcW w:w="0" w:type="auto"/>
            <w:vAlign w:val="center"/>
          </w:tcPr>
          <w:p w14:paraId="35662FD2" w14:textId="77777777"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0.009</w:t>
            </w:r>
            <w:r>
              <w:rPr>
                <w:rFonts w:ascii="Times New Roman" w:hAnsi="Times New Roman" w:cs="Times New Roman"/>
                <w:sz w:val="20"/>
                <w:szCs w:val="20"/>
              </w:rPr>
              <w:t>**</w:t>
            </w:r>
          </w:p>
        </w:tc>
        <w:tc>
          <w:tcPr>
            <w:tcW w:w="0" w:type="auto"/>
            <w:vAlign w:val="center"/>
          </w:tcPr>
          <w:p w14:paraId="2C455E9C" w14:textId="77777777"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0.236</w:t>
            </w:r>
          </w:p>
        </w:tc>
        <w:tc>
          <w:tcPr>
            <w:tcW w:w="0" w:type="auto"/>
            <w:vAlign w:val="center"/>
          </w:tcPr>
          <w:p w14:paraId="7C4B5FE8" w14:textId="77777777"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0.209</w:t>
            </w:r>
          </w:p>
        </w:tc>
        <w:tc>
          <w:tcPr>
            <w:tcW w:w="0" w:type="auto"/>
            <w:vAlign w:val="center"/>
          </w:tcPr>
          <w:p w14:paraId="72AB544B" w14:textId="770FDC32" w:rsidR="00BF7D3A" w:rsidRPr="009820F0" w:rsidRDefault="00551ABD" w:rsidP="001C725E">
            <w:pPr>
              <w:spacing w:line="360" w:lineRule="auto"/>
              <w:jc w:val="center"/>
              <w:rPr>
                <w:rFonts w:ascii="Times New Roman" w:hAnsi="Times New Roman" w:cs="Times New Roman"/>
                <w:sz w:val="20"/>
                <w:szCs w:val="20"/>
              </w:rPr>
            </w:pPr>
            <w:r>
              <w:rPr>
                <w:rFonts w:ascii="Times New Roman" w:hAnsi="Times New Roman" w:cs="Times New Roman"/>
                <w:sz w:val="20"/>
                <w:szCs w:val="20"/>
              </w:rPr>
              <w:t>-0.334</w:t>
            </w:r>
          </w:p>
        </w:tc>
        <w:tc>
          <w:tcPr>
            <w:tcW w:w="0" w:type="auto"/>
            <w:vAlign w:val="center"/>
          </w:tcPr>
          <w:p w14:paraId="31CDBBC1" w14:textId="1CE33854"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0.0</w:t>
            </w:r>
            <w:r w:rsidR="00551ABD">
              <w:rPr>
                <w:rFonts w:ascii="Times New Roman" w:hAnsi="Times New Roman" w:cs="Times New Roman"/>
                <w:sz w:val="20"/>
                <w:szCs w:val="20"/>
              </w:rPr>
              <w:t>71</w:t>
            </w:r>
          </w:p>
        </w:tc>
      </w:tr>
      <w:tr w:rsidR="00BF7D3A" w:rsidRPr="009820F0" w14:paraId="1EBF437F" w14:textId="77777777" w:rsidTr="001C725E">
        <w:tc>
          <w:tcPr>
            <w:tcW w:w="0" w:type="auto"/>
            <w:vAlign w:val="center"/>
          </w:tcPr>
          <w:p w14:paraId="2F1BC759" w14:textId="63F7F357" w:rsidR="00BF7D3A" w:rsidRPr="009820F0" w:rsidRDefault="00BF7D3A" w:rsidP="001C725E">
            <w:pPr>
              <w:spacing w:line="360" w:lineRule="auto"/>
              <w:jc w:val="center"/>
              <w:rPr>
                <w:rFonts w:ascii="Times New Roman" w:hAnsi="Times New Roman" w:cs="Times New Roman"/>
                <w:b/>
                <w:bCs/>
                <w:sz w:val="20"/>
                <w:szCs w:val="20"/>
              </w:rPr>
            </w:pPr>
            <w:r w:rsidRPr="009820F0">
              <w:rPr>
                <w:rFonts w:ascii="Times New Roman" w:hAnsi="Times New Roman" w:cs="Times New Roman"/>
                <w:b/>
                <w:sz w:val="20"/>
                <w:szCs w:val="20"/>
              </w:rPr>
              <w:t xml:space="preserve">Threshold = </w:t>
            </w:r>
            <w:r w:rsidR="00551ABD">
              <w:rPr>
                <w:rFonts w:ascii="Times New Roman" w:hAnsi="Times New Roman" w:cs="Times New Roman"/>
                <w:b/>
                <w:sz w:val="20"/>
                <w:szCs w:val="20"/>
              </w:rPr>
              <w:t>8</w:t>
            </w:r>
            <w:r w:rsidRPr="009820F0">
              <w:rPr>
                <w:rFonts w:ascii="Times New Roman" w:hAnsi="Times New Roman" w:cs="Times New Roman"/>
                <w:b/>
                <w:sz w:val="20"/>
                <w:szCs w:val="20"/>
              </w:rPr>
              <w:t xml:space="preserve"> in SN</w:t>
            </w:r>
          </w:p>
        </w:tc>
        <w:tc>
          <w:tcPr>
            <w:tcW w:w="0" w:type="auto"/>
            <w:vAlign w:val="center"/>
          </w:tcPr>
          <w:p w14:paraId="57BB7553" w14:textId="6FB728BE"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0.47</w:t>
            </w:r>
            <w:r w:rsidR="00551ABD">
              <w:rPr>
                <w:rFonts w:ascii="Times New Roman" w:hAnsi="Times New Roman" w:cs="Times New Roman"/>
                <w:sz w:val="20"/>
                <w:szCs w:val="20"/>
              </w:rPr>
              <w:t>3</w:t>
            </w:r>
          </w:p>
        </w:tc>
        <w:tc>
          <w:tcPr>
            <w:tcW w:w="0" w:type="auto"/>
            <w:vAlign w:val="center"/>
          </w:tcPr>
          <w:p w14:paraId="4D90E2BE" w14:textId="77777777"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0.008</w:t>
            </w:r>
            <w:r>
              <w:rPr>
                <w:rFonts w:ascii="Times New Roman" w:hAnsi="Times New Roman" w:cs="Times New Roman"/>
                <w:sz w:val="20"/>
                <w:szCs w:val="20"/>
              </w:rPr>
              <w:t>**</w:t>
            </w:r>
          </w:p>
        </w:tc>
        <w:tc>
          <w:tcPr>
            <w:tcW w:w="0" w:type="auto"/>
            <w:vAlign w:val="center"/>
          </w:tcPr>
          <w:p w14:paraId="4A577AF3" w14:textId="7C07E1FC"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0.2</w:t>
            </w:r>
            <w:r w:rsidR="00551ABD">
              <w:rPr>
                <w:rFonts w:ascii="Times New Roman" w:hAnsi="Times New Roman" w:cs="Times New Roman"/>
                <w:sz w:val="20"/>
                <w:szCs w:val="20"/>
              </w:rPr>
              <w:t>27</w:t>
            </w:r>
          </w:p>
        </w:tc>
        <w:tc>
          <w:tcPr>
            <w:tcW w:w="0" w:type="auto"/>
            <w:vAlign w:val="center"/>
          </w:tcPr>
          <w:p w14:paraId="191493A5" w14:textId="70FD997F"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0.2</w:t>
            </w:r>
            <w:r w:rsidR="00551ABD">
              <w:rPr>
                <w:rFonts w:ascii="Times New Roman" w:hAnsi="Times New Roman" w:cs="Times New Roman"/>
                <w:sz w:val="20"/>
                <w:szCs w:val="20"/>
              </w:rPr>
              <w:t>27</w:t>
            </w:r>
          </w:p>
        </w:tc>
        <w:tc>
          <w:tcPr>
            <w:tcW w:w="0" w:type="auto"/>
            <w:vAlign w:val="center"/>
          </w:tcPr>
          <w:p w14:paraId="4570F2D7" w14:textId="68B7B7C7" w:rsidR="00BF7D3A" w:rsidRPr="009820F0" w:rsidRDefault="00E3571A" w:rsidP="001C725E">
            <w:pPr>
              <w:spacing w:line="360" w:lineRule="auto"/>
              <w:jc w:val="center"/>
              <w:rPr>
                <w:rFonts w:ascii="Times New Roman" w:hAnsi="Times New Roman" w:cs="Times New Roman"/>
                <w:sz w:val="20"/>
                <w:szCs w:val="20"/>
              </w:rPr>
            </w:pPr>
            <w:r>
              <w:rPr>
                <w:rFonts w:ascii="Times New Roman" w:hAnsi="Times New Roman" w:cs="Times New Roman"/>
                <w:sz w:val="20"/>
                <w:szCs w:val="20"/>
              </w:rPr>
              <w:t>-0.251</w:t>
            </w:r>
          </w:p>
        </w:tc>
        <w:tc>
          <w:tcPr>
            <w:tcW w:w="0" w:type="auto"/>
            <w:vAlign w:val="center"/>
          </w:tcPr>
          <w:p w14:paraId="1920EA0A" w14:textId="32D999A0"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w:t>
            </w:r>
            <w:r w:rsidR="00E3571A">
              <w:rPr>
                <w:rFonts w:ascii="Times New Roman" w:hAnsi="Times New Roman" w:cs="Times New Roman"/>
                <w:sz w:val="20"/>
                <w:szCs w:val="20"/>
              </w:rPr>
              <w:t>181</w:t>
            </w:r>
          </w:p>
        </w:tc>
      </w:tr>
      <w:tr w:rsidR="00BF7D3A" w:rsidRPr="009820F0" w14:paraId="160FF800" w14:textId="77777777" w:rsidTr="001C725E">
        <w:tc>
          <w:tcPr>
            <w:tcW w:w="0" w:type="auto"/>
            <w:vAlign w:val="center"/>
          </w:tcPr>
          <w:p w14:paraId="2A8D2C04" w14:textId="292E90D5" w:rsidR="00BF7D3A" w:rsidRPr="009820F0" w:rsidRDefault="00BF7D3A" w:rsidP="001C725E">
            <w:pPr>
              <w:spacing w:line="360" w:lineRule="auto"/>
              <w:jc w:val="center"/>
              <w:rPr>
                <w:rFonts w:ascii="Times New Roman" w:hAnsi="Times New Roman" w:cs="Times New Roman"/>
                <w:b/>
                <w:sz w:val="20"/>
                <w:szCs w:val="20"/>
              </w:rPr>
            </w:pPr>
            <w:r w:rsidRPr="009820F0">
              <w:rPr>
                <w:rFonts w:ascii="Times New Roman" w:hAnsi="Times New Roman" w:cs="Times New Roman"/>
                <w:b/>
                <w:sz w:val="20"/>
                <w:szCs w:val="20"/>
              </w:rPr>
              <w:t xml:space="preserve">Threshold = </w:t>
            </w:r>
            <w:r w:rsidR="00551ABD">
              <w:rPr>
                <w:rFonts w:ascii="Times New Roman" w:hAnsi="Times New Roman" w:cs="Times New Roman"/>
                <w:b/>
                <w:sz w:val="20"/>
                <w:szCs w:val="20"/>
              </w:rPr>
              <w:t>1</w:t>
            </w:r>
            <w:r w:rsidRPr="009820F0">
              <w:rPr>
                <w:rFonts w:ascii="Times New Roman" w:hAnsi="Times New Roman" w:cs="Times New Roman"/>
                <w:b/>
                <w:sz w:val="20"/>
                <w:szCs w:val="20"/>
              </w:rPr>
              <w:t>3 in SN</w:t>
            </w:r>
          </w:p>
        </w:tc>
        <w:tc>
          <w:tcPr>
            <w:tcW w:w="0" w:type="auto"/>
            <w:vAlign w:val="center"/>
          </w:tcPr>
          <w:p w14:paraId="04DE56DF" w14:textId="2926FC96"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0.4</w:t>
            </w:r>
            <w:r w:rsidR="00551ABD">
              <w:rPr>
                <w:rFonts w:ascii="Times New Roman" w:hAnsi="Times New Roman" w:cs="Times New Roman"/>
                <w:sz w:val="20"/>
                <w:szCs w:val="20"/>
              </w:rPr>
              <w:t>78</w:t>
            </w:r>
          </w:p>
        </w:tc>
        <w:tc>
          <w:tcPr>
            <w:tcW w:w="0" w:type="auto"/>
            <w:vAlign w:val="center"/>
          </w:tcPr>
          <w:p w14:paraId="60B74C14" w14:textId="77777777"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0.006</w:t>
            </w:r>
            <w:r>
              <w:rPr>
                <w:rFonts w:ascii="Times New Roman" w:hAnsi="Times New Roman" w:cs="Times New Roman"/>
                <w:sz w:val="20"/>
                <w:szCs w:val="20"/>
              </w:rPr>
              <w:t>**</w:t>
            </w:r>
          </w:p>
        </w:tc>
        <w:tc>
          <w:tcPr>
            <w:tcW w:w="0" w:type="auto"/>
            <w:vAlign w:val="center"/>
          </w:tcPr>
          <w:p w14:paraId="72EE7567" w14:textId="19383AD4"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w:t>
            </w:r>
            <w:r w:rsidR="00551ABD">
              <w:rPr>
                <w:rFonts w:ascii="Times New Roman" w:hAnsi="Times New Roman" w:cs="Times New Roman"/>
                <w:sz w:val="20"/>
                <w:szCs w:val="20"/>
              </w:rPr>
              <w:t>219</w:t>
            </w:r>
          </w:p>
        </w:tc>
        <w:tc>
          <w:tcPr>
            <w:tcW w:w="0" w:type="auto"/>
            <w:vAlign w:val="center"/>
          </w:tcPr>
          <w:p w14:paraId="411ADDF7" w14:textId="1489B396"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w:t>
            </w:r>
            <w:r w:rsidR="00551ABD">
              <w:rPr>
                <w:rFonts w:ascii="Times New Roman" w:hAnsi="Times New Roman" w:cs="Times New Roman"/>
                <w:sz w:val="20"/>
                <w:szCs w:val="20"/>
              </w:rPr>
              <w:t>245</w:t>
            </w:r>
          </w:p>
        </w:tc>
        <w:tc>
          <w:tcPr>
            <w:tcW w:w="0" w:type="auto"/>
            <w:vAlign w:val="center"/>
          </w:tcPr>
          <w:p w14:paraId="3EC215C9" w14:textId="6BD2DAA5" w:rsidR="00BF7D3A" w:rsidRPr="009820F0" w:rsidRDefault="00E3571A" w:rsidP="001C725E">
            <w:pPr>
              <w:spacing w:line="360" w:lineRule="auto"/>
              <w:jc w:val="center"/>
              <w:rPr>
                <w:rFonts w:ascii="Times New Roman" w:hAnsi="Times New Roman" w:cs="Times New Roman"/>
                <w:sz w:val="20"/>
                <w:szCs w:val="20"/>
              </w:rPr>
            </w:pPr>
            <w:r>
              <w:rPr>
                <w:rFonts w:ascii="Times New Roman" w:hAnsi="Times New Roman" w:cs="Times New Roman"/>
                <w:sz w:val="20"/>
                <w:szCs w:val="20"/>
              </w:rPr>
              <w:t>-0.146</w:t>
            </w:r>
          </w:p>
        </w:tc>
        <w:tc>
          <w:tcPr>
            <w:tcW w:w="0" w:type="auto"/>
            <w:vAlign w:val="center"/>
          </w:tcPr>
          <w:p w14:paraId="36CA9DAE" w14:textId="3C5EAE59" w:rsidR="00BF7D3A" w:rsidRPr="009820F0" w:rsidRDefault="00E3571A" w:rsidP="001C725E">
            <w:pPr>
              <w:spacing w:line="360" w:lineRule="auto"/>
              <w:jc w:val="center"/>
              <w:rPr>
                <w:rFonts w:ascii="Times New Roman" w:hAnsi="Times New Roman" w:cs="Times New Roman"/>
                <w:sz w:val="20"/>
                <w:szCs w:val="20"/>
              </w:rPr>
            </w:pPr>
            <w:r>
              <w:rPr>
                <w:rFonts w:ascii="Times New Roman" w:hAnsi="Times New Roman" w:cs="Times New Roman"/>
                <w:sz w:val="20"/>
                <w:szCs w:val="20"/>
              </w:rPr>
              <w:t>0.440</w:t>
            </w:r>
          </w:p>
        </w:tc>
      </w:tr>
      <w:tr w:rsidR="00BF7D3A" w:rsidRPr="009820F0" w14:paraId="2EF73BE6" w14:textId="77777777" w:rsidTr="001C725E">
        <w:tc>
          <w:tcPr>
            <w:tcW w:w="0" w:type="auto"/>
            <w:vAlign w:val="center"/>
          </w:tcPr>
          <w:p w14:paraId="7DA9DF07" w14:textId="1287C95C" w:rsidR="00BF7D3A" w:rsidRPr="009820F0" w:rsidRDefault="00BF7D3A" w:rsidP="001C725E">
            <w:pPr>
              <w:spacing w:line="360" w:lineRule="auto"/>
              <w:jc w:val="center"/>
              <w:rPr>
                <w:rFonts w:ascii="Times New Roman" w:hAnsi="Times New Roman" w:cs="Times New Roman"/>
                <w:b/>
                <w:sz w:val="20"/>
                <w:szCs w:val="20"/>
              </w:rPr>
            </w:pPr>
            <w:r w:rsidRPr="009820F0">
              <w:rPr>
                <w:rFonts w:ascii="Times New Roman" w:hAnsi="Times New Roman" w:cs="Times New Roman"/>
                <w:b/>
                <w:sz w:val="20"/>
                <w:szCs w:val="20"/>
              </w:rPr>
              <w:t xml:space="preserve">Threshold = </w:t>
            </w:r>
            <w:r w:rsidR="00551ABD">
              <w:rPr>
                <w:rFonts w:ascii="Times New Roman" w:hAnsi="Times New Roman" w:cs="Times New Roman"/>
                <w:b/>
                <w:sz w:val="20"/>
                <w:szCs w:val="20"/>
              </w:rPr>
              <w:t>18</w:t>
            </w:r>
            <w:r w:rsidRPr="009820F0">
              <w:rPr>
                <w:rFonts w:ascii="Times New Roman" w:hAnsi="Times New Roman" w:cs="Times New Roman"/>
                <w:b/>
                <w:sz w:val="20"/>
                <w:szCs w:val="20"/>
              </w:rPr>
              <w:t xml:space="preserve"> in SN</w:t>
            </w:r>
          </w:p>
        </w:tc>
        <w:tc>
          <w:tcPr>
            <w:tcW w:w="0" w:type="auto"/>
            <w:vAlign w:val="center"/>
          </w:tcPr>
          <w:p w14:paraId="78DE173C" w14:textId="358DBD22"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w:t>
            </w:r>
            <w:r w:rsidR="00551ABD">
              <w:rPr>
                <w:rFonts w:ascii="Times New Roman" w:hAnsi="Times New Roman" w:cs="Times New Roman"/>
                <w:sz w:val="20"/>
                <w:szCs w:val="20"/>
              </w:rPr>
              <w:t>484</w:t>
            </w:r>
          </w:p>
        </w:tc>
        <w:tc>
          <w:tcPr>
            <w:tcW w:w="0" w:type="auto"/>
            <w:vAlign w:val="center"/>
          </w:tcPr>
          <w:p w14:paraId="7B2E5733" w14:textId="4BCB0CD5"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0.00</w:t>
            </w:r>
            <w:r w:rsidR="00551ABD">
              <w:rPr>
                <w:rFonts w:ascii="Times New Roman" w:hAnsi="Times New Roman" w:cs="Times New Roman"/>
                <w:sz w:val="20"/>
                <w:szCs w:val="20"/>
              </w:rPr>
              <w:t>7</w:t>
            </w:r>
            <w:r>
              <w:rPr>
                <w:rFonts w:ascii="Times New Roman" w:hAnsi="Times New Roman" w:cs="Times New Roman"/>
                <w:sz w:val="20"/>
                <w:szCs w:val="20"/>
              </w:rPr>
              <w:t>**</w:t>
            </w:r>
          </w:p>
        </w:tc>
        <w:tc>
          <w:tcPr>
            <w:tcW w:w="0" w:type="auto"/>
            <w:vAlign w:val="center"/>
          </w:tcPr>
          <w:p w14:paraId="3BD429DA" w14:textId="1602B91F"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w:t>
            </w:r>
            <w:r w:rsidR="00551ABD">
              <w:rPr>
                <w:rFonts w:ascii="Times New Roman" w:hAnsi="Times New Roman" w:cs="Times New Roman"/>
                <w:sz w:val="20"/>
                <w:szCs w:val="20"/>
              </w:rPr>
              <w:t>250</w:t>
            </w:r>
          </w:p>
        </w:tc>
        <w:tc>
          <w:tcPr>
            <w:tcW w:w="0" w:type="auto"/>
            <w:vAlign w:val="center"/>
          </w:tcPr>
          <w:p w14:paraId="55566071" w14:textId="31BCAD45" w:rsidR="00BF7D3A" w:rsidRPr="009820F0" w:rsidRDefault="00BF7D3A" w:rsidP="001C725E">
            <w:pPr>
              <w:spacing w:line="360" w:lineRule="auto"/>
              <w:jc w:val="center"/>
              <w:rPr>
                <w:rFonts w:ascii="Times New Roman" w:hAnsi="Times New Roman" w:cs="Times New Roman"/>
                <w:sz w:val="20"/>
                <w:szCs w:val="20"/>
              </w:rPr>
            </w:pPr>
            <w:r w:rsidRPr="009820F0">
              <w:rPr>
                <w:rFonts w:ascii="Times New Roman" w:hAnsi="Times New Roman" w:cs="Times New Roman"/>
                <w:sz w:val="20"/>
                <w:szCs w:val="20"/>
              </w:rPr>
              <w:t>0.</w:t>
            </w:r>
            <w:r w:rsidR="00551ABD">
              <w:rPr>
                <w:rFonts w:ascii="Times New Roman" w:hAnsi="Times New Roman" w:cs="Times New Roman"/>
                <w:sz w:val="20"/>
                <w:szCs w:val="20"/>
              </w:rPr>
              <w:t>183</w:t>
            </w:r>
          </w:p>
        </w:tc>
        <w:tc>
          <w:tcPr>
            <w:tcW w:w="0" w:type="auto"/>
            <w:vAlign w:val="center"/>
          </w:tcPr>
          <w:p w14:paraId="6DBEBD7E" w14:textId="7CC4E35A" w:rsidR="00BF7D3A" w:rsidRPr="009820F0" w:rsidRDefault="00E3571A" w:rsidP="001C725E">
            <w:pPr>
              <w:spacing w:line="360" w:lineRule="auto"/>
              <w:jc w:val="center"/>
              <w:rPr>
                <w:rFonts w:ascii="Times New Roman" w:hAnsi="Times New Roman" w:cs="Times New Roman"/>
                <w:sz w:val="20"/>
                <w:szCs w:val="20"/>
              </w:rPr>
            </w:pPr>
            <w:r>
              <w:rPr>
                <w:rFonts w:ascii="Times New Roman" w:hAnsi="Times New Roman" w:cs="Times New Roman"/>
                <w:sz w:val="20"/>
                <w:szCs w:val="20"/>
              </w:rPr>
              <w:t>-0.116</w:t>
            </w:r>
          </w:p>
        </w:tc>
        <w:tc>
          <w:tcPr>
            <w:tcW w:w="0" w:type="auto"/>
            <w:vAlign w:val="center"/>
          </w:tcPr>
          <w:p w14:paraId="497880EF" w14:textId="3397F778" w:rsidR="00BF7D3A" w:rsidRPr="009820F0" w:rsidRDefault="00E3571A" w:rsidP="001C725E">
            <w:pPr>
              <w:spacing w:line="360" w:lineRule="auto"/>
              <w:jc w:val="center"/>
              <w:rPr>
                <w:rFonts w:ascii="Times New Roman" w:hAnsi="Times New Roman" w:cs="Times New Roman"/>
                <w:sz w:val="20"/>
                <w:szCs w:val="20"/>
              </w:rPr>
            </w:pPr>
            <w:r>
              <w:rPr>
                <w:rFonts w:ascii="Times New Roman" w:hAnsi="Times New Roman" w:cs="Times New Roman"/>
                <w:sz w:val="20"/>
                <w:szCs w:val="20"/>
              </w:rPr>
              <w:t>0.541</w:t>
            </w:r>
          </w:p>
        </w:tc>
      </w:tr>
    </w:tbl>
    <w:p w14:paraId="73E90D7E" w14:textId="4A168287" w:rsidR="00804ABD" w:rsidRDefault="00BF7D3A" w:rsidP="00BF7D3A">
      <w:pPr>
        <w:spacing w:line="360" w:lineRule="auto"/>
        <w:rPr>
          <w:rFonts w:ascii="Times New Roman" w:hAnsi="Times New Roman" w:cs="Times New Roman"/>
          <w:b/>
          <w:bCs/>
          <w:sz w:val="22"/>
        </w:rPr>
      </w:pPr>
      <w:r w:rsidRPr="004740A9">
        <w:rPr>
          <w:rFonts w:ascii="Times New Roman" w:hAnsi="Times New Roman" w:cs="Times New Roman"/>
          <w:bCs/>
          <w:sz w:val="20"/>
          <w:szCs w:val="20"/>
        </w:rPr>
        <w:t xml:space="preserve">Note: </w:t>
      </w:r>
      <w:r>
        <w:rPr>
          <w:rFonts w:ascii="Times New Roman" w:hAnsi="Times New Roman" w:cs="Times New Roman"/>
          <w:bCs/>
          <w:sz w:val="20"/>
          <w:szCs w:val="20"/>
        </w:rPr>
        <w:t xml:space="preserve">Correlation were calculated between regional </w:t>
      </w:r>
      <w:r w:rsidRPr="00EC1025">
        <w:rPr>
          <w:rFonts w:ascii="Times New Roman" w:hAnsi="Times New Roman" w:cs="Times New Roman"/>
          <w:bCs/>
          <w:sz w:val="20"/>
          <w:szCs w:val="20"/>
        </w:rPr>
        <w:t>Aβ</w:t>
      </w:r>
      <w:r>
        <w:rPr>
          <w:rFonts w:ascii="Times New Roman" w:hAnsi="Times New Roman" w:cs="Times New Roman"/>
          <w:bCs/>
          <w:sz w:val="20"/>
          <w:szCs w:val="20"/>
        </w:rPr>
        <w:t xml:space="preserve"> and regional topology at group level. </w:t>
      </w:r>
      <w:r w:rsidRPr="004740A9">
        <w:rPr>
          <w:rFonts w:ascii="Times New Roman" w:hAnsi="Times New Roman" w:cs="Times New Roman"/>
          <w:bCs/>
          <w:sz w:val="20"/>
          <w:szCs w:val="20"/>
        </w:rPr>
        <w:t>Significance * represents p &lt; 0.05</w:t>
      </w:r>
      <w:r>
        <w:rPr>
          <w:rFonts w:ascii="Times New Roman" w:hAnsi="Times New Roman" w:cs="Times New Roman"/>
          <w:bCs/>
          <w:sz w:val="20"/>
          <w:szCs w:val="20"/>
        </w:rPr>
        <w:t>, ** represents p &lt; 0.01</w:t>
      </w:r>
      <w:r w:rsidRPr="004740A9">
        <w:rPr>
          <w:rFonts w:ascii="Times New Roman" w:hAnsi="Times New Roman" w:cs="Times New Roman"/>
          <w:bCs/>
          <w:sz w:val="20"/>
          <w:szCs w:val="20"/>
        </w:rPr>
        <w:t xml:space="preserve">. </w:t>
      </w:r>
      <w:r>
        <w:rPr>
          <w:rFonts w:ascii="Times New Roman" w:hAnsi="Times New Roman" w:cs="Times New Roman"/>
          <w:bCs/>
          <w:sz w:val="20"/>
          <w:szCs w:val="20"/>
        </w:rPr>
        <w:t xml:space="preserve">FN, functional network; SN, structural network; </w:t>
      </w:r>
      <m:oMath>
        <m:r>
          <w:rPr>
            <w:rFonts w:ascii="Cambria Math" w:hAnsi="Cambria Math" w:cs="Times New Roman"/>
            <w:sz w:val="20"/>
            <w:szCs w:val="20"/>
          </w:rPr>
          <m:t>Dreg</m:t>
        </m:r>
      </m:oMath>
      <w:r>
        <w:rPr>
          <w:rFonts w:ascii="Times New Roman" w:hAnsi="Times New Roman" w:cs="Times New Roman"/>
          <w:bCs/>
          <w:sz w:val="20"/>
          <w:szCs w:val="20"/>
        </w:rPr>
        <w:t>, regional degree centrality;</w:t>
      </w:r>
      <m:oMath>
        <m:r>
          <w:rPr>
            <w:rFonts w:ascii="Cambria Math" w:hAnsi="Cambria Math" w:cs="Times New Roman"/>
            <w:sz w:val="20"/>
            <w:szCs w:val="20"/>
          </w:rPr>
          <m:t xml:space="preserve"> Breg</m:t>
        </m:r>
      </m:oMath>
      <w:r>
        <w:rPr>
          <w:rFonts w:ascii="Times New Roman" w:hAnsi="Times New Roman" w:cs="Times New Roman"/>
          <w:bCs/>
          <w:sz w:val="20"/>
          <w:szCs w:val="20"/>
        </w:rPr>
        <w:t>, regional betweenness centrality;</w:t>
      </w:r>
      <w:r w:rsidR="00551ABD">
        <w:rPr>
          <w:rFonts w:ascii="Times New Roman" w:hAnsi="Times New Roman" w:cs="Times New Roman"/>
          <w:bCs/>
          <w:sz w:val="20"/>
          <w:szCs w:val="20"/>
        </w:rPr>
        <w:t xml:space="preserve"> </w:t>
      </w:r>
      <m:oMath>
        <m:r>
          <w:rPr>
            <w:rFonts w:ascii="Cambria Math" w:hAnsi="Cambria Math" w:cs="Times New Roman"/>
            <w:sz w:val="20"/>
            <w:szCs w:val="20"/>
          </w:rPr>
          <m:t>Lreg</m:t>
        </m:r>
      </m:oMath>
      <w:r w:rsidR="00551ABD">
        <w:rPr>
          <w:rFonts w:ascii="Times New Roman" w:hAnsi="Times New Roman" w:cs="Times New Roman"/>
          <w:bCs/>
          <w:sz w:val="20"/>
          <w:szCs w:val="20"/>
        </w:rPr>
        <w:t>, regional shortest path length</w:t>
      </w:r>
      <w:r>
        <w:rPr>
          <w:rFonts w:ascii="Times New Roman" w:hAnsi="Times New Roman" w:cs="Times New Roman"/>
          <w:bCs/>
          <w:sz w:val="20"/>
          <w:szCs w:val="20"/>
        </w:rPr>
        <w:t>.</w:t>
      </w:r>
      <w:r w:rsidRPr="00EC1025">
        <w:rPr>
          <w:rFonts w:ascii="Times New Roman" w:hAnsi="Times New Roman" w:cs="Times New Roman"/>
          <w:b/>
          <w:bCs/>
          <w:sz w:val="22"/>
        </w:rPr>
        <w:t xml:space="preserve"> </w:t>
      </w:r>
    </w:p>
    <w:p w14:paraId="05391768" w14:textId="77777777" w:rsidR="00503042" w:rsidRDefault="00503042" w:rsidP="00BF7D3A">
      <w:pPr>
        <w:spacing w:line="360" w:lineRule="auto"/>
        <w:rPr>
          <w:rFonts w:ascii="Times New Roman" w:hAnsi="Times New Roman" w:cs="Times New Roman"/>
          <w:b/>
          <w:bCs/>
          <w:sz w:val="22"/>
        </w:rPr>
        <w:sectPr w:rsidR="00503042" w:rsidSect="00366394">
          <w:pgSz w:w="11906" w:h="16838"/>
          <w:pgMar w:top="1440" w:right="1440" w:bottom="1440" w:left="1440" w:header="708" w:footer="708" w:gutter="0"/>
          <w:cols w:space="708"/>
          <w:docGrid w:linePitch="360"/>
        </w:sectPr>
      </w:pPr>
    </w:p>
    <w:p w14:paraId="5C9A5F97" w14:textId="7CA947EC" w:rsidR="002777C2" w:rsidRDefault="002777C2" w:rsidP="00BF7D3A">
      <w:pPr>
        <w:spacing w:line="360" w:lineRule="auto"/>
        <w:rPr>
          <w:rFonts w:ascii="Times New Roman" w:hAnsi="Times New Roman" w:cs="Times New Roman"/>
          <w:b/>
          <w:bCs/>
          <w:sz w:val="22"/>
        </w:rPr>
      </w:pPr>
    </w:p>
    <w:p w14:paraId="6DB8A5B2" w14:textId="00F9073E" w:rsidR="00366394" w:rsidRDefault="00366394" w:rsidP="00366394">
      <w:pPr>
        <w:spacing w:line="360" w:lineRule="auto"/>
        <w:rPr>
          <w:rFonts w:ascii="Times New Roman" w:hAnsi="Times New Roman" w:cs="Times New Roman"/>
          <w:bCs/>
          <w:sz w:val="24"/>
          <w:szCs w:val="24"/>
        </w:rPr>
      </w:pPr>
      <w:r w:rsidRPr="00366394">
        <w:rPr>
          <w:rFonts w:ascii="Times New Roman" w:hAnsi="Times New Roman" w:cs="Times New Roman"/>
          <w:bCs/>
          <w:sz w:val="24"/>
          <w:szCs w:val="24"/>
        </w:rPr>
        <w:t xml:space="preserve"> </w:t>
      </w:r>
      <w:r w:rsidR="00503042">
        <w:rPr>
          <w:rFonts w:ascii="Times New Roman" w:hAnsi="Times New Roman" w:cs="Times New Roman"/>
          <w:bCs/>
          <w:noProof/>
          <w:sz w:val="24"/>
          <w:szCs w:val="24"/>
        </w:rPr>
        <w:drawing>
          <wp:inline distT="0" distB="0" distL="0" distR="0" wp14:anchorId="6C9775E4" wp14:editId="0A95BDA9">
            <wp:extent cx="5731510" cy="461835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4618355"/>
                    </a:xfrm>
                    <a:prstGeom prst="rect">
                      <a:avLst/>
                    </a:prstGeom>
                  </pic:spPr>
                </pic:pic>
              </a:graphicData>
            </a:graphic>
          </wp:inline>
        </w:drawing>
      </w:r>
    </w:p>
    <w:p w14:paraId="1EC899D9" w14:textId="2B6046D4" w:rsidR="00366394" w:rsidRDefault="00366394" w:rsidP="00366394">
      <w:pPr>
        <w:spacing w:line="360" w:lineRule="auto"/>
        <w:rPr>
          <w:rFonts w:ascii="Times New Roman" w:hAnsi="Times New Roman" w:cs="Times New Roman"/>
          <w:bCs/>
          <w:sz w:val="24"/>
          <w:szCs w:val="24"/>
        </w:rPr>
      </w:pPr>
      <w:r>
        <w:rPr>
          <w:rFonts w:ascii="Times New Roman" w:hAnsi="Times New Roman" w:cs="Times New Roman"/>
          <w:bCs/>
          <w:sz w:val="24"/>
          <w:szCs w:val="24"/>
        </w:rPr>
        <w:t xml:space="preserve">Supplementary figure S1. </w:t>
      </w:r>
      <w:r w:rsidRPr="00366394">
        <w:rPr>
          <w:rFonts w:ascii="Times New Roman" w:hAnsi="Times New Roman" w:cs="Times New Roman"/>
          <w:bCs/>
          <w:sz w:val="24"/>
          <w:szCs w:val="24"/>
        </w:rPr>
        <w:t xml:space="preserve">Regional </w:t>
      </w:r>
      <w:r>
        <w:rPr>
          <w:rFonts w:ascii="Times New Roman" w:hAnsi="Times New Roman" w:cs="Times New Roman"/>
          <w:bCs/>
          <w:sz w:val="24"/>
          <w:szCs w:val="24"/>
        </w:rPr>
        <w:t>topology</w:t>
      </w:r>
      <w:r w:rsidRPr="00366394">
        <w:rPr>
          <w:rFonts w:ascii="Times New Roman" w:hAnsi="Times New Roman" w:cs="Times New Roman"/>
          <w:bCs/>
          <w:sz w:val="24"/>
          <w:szCs w:val="24"/>
        </w:rPr>
        <w:t xml:space="preserve"> moderates the association between regional Aβ burden and cognition.</w:t>
      </w:r>
      <w:r w:rsidRPr="001404F3">
        <w:rPr>
          <w:rFonts w:ascii="Times New Roman" w:hAnsi="Times New Roman" w:cs="Times New Roman"/>
          <w:bCs/>
          <w:sz w:val="24"/>
          <w:szCs w:val="24"/>
        </w:rPr>
        <w:t xml:space="preserve"> </w:t>
      </w:r>
    </w:p>
    <w:p w14:paraId="40CB15D4" w14:textId="10C2CA50" w:rsidR="00773F53" w:rsidRPr="00366394" w:rsidRDefault="00773F53" w:rsidP="002777C2">
      <w:pPr>
        <w:spacing w:line="360" w:lineRule="auto"/>
        <w:rPr>
          <w:rFonts w:ascii="Times New Roman" w:hAnsi="Times New Roman" w:cs="Times New Roman"/>
          <w:bCs/>
          <w:sz w:val="24"/>
          <w:szCs w:val="24"/>
        </w:rPr>
        <w:sectPr w:rsidR="00773F53" w:rsidRPr="00366394" w:rsidSect="00366394">
          <w:pgSz w:w="11906" w:h="16838"/>
          <w:pgMar w:top="1440" w:right="1440" w:bottom="1440" w:left="1440" w:header="708" w:footer="708" w:gutter="0"/>
          <w:cols w:space="708"/>
          <w:docGrid w:linePitch="360"/>
        </w:sectPr>
      </w:pPr>
    </w:p>
    <w:p w14:paraId="068F8407" w14:textId="3BF98019" w:rsidR="00773F53" w:rsidRDefault="00787A02" w:rsidP="002777C2">
      <w:pPr>
        <w:spacing w:line="360" w:lineRule="auto"/>
        <w:rPr>
          <w:rFonts w:ascii="Times New Roman" w:hAnsi="Times New Roman" w:cs="Times New Roman"/>
          <w:bCs/>
          <w:sz w:val="24"/>
          <w:szCs w:val="24"/>
        </w:rPr>
      </w:pPr>
      <w:r>
        <w:rPr>
          <w:rFonts w:ascii="Times New Roman" w:hAnsi="Times New Roman" w:cs="Times New Roman"/>
          <w:bCs/>
          <w:noProof/>
          <w:sz w:val="24"/>
          <w:szCs w:val="24"/>
        </w:rPr>
        <w:lastRenderedPageBreak/>
        <w:drawing>
          <wp:inline distT="0" distB="0" distL="0" distR="0" wp14:anchorId="3B4EF4D6" wp14:editId="34818D98">
            <wp:extent cx="8170393" cy="463867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71815" cy="4639482"/>
                    </a:xfrm>
                    <a:prstGeom prst="rect">
                      <a:avLst/>
                    </a:prstGeom>
                    <a:noFill/>
                    <a:ln>
                      <a:noFill/>
                    </a:ln>
                  </pic:spPr>
                </pic:pic>
              </a:graphicData>
            </a:graphic>
          </wp:inline>
        </w:drawing>
      </w:r>
    </w:p>
    <w:p w14:paraId="46B3AA77" w14:textId="2789FB79" w:rsidR="002777C2" w:rsidRDefault="00773F53" w:rsidP="002777C2">
      <w:pPr>
        <w:spacing w:line="360" w:lineRule="auto"/>
        <w:rPr>
          <w:rFonts w:ascii="Times New Roman" w:hAnsi="Times New Roman" w:cs="Times New Roman"/>
          <w:bCs/>
          <w:sz w:val="24"/>
          <w:szCs w:val="24"/>
        </w:rPr>
      </w:pPr>
      <w:r>
        <w:rPr>
          <w:rFonts w:ascii="Times New Roman" w:hAnsi="Times New Roman" w:cs="Times New Roman"/>
          <w:bCs/>
          <w:sz w:val="24"/>
          <w:szCs w:val="24"/>
        </w:rPr>
        <w:t>Supplementary figure S</w:t>
      </w:r>
      <w:r w:rsidR="00366394">
        <w:rPr>
          <w:rFonts w:ascii="Times New Roman" w:hAnsi="Times New Roman" w:cs="Times New Roman"/>
          <w:bCs/>
          <w:sz w:val="24"/>
          <w:szCs w:val="24"/>
        </w:rPr>
        <w:t>2</w:t>
      </w:r>
      <w:r>
        <w:rPr>
          <w:rFonts w:ascii="Times New Roman" w:hAnsi="Times New Roman" w:cs="Times New Roman"/>
          <w:bCs/>
          <w:sz w:val="24"/>
          <w:szCs w:val="24"/>
        </w:rPr>
        <w:t>.</w:t>
      </w:r>
      <w:r w:rsidR="002777C2">
        <w:rPr>
          <w:rFonts w:ascii="Times New Roman" w:hAnsi="Times New Roman" w:cs="Times New Roman"/>
          <w:bCs/>
          <w:sz w:val="24"/>
          <w:szCs w:val="24"/>
        </w:rPr>
        <w:t xml:space="preserve"> </w:t>
      </w:r>
      <w:r w:rsidR="002777C2" w:rsidRPr="001404F3">
        <w:rPr>
          <w:rFonts w:ascii="Times New Roman" w:hAnsi="Times New Roman" w:cs="Times New Roman"/>
          <w:bCs/>
          <w:sz w:val="24"/>
          <w:szCs w:val="24"/>
        </w:rPr>
        <w:t>Spatial correspondence between Aβ-related regions and network hub architecture.</w:t>
      </w:r>
      <w:r w:rsidR="002777C2">
        <w:rPr>
          <w:rFonts w:ascii="Times New Roman" w:hAnsi="Times New Roman" w:cs="Times New Roman"/>
          <w:bCs/>
          <w:sz w:val="24"/>
          <w:szCs w:val="24"/>
        </w:rPr>
        <w:t xml:space="preserve"> </w:t>
      </w:r>
      <w:r w:rsidR="002777C2" w:rsidRPr="001404F3">
        <w:rPr>
          <w:rFonts w:ascii="Times New Roman" w:hAnsi="Times New Roman" w:cs="Times New Roman"/>
          <w:bCs/>
          <w:sz w:val="24"/>
          <w:szCs w:val="24"/>
        </w:rPr>
        <w:t>A) Associations between regional Aβ burden and network centrality, including betweenness centrality and degree centrality</w:t>
      </w:r>
      <w:r w:rsidR="002777C2">
        <w:rPr>
          <w:rFonts w:ascii="Times New Roman" w:hAnsi="Times New Roman" w:cs="Times New Roman"/>
          <w:bCs/>
          <w:sz w:val="24"/>
          <w:szCs w:val="24"/>
        </w:rPr>
        <w:t xml:space="preserve"> of A) the functional network C) across four thresholds and B) the structural network D) across four thresholds</w:t>
      </w:r>
      <w:r w:rsidR="002777C2" w:rsidRPr="001404F3">
        <w:rPr>
          <w:rFonts w:ascii="Times New Roman" w:hAnsi="Times New Roman" w:cs="Times New Roman"/>
          <w:bCs/>
          <w:sz w:val="24"/>
          <w:szCs w:val="24"/>
        </w:rPr>
        <w:t xml:space="preserve">. </w:t>
      </w:r>
    </w:p>
    <w:p w14:paraId="4B2D93F0" w14:textId="77777777" w:rsidR="002777C2" w:rsidRPr="002777C2" w:rsidRDefault="002777C2" w:rsidP="00BF7D3A">
      <w:pPr>
        <w:spacing w:line="360" w:lineRule="auto"/>
        <w:rPr>
          <w:rFonts w:ascii="Times New Roman" w:hAnsi="Times New Roman" w:cs="Times New Roman"/>
          <w:bCs/>
          <w:sz w:val="20"/>
          <w:szCs w:val="20"/>
        </w:rPr>
      </w:pPr>
    </w:p>
    <w:sectPr w:rsidR="002777C2" w:rsidRPr="002777C2" w:rsidSect="00A046F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10440" w14:textId="77777777" w:rsidR="00004E4D" w:rsidRDefault="00004E4D" w:rsidP="005576AD">
      <w:r>
        <w:separator/>
      </w:r>
    </w:p>
  </w:endnote>
  <w:endnote w:type="continuationSeparator" w:id="0">
    <w:p w14:paraId="7560DBC0" w14:textId="77777777" w:rsidR="00004E4D" w:rsidRDefault="00004E4D" w:rsidP="00557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854E8" w14:textId="77777777" w:rsidR="00004E4D" w:rsidRDefault="00004E4D" w:rsidP="005576AD">
      <w:r>
        <w:separator/>
      </w:r>
    </w:p>
  </w:footnote>
  <w:footnote w:type="continuationSeparator" w:id="0">
    <w:p w14:paraId="61BFE17C" w14:textId="77777777" w:rsidR="00004E4D" w:rsidRDefault="00004E4D" w:rsidP="005576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5E2FAF"/>
    <w:multiLevelType w:val="multilevel"/>
    <w:tmpl w:val="1FB83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4B7BFD"/>
    <w:multiLevelType w:val="multilevel"/>
    <w:tmpl w:val="B3565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D672522"/>
    <w:multiLevelType w:val="multilevel"/>
    <w:tmpl w:val="7B528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F4B"/>
    <w:rsid w:val="00004113"/>
    <w:rsid w:val="00004E4D"/>
    <w:rsid w:val="00040B28"/>
    <w:rsid w:val="00042D2D"/>
    <w:rsid w:val="00053D8F"/>
    <w:rsid w:val="0005485D"/>
    <w:rsid w:val="00070D65"/>
    <w:rsid w:val="00082158"/>
    <w:rsid w:val="00082D3B"/>
    <w:rsid w:val="0008325A"/>
    <w:rsid w:val="000A670D"/>
    <w:rsid w:val="000C31EF"/>
    <w:rsid w:val="000D01CD"/>
    <w:rsid w:val="000E399F"/>
    <w:rsid w:val="000E418C"/>
    <w:rsid w:val="000E5D04"/>
    <w:rsid w:val="000E66C1"/>
    <w:rsid w:val="00112F4B"/>
    <w:rsid w:val="00122B74"/>
    <w:rsid w:val="00125DE5"/>
    <w:rsid w:val="001338F3"/>
    <w:rsid w:val="00143DDD"/>
    <w:rsid w:val="0014445E"/>
    <w:rsid w:val="00147961"/>
    <w:rsid w:val="0019526D"/>
    <w:rsid w:val="001A1F41"/>
    <w:rsid w:val="001E7767"/>
    <w:rsid w:val="00200489"/>
    <w:rsid w:val="00240DDF"/>
    <w:rsid w:val="0025688D"/>
    <w:rsid w:val="002777C2"/>
    <w:rsid w:val="002A654A"/>
    <w:rsid w:val="002A7F4B"/>
    <w:rsid w:val="002B4E15"/>
    <w:rsid w:val="002B5C35"/>
    <w:rsid w:val="002B7BE7"/>
    <w:rsid w:val="002D4E1C"/>
    <w:rsid w:val="002F7D96"/>
    <w:rsid w:val="00300974"/>
    <w:rsid w:val="00316D65"/>
    <w:rsid w:val="00316E04"/>
    <w:rsid w:val="00320B79"/>
    <w:rsid w:val="00366394"/>
    <w:rsid w:val="00385C64"/>
    <w:rsid w:val="003959EE"/>
    <w:rsid w:val="003B22CF"/>
    <w:rsid w:val="003C7CCB"/>
    <w:rsid w:val="003F2909"/>
    <w:rsid w:val="003F2B65"/>
    <w:rsid w:val="00404308"/>
    <w:rsid w:val="00421CA8"/>
    <w:rsid w:val="00431505"/>
    <w:rsid w:val="004518C9"/>
    <w:rsid w:val="0045417E"/>
    <w:rsid w:val="00455A85"/>
    <w:rsid w:val="00465474"/>
    <w:rsid w:val="004740A9"/>
    <w:rsid w:val="004B6ADD"/>
    <w:rsid w:val="004C4966"/>
    <w:rsid w:val="004C66B4"/>
    <w:rsid w:val="004D3B6D"/>
    <w:rsid w:val="004E43C9"/>
    <w:rsid w:val="00503042"/>
    <w:rsid w:val="005378D5"/>
    <w:rsid w:val="00551ABD"/>
    <w:rsid w:val="00552560"/>
    <w:rsid w:val="00553B5C"/>
    <w:rsid w:val="0055690D"/>
    <w:rsid w:val="005576AD"/>
    <w:rsid w:val="00562458"/>
    <w:rsid w:val="005667AF"/>
    <w:rsid w:val="00566F6A"/>
    <w:rsid w:val="00583EC7"/>
    <w:rsid w:val="00587806"/>
    <w:rsid w:val="005B33BD"/>
    <w:rsid w:val="005B570C"/>
    <w:rsid w:val="005B7929"/>
    <w:rsid w:val="005D3F6A"/>
    <w:rsid w:val="005E397F"/>
    <w:rsid w:val="005F5C88"/>
    <w:rsid w:val="005F77DB"/>
    <w:rsid w:val="00624B4D"/>
    <w:rsid w:val="00654F2B"/>
    <w:rsid w:val="00683722"/>
    <w:rsid w:val="0068796A"/>
    <w:rsid w:val="006933BE"/>
    <w:rsid w:val="00694604"/>
    <w:rsid w:val="006A5077"/>
    <w:rsid w:val="006B0FE6"/>
    <w:rsid w:val="006B5078"/>
    <w:rsid w:val="006C5C4D"/>
    <w:rsid w:val="006D6389"/>
    <w:rsid w:val="006F5ECC"/>
    <w:rsid w:val="006F7033"/>
    <w:rsid w:val="00710FAE"/>
    <w:rsid w:val="007118A6"/>
    <w:rsid w:val="0072229E"/>
    <w:rsid w:val="00722379"/>
    <w:rsid w:val="00754392"/>
    <w:rsid w:val="0076355F"/>
    <w:rsid w:val="00765081"/>
    <w:rsid w:val="00765985"/>
    <w:rsid w:val="00773F53"/>
    <w:rsid w:val="00787A02"/>
    <w:rsid w:val="007931E3"/>
    <w:rsid w:val="007964FB"/>
    <w:rsid w:val="007A20C3"/>
    <w:rsid w:val="007B504E"/>
    <w:rsid w:val="007C5EB1"/>
    <w:rsid w:val="007D2EE1"/>
    <w:rsid w:val="007D4C74"/>
    <w:rsid w:val="007F010E"/>
    <w:rsid w:val="007F013F"/>
    <w:rsid w:val="007F0C72"/>
    <w:rsid w:val="00804ABD"/>
    <w:rsid w:val="008051A9"/>
    <w:rsid w:val="0082054C"/>
    <w:rsid w:val="00861F9B"/>
    <w:rsid w:val="00885CC1"/>
    <w:rsid w:val="00893887"/>
    <w:rsid w:val="008A56F7"/>
    <w:rsid w:val="008B1BDB"/>
    <w:rsid w:val="008C656F"/>
    <w:rsid w:val="008D0F1B"/>
    <w:rsid w:val="008D6078"/>
    <w:rsid w:val="00903021"/>
    <w:rsid w:val="00906FE9"/>
    <w:rsid w:val="0091212B"/>
    <w:rsid w:val="00917427"/>
    <w:rsid w:val="00941708"/>
    <w:rsid w:val="00945473"/>
    <w:rsid w:val="00945BDA"/>
    <w:rsid w:val="009820F0"/>
    <w:rsid w:val="00985284"/>
    <w:rsid w:val="00995FDC"/>
    <w:rsid w:val="009A770C"/>
    <w:rsid w:val="009A7C7E"/>
    <w:rsid w:val="009B45CA"/>
    <w:rsid w:val="009B60B8"/>
    <w:rsid w:val="009C067C"/>
    <w:rsid w:val="009C5CE0"/>
    <w:rsid w:val="009D580A"/>
    <w:rsid w:val="009D6834"/>
    <w:rsid w:val="009E6BC8"/>
    <w:rsid w:val="009F2172"/>
    <w:rsid w:val="009F6B6E"/>
    <w:rsid w:val="00A046F9"/>
    <w:rsid w:val="00A22D09"/>
    <w:rsid w:val="00A4252C"/>
    <w:rsid w:val="00A51D4F"/>
    <w:rsid w:val="00A54B1E"/>
    <w:rsid w:val="00A5697D"/>
    <w:rsid w:val="00A63D47"/>
    <w:rsid w:val="00A72126"/>
    <w:rsid w:val="00AA0698"/>
    <w:rsid w:val="00AC2778"/>
    <w:rsid w:val="00B12734"/>
    <w:rsid w:val="00B72E10"/>
    <w:rsid w:val="00B94487"/>
    <w:rsid w:val="00BB0355"/>
    <w:rsid w:val="00BB14FC"/>
    <w:rsid w:val="00BB214B"/>
    <w:rsid w:val="00BB3DE3"/>
    <w:rsid w:val="00BD0ECE"/>
    <w:rsid w:val="00BD3008"/>
    <w:rsid w:val="00BD69ED"/>
    <w:rsid w:val="00BE239B"/>
    <w:rsid w:val="00BF0E66"/>
    <w:rsid w:val="00BF6937"/>
    <w:rsid w:val="00BF746D"/>
    <w:rsid w:val="00BF7D3A"/>
    <w:rsid w:val="00C13E29"/>
    <w:rsid w:val="00C14D40"/>
    <w:rsid w:val="00C217CD"/>
    <w:rsid w:val="00C247E8"/>
    <w:rsid w:val="00C41204"/>
    <w:rsid w:val="00C42BBA"/>
    <w:rsid w:val="00C44E74"/>
    <w:rsid w:val="00C61B4A"/>
    <w:rsid w:val="00C62535"/>
    <w:rsid w:val="00C63DD0"/>
    <w:rsid w:val="00C668B0"/>
    <w:rsid w:val="00C71C5D"/>
    <w:rsid w:val="00C739ED"/>
    <w:rsid w:val="00C76D29"/>
    <w:rsid w:val="00CB7ED0"/>
    <w:rsid w:val="00CC11FF"/>
    <w:rsid w:val="00CC1638"/>
    <w:rsid w:val="00CC1A4D"/>
    <w:rsid w:val="00CD0C2C"/>
    <w:rsid w:val="00CD44A7"/>
    <w:rsid w:val="00CD65C0"/>
    <w:rsid w:val="00CE51AE"/>
    <w:rsid w:val="00D0172F"/>
    <w:rsid w:val="00D02376"/>
    <w:rsid w:val="00D05104"/>
    <w:rsid w:val="00D17ADB"/>
    <w:rsid w:val="00D4303A"/>
    <w:rsid w:val="00D436D4"/>
    <w:rsid w:val="00D4627D"/>
    <w:rsid w:val="00D77B92"/>
    <w:rsid w:val="00D8261E"/>
    <w:rsid w:val="00D8667D"/>
    <w:rsid w:val="00D93085"/>
    <w:rsid w:val="00DD3DEB"/>
    <w:rsid w:val="00DE5E6A"/>
    <w:rsid w:val="00E16D5C"/>
    <w:rsid w:val="00E322E0"/>
    <w:rsid w:val="00E3571A"/>
    <w:rsid w:val="00E55A3A"/>
    <w:rsid w:val="00E55C8B"/>
    <w:rsid w:val="00E6404E"/>
    <w:rsid w:val="00E73824"/>
    <w:rsid w:val="00E823B5"/>
    <w:rsid w:val="00E9573F"/>
    <w:rsid w:val="00EA2463"/>
    <w:rsid w:val="00EB09DA"/>
    <w:rsid w:val="00EB425A"/>
    <w:rsid w:val="00EC1025"/>
    <w:rsid w:val="00EC60EF"/>
    <w:rsid w:val="00ED6B2C"/>
    <w:rsid w:val="00EE22F4"/>
    <w:rsid w:val="00EF5B1B"/>
    <w:rsid w:val="00F02CE0"/>
    <w:rsid w:val="00F50618"/>
    <w:rsid w:val="00F576F2"/>
    <w:rsid w:val="00F628B3"/>
    <w:rsid w:val="00F81890"/>
    <w:rsid w:val="00F84938"/>
    <w:rsid w:val="00FB59A5"/>
    <w:rsid w:val="00FC4C0D"/>
    <w:rsid w:val="00FE0E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AC41C6"/>
  <w15:chartTrackingRefBased/>
  <w15:docId w15:val="{2703E64B-CE99-406C-8CC9-7FC22785B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394"/>
    <w:pPr>
      <w:widowControl w:val="0"/>
      <w:jc w:val="both"/>
    </w:pPr>
  </w:style>
  <w:style w:type="paragraph" w:styleId="Heading4">
    <w:name w:val="heading 4"/>
    <w:basedOn w:val="Normal"/>
    <w:next w:val="Normal"/>
    <w:link w:val="Heading4Char"/>
    <w:uiPriority w:val="9"/>
    <w:unhideWhenUsed/>
    <w:qFormat/>
    <w:rsid w:val="00CC11FF"/>
    <w:pPr>
      <w:keepNext/>
      <w:keepLines/>
      <w:widowControl/>
      <w:spacing w:before="200" w:after="160" w:line="480" w:lineRule="auto"/>
      <w:outlineLvl w:val="3"/>
    </w:pPr>
    <w:rPr>
      <w:rFonts w:ascii="Times New Roman" w:eastAsiaTheme="majorEastAsia" w:hAnsi="Times New Roman" w:cstheme="majorBidi"/>
      <w:b/>
      <w:bCs/>
      <w:iCs/>
      <w:kern w:val="0"/>
      <w:sz w:val="24"/>
      <w:lang w:val="en-CA"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76AD"/>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5576AD"/>
    <w:rPr>
      <w:sz w:val="18"/>
      <w:szCs w:val="18"/>
    </w:rPr>
  </w:style>
  <w:style w:type="paragraph" w:styleId="Footer">
    <w:name w:val="footer"/>
    <w:basedOn w:val="Normal"/>
    <w:link w:val="FooterChar"/>
    <w:uiPriority w:val="99"/>
    <w:unhideWhenUsed/>
    <w:rsid w:val="005576AD"/>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5576AD"/>
    <w:rPr>
      <w:sz w:val="18"/>
      <w:szCs w:val="18"/>
    </w:rPr>
  </w:style>
  <w:style w:type="character" w:styleId="Hyperlink">
    <w:name w:val="Hyperlink"/>
    <w:basedOn w:val="DefaultParagraphFont"/>
    <w:uiPriority w:val="99"/>
    <w:unhideWhenUsed/>
    <w:rsid w:val="005576AD"/>
    <w:rPr>
      <w:color w:val="0563C1" w:themeColor="hyperlink"/>
      <w:u w:val="single"/>
    </w:rPr>
  </w:style>
  <w:style w:type="character" w:styleId="PlaceholderText">
    <w:name w:val="Placeholder Text"/>
    <w:basedOn w:val="DefaultParagraphFont"/>
    <w:uiPriority w:val="99"/>
    <w:semiHidden/>
    <w:rsid w:val="00903021"/>
    <w:rPr>
      <w:color w:val="808080"/>
    </w:rPr>
  </w:style>
  <w:style w:type="table" w:styleId="TableGrid">
    <w:name w:val="Table Grid"/>
    <w:basedOn w:val="TableNormal"/>
    <w:uiPriority w:val="39"/>
    <w:rsid w:val="00E55A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B45CA"/>
    <w:rPr>
      <w:b/>
      <w:bCs/>
    </w:rPr>
  </w:style>
  <w:style w:type="character" w:styleId="Emphasis">
    <w:name w:val="Emphasis"/>
    <w:basedOn w:val="DefaultParagraphFont"/>
    <w:uiPriority w:val="20"/>
    <w:qFormat/>
    <w:rsid w:val="009B45CA"/>
    <w:rPr>
      <w:i/>
      <w:iCs/>
    </w:rPr>
  </w:style>
  <w:style w:type="paragraph" w:styleId="Bibliography">
    <w:name w:val="Bibliography"/>
    <w:basedOn w:val="Normal"/>
    <w:next w:val="Normal"/>
    <w:uiPriority w:val="37"/>
    <w:unhideWhenUsed/>
    <w:rsid w:val="000C31EF"/>
    <w:pPr>
      <w:tabs>
        <w:tab w:val="left" w:pos="504"/>
      </w:tabs>
      <w:spacing w:line="480" w:lineRule="auto"/>
      <w:ind w:left="504" w:hanging="504"/>
    </w:pPr>
  </w:style>
  <w:style w:type="character" w:customStyle="1" w:styleId="Heading4Char">
    <w:name w:val="Heading 4 Char"/>
    <w:basedOn w:val="DefaultParagraphFont"/>
    <w:link w:val="Heading4"/>
    <w:uiPriority w:val="9"/>
    <w:rsid w:val="00CC11FF"/>
    <w:rPr>
      <w:rFonts w:ascii="Times New Roman" w:eastAsiaTheme="majorEastAsia" w:hAnsi="Times New Roman" w:cstheme="majorBidi"/>
      <w:b/>
      <w:bCs/>
      <w:iCs/>
      <w:kern w:val="0"/>
      <w:sz w:val="24"/>
      <w:lang w:val="en-CA" w:eastAsia="en-US"/>
    </w:rPr>
  </w:style>
  <w:style w:type="character" w:styleId="CommentReference">
    <w:name w:val="annotation reference"/>
    <w:basedOn w:val="DefaultParagraphFont"/>
    <w:uiPriority w:val="99"/>
    <w:semiHidden/>
    <w:unhideWhenUsed/>
    <w:rsid w:val="00E9573F"/>
    <w:rPr>
      <w:sz w:val="16"/>
      <w:szCs w:val="16"/>
    </w:rPr>
  </w:style>
  <w:style w:type="paragraph" w:styleId="CommentText">
    <w:name w:val="annotation text"/>
    <w:basedOn w:val="Normal"/>
    <w:link w:val="CommentTextChar"/>
    <w:uiPriority w:val="99"/>
    <w:unhideWhenUsed/>
    <w:rsid w:val="00E9573F"/>
    <w:rPr>
      <w:sz w:val="20"/>
      <w:szCs w:val="20"/>
    </w:rPr>
  </w:style>
  <w:style w:type="character" w:customStyle="1" w:styleId="CommentTextChar">
    <w:name w:val="Comment Text Char"/>
    <w:basedOn w:val="DefaultParagraphFont"/>
    <w:link w:val="CommentText"/>
    <w:uiPriority w:val="99"/>
    <w:rsid w:val="00E9573F"/>
    <w:rPr>
      <w:sz w:val="20"/>
      <w:szCs w:val="20"/>
    </w:rPr>
  </w:style>
  <w:style w:type="paragraph" w:styleId="CommentSubject">
    <w:name w:val="annotation subject"/>
    <w:basedOn w:val="CommentText"/>
    <w:next w:val="CommentText"/>
    <w:link w:val="CommentSubjectChar"/>
    <w:uiPriority w:val="99"/>
    <w:semiHidden/>
    <w:unhideWhenUsed/>
    <w:rsid w:val="00E9573F"/>
    <w:pPr>
      <w:jc w:val="left"/>
    </w:pPr>
    <w:rPr>
      <w:b/>
      <w:bCs/>
      <w:sz w:val="21"/>
      <w:szCs w:val="22"/>
    </w:rPr>
  </w:style>
  <w:style w:type="character" w:customStyle="1" w:styleId="CommentSubjectChar">
    <w:name w:val="Comment Subject Char"/>
    <w:basedOn w:val="CommentTextChar"/>
    <w:link w:val="CommentSubject"/>
    <w:uiPriority w:val="99"/>
    <w:semiHidden/>
    <w:rsid w:val="00E9573F"/>
    <w:rPr>
      <w:b/>
      <w:bCs/>
      <w:sz w:val="20"/>
      <w:szCs w:val="20"/>
    </w:rPr>
  </w:style>
  <w:style w:type="character" w:styleId="LineNumber">
    <w:name w:val="line number"/>
    <w:basedOn w:val="DefaultParagraphFont"/>
    <w:uiPriority w:val="99"/>
    <w:semiHidden/>
    <w:unhideWhenUsed/>
    <w:rsid w:val="00E16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943404">
      <w:bodyDiv w:val="1"/>
      <w:marLeft w:val="0"/>
      <w:marRight w:val="0"/>
      <w:marTop w:val="0"/>
      <w:marBottom w:val="0"/>
      <w:divBdr>
        <w:top w:val="none" w:sz="0" w:space="0" w:color="auto"/>
        <w:left w:val="none" w:sz="0" w:space="0" w:color="auto"/>
        <w:bottom w:val="none" w:sz="0" w:space="0" w:color="auto"/>
        <w:right w:val="none" w:sz="0" w:space="0" w:color="auto"/>
      </w:divBdr>
    </w:div>
    <w:div w:id="320624482">
      <w:bodyDiv w:val="1"/>
      <w:marLeft w:val="0"/>
      <w:marRight w:val="0"/>
      <w:marTop w:val="0"/>
      <w:marBottom w:val="0"/>
      <w:divBdr>
        <w:top w:val="none" w:sz="0" w:space="0" w:color="auto"/>
        <w:left w:val="none" w:sz="0" w:space="0" w:color="auto"/>
        <w:bottom w:val="none" w:sz="0" w:space="0" w:color="auto"/>
        <w:right w:val="none" w:sz="0" w:space="0" w:color="auto"/>
      </w:divBdr>
    </w:div>
    <w:div w:id="354696819">
      <w:bodyDiv w:val="1"/>
      <w:marLeft w:val="0"/>
      <w:marRight w:val="0"/>
      <w:marTop w:val="0"/>
      <w:marBottom w:val="0"/>
      <w:divBdr>
        <w:top w:val="none" w:sz="0" w:space="0" w:color="auto"/>
        <w:left w:val="none" w:sz="0" w:space="0" w:color="auto"/>
        <w:bottom w:val="none" w:sz="0" w:space="0" w:color="auto"/>
        <w:right w:val="none" w:sz="0" w:space="0" w:color="auto"/>
      </w:divBdr>
    </w:div>
    <w:div w:id="607157407">
      <w:bodyDiv w:val="1"/>
      <w:marLeft w:val="0"/>
      <w:marRight w:val="0"/>
      <w:marTop w:val="0"/>
      <w:marBottom w:val="0"/>
      <w:divBdr>
        <w:top w:val="none" w:sz="0" w:space="0" w:color="auto"/>
        <w:left w:val="none" w:sz="0" w:space="0" w:color="auto"/>
        <w:bottom w:val="none" w:sz="0" w:space="0" w:color="auto"/>
        <w:right w:val="none" w:sz="0" w:space="0" w:color="auto"/>
      </w:divBdr>
    </w:div>
    <w:div w:id="626424490">
      <w:bodyDiv w:val="1"/>
      <w:marLeft w:val="0"/>
      <w:marRight w:val="0"/>
      <w:marTop w:val="0"/>
      <w:marBottom w:val="0"/>
      <w:divBdr>
        <w:top w:val="none" w:sz="0" w:space="0" w:color="auto"/>
        <w:left w:val="none" w:sz="0" w:space="0" w:color="auto"/>
        <w:bottom w:val="none" w:sz="0" w:space="0" w:color="auto"/>
        <w:right w:val="none" w:sz="0" w:space="0" w:color="auto"/>
      </w:divBdr>
    </w:div>
    <w:div w:id="664169011">
      <w:bodyDiv w:val="1"/>
      <w:marLeft w:val="0"/>
      <w:marRight w:val="0"/>
      <w:marTop w:val="0"/>
      <w:marBottom w:val="0"/>
      <w:divBdr>
        <w:top w:val="none" w:sz="0" w:space="0" w:color="auto"/>
        <w:left w:val="none" w:sz="0" w:space="0" w:color="auto"/>
        <w:bottom w:val="none" w:sz="0" w:space="0" w:color="auto"/>
        <w:right w:val="none" w:sz="0" w:space="0" w:color="auto"/>
      </w:divBdr>
    </w:div>
    <w:div w:id="705326264">
      <w:bodyDiv w:val="1"/>
      <w:marLeft w:val="0"/>
      <w:marRight w:val="0"/>
      <w:marTop w:val="0"/>
      <w:marBottom w:val="0"/>
      <w:divBdr>
        <w:top w:val="none" w:sz="0" w:space="0" w:color="auto"/>
        <w:left w:val="none" w:sz="0" w:space="0" w:color="auto"/>
        <w:bottom w:val="none" w:sz="0" w:space="0" w:color="auto"/>
        <w:right w:val="none" w:sz="0" w:space="0" w:color="auto"/>
      </w:divBdr>
    </w:div>
    <w:div w:id="740374800">
      <w:bodyDiv w:val="1"/>
      <w:marLeft w:val="0"/>
      <w:marRight w:val="0"/>
      <w:marTop w:val="0"/>
      <w:marBottom w:val="0"/>
      <w:divBdr>
        <w:top w:val="none" w:sz="0" w:space="0" w:color="auto"/>
        <w:left w:val="none" w:sz="0" w:space="0" w:color="auto"/>
        <w:bottom w:val="none" w:sz="0" w:space="0" w:color="auto"/>
        <w:right w:val="none" w:sz="0" w:space="0" w:color="auto"/>
      </w:divBdr>
    </w:div>
    <w:div w:id="1043020796">
      <w:bodyDiv w:val="1"/>
      <w:marLeft w:val="0"/>
      <w:marRight w:val="0"/>
      <w:marTop w:val="0"/>
      <w:marBottom w:val="0"/>
      <w:divBdr>
        <w:top w:val="none" w:sz="0" w:space="0" w:color="auto"/>
        <w:left w:val="none" w:sz="0" w:space="0" w:color="auto"/>
        <w:bottom w:val="none" w:sz="0" w:space="0" w:color="auto"/>
        <w:right w:val="none" w:sz="0" w:space="0" w:color="auto"/>
      </w:divBdr>
    </w:div>
    <w:div w:id="1464618486">
      <w:bodyDiv w:val="1"/>
      <w:marLeft w:val="0"/>
      <w:marRight w:val="0"/>
      <w:marTop w:val="0"/>
      <w:marBottom w:val="0"/>
      <w:divBdr>
        <w:top w:val="none" w:sz="0" w:space="0" w:color="auto"/>
        <w:left w:val="none" w:sz="0" w:space="0" w:color="auto"/>
        <w:bottom w:val="none" w:sz="0" w:space="0" w:color="auto"/>
        <w:right w:val="none" w:sz="0" w:space="0" w:color="auto"/>
      </w:divBdr>
    </w:div>
    <w:div w:id="1610968708">
      <w:bodyDiv w:val="1"/>
      <w:marLeft w:val="0"/>
      <w:marRight w:val="0"/>
      <w:marTop w:val="0"/>
      <w:marBottom w:val="0"/>
      <w:divBdr>
        <w:top w:val="none" w:sz="0" w:space="0" w:color="auto"/>
        <w:left w:val="none" w:sz="0" w:space="0" w:color="auto"/>
        <w:bottom w:val="none" w:sz="0" w:space="0" w:color="auto"/>
        <w:right w:val="none" w:sz="0" w:space="0" w:color="auto"/>
      </w:divBdr>
    </w:div>
    <w:div w:id="1626109967">
      <w:bodyDiv w:val="1"/>
      <w:marLeft w:val="0"/>
      <w:marRight w:val="0"/>
      <w:marTop w:val="0"/>
      <w:marBottom w:val="0"/>
      <w:divBdr>
        <w:top w:val="none" w:sz="0" w:space="0" w:color="auto"/>
        <w:left w:val="none" w:sz="0" w:space="0" w:color="auto"/>
        <w:bottom w:val="none" w:sz="0" w:space="0" w:color="auto"/>
        <w:right w:val="none" w:sz="0" w:space="0" w:color="auto"/>
      </w:divBdr>
    </w:div>
    <w:div w:id="1805003220">
      <w:bodyDiv w:val="1"/>
      <w:marLeft w:val="0"/>
      <w:marRight w:val="0"/>
      <w:marTop w:val="0"/>
      <w:marBottom w:val="0"/>
      <w:divBdr>
        <w:top w:val="none" w:sz="0" w:space="0" w:color="auto"/>
        <w:left w:val="none" w:sz="0" w:space="0" w:color="auto"/>
        <w:bottom w:val="none" w:sz="0" w:space="0" w:color="auto"/>
        <w:right w:val="none" w:sz="0" w:space="0" w:color="auto"/>
      </w:divBdr>
    </w:div>
    <w:div w:id="1969508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ynapse.org/Synapse:syn6567017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80E72-5238-44DA-8CCE-254CFD82C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14</Pages>
  <Words>11711</Words>
  <Characters>66758</Characters>
  <Application>Microsoft Office Word</Application>
  <DocSecurity>0</DocSecurity>
  <Lines>556</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Xueyan jiang</cp:lastModifiedBy>
  <cp:revision>10</cp:revision>
  <dcterms:created xsi:type="dcterms:W3CDTF">2026-08-08T10:04:00Z</dcterms:created>
  <dcterms:modified xsi:type="dcterms:W3CDTF">2026-08-28T03:05:00Z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id="qRTkO93H"/&gt;&lt;style id="http://www.zotero.org/styles/nature-communications" hasBibliography="1" bibliographyStyleHasBeenSet="1"/&gt;&lt;prefs&gt;&lt;pref name="fieldType" value="Field"/&gt;&lt;pref name="automaticJou</vt:lpwstr>
  </property>
  <property fmtid="{D5CDD505-2E9C-101B-9397-08002B2CF9AE}" pid="3" name="ZOTERO_PREF_2">
    <vt:lpwstr>rnalAbbreviations" value="true"/&gt;&lt;/prefs&gt;&lt;/data&gt;</vt:lpwstr>
  </property>
</Properties>
</file>