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B2587" w14:textId="77777777" w:rsidR="00410AF6" w:rsidRPr="00A11493" w:rsidRDefault="00410AF6" w:rsidP="00410AF6">
      <w:pPr>
        <w:spacing w:beforeLines="50" w:before="156"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2C4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4342C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53254">
        <w:rPr>
          <w:rFonts w:ascii="Times New Roman" w:hAnsi="Times New Roman" w:cs="Times New Roman"/>
          <w:b/>
          <w:bCs/>
          <w:sz w:val="24"/>
          <w:szCs w:val="24"/>
        </w:rPr>
        <w:t>ble 3.</w:t>
      </w:r>
      <w:r w:rsidRPr="00653254">
        <w:rPr>
          <w:b/>
          <w:bCs/>
        </w:rPr>
        <w:t xml:space="preserve"> </w:t>
      </w:r>
      <w:r w:rsidRPr="00653254">
        <w:rPr>
          <w:rFonts w:ascii="Times New Roman" w:hAnsi="Times New Roman" w:cs="Times New Roman"/>
          <w:b/>
          <w:bCs/>
          <w:sz w:val="24"/>
          <w:szCs w:val="24"/>
        </w:rPr>
        <w:t>Pr</w:t>
      </w:r>
      <w:r w:rsidRPr="004342C4">
        <w:rPr>
          <w:rFonts w:ascii="Times New Roman" w:hAnsi="Times New Roman" w:cs="Times New Roman"/>
          <w:b/>
          <w:bCs/>
          <w:sz w:val="24"/>
          <w:szCs w:val="24"/>
        </w:rPr>
        <w:t>ediction of longitudinal changes of PACC and global amyloid accumulation.</w:t>
      </w:r>
    </w:p>
    <w:tbl>
      <w:tblPr>
        <w:tblStyle w:val="TableGrid"/>
        <w:tblW w:w="3885" w:type="pct"/>
        <w:tblBorders>
          <w:top w:val="single" w:sz="18" w:space="0" w:color="000000"/>
          <w:bottom w:val="single" w:sz="18" w:space="0" w:color="000000"/>
        </w:tblBorders>
        <w:tblLook w:val="04A0" w:firstRow="1" w:lastRow="0" w:firstColumn="1" w:lastColumn="0" w:noHBand="0" w:noVBand="1"/>
      </w:tblPr>
      <w:tblGrid>
        <w:gridCol w:w="1350"/>
        <w:gridCol w:w="1618"/>
        <w:gridCol w:w="371"/>
        <w:gridCol w:w="1006"/>
        <w:gridCol w:w="1006"/>
        <w:gridCol w:w="1627"/>
        <w:gridCol w:w="371"/>
        <w:gridCol w:w="1006"/>
        <w:gridCol w:w="1006"/>
        <w:gridCol w:w="1484"/>
      </w:tblGrid>
      <w:tr w:rsidR="00410AF6" w:rsidRPr="0063042C" w14:paraId="503A2530" w14:textId="77777777" w:rsidTr="009775B0">
        <w:trPr>
          <w:trHeight w:val="170"/>
        </w:trPr>
        <w:tc>
          <w:tcPr>
            <w:tcW w:w="622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81B5BB2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3042C">
              <w:rPr>
                <w:rFonts w:ascii="Times New Roman" w:hAnsi="Times New Roman" w:cs="Times New Roman" w:hint="eastAsia"/>
                <w:b/>
                <w:bCs/>
                <w:sz w:val="22"/>
              </w:rPr>
              <w:t>C</w:t>
            </w: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ohorts</w:t>
            </w:r>
          </w:p>
        </w:tc>
        <w:tc>
          <w:tcPr>
            <w:tcW w:w="746" w:type="pct"/>
            <w:vMerge w:val="restart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C99A996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Regions</w:t>
            </w:r>
          </w:p>
        </w:tc>
        <w:tc>
          <w:tcPr>
            <w:tcW w:w="17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E0BB356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678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EBCDE5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Time × Regional Aβ interaction effects</w:t>
            </w:r>
          </w:p>
          <w:p w14:paraId="2E46BA5C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On PACC changes</w:t>
            </w:r>
          </w:p>
        </w:tc>
        <w:tc>
          <w:tcPr>
            <w:tcW w:w="17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A683209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612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548293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Time × Regional Aβ interaction effects</w:t>
            </w:r>
          </w:p>
          <w:p w14:paraId="57220C2E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On global amyloid changes</w:t>
            </w:r>
          </w:p>
        </w:tc>
      </w:tr>
      <w:tr w:rsidR="00410AF6" w:rsidRPr="0063042C" w14:paraId="48DC3673" w14:textId="77777777" w:rsidTr="009775B0">
        <w:trPr>
          <w:trHeight w:val="170"/>
        </w:trPr>
        <w:tc>
          <w:tcPr>
            <w:tcW w:w="622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1B19287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4F3B0D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996526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CA2D5B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β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3AF1FF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SE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6299E2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1B62933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5768EA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β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60A3A3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SE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727AC2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T</w:t>
            </w:r>
          </w:p>
        </w:tc>
      </w:tr>
      <w:tr w:rsidR="00410AF6" w:rsidRPr="0063042C" w14:paraId="58E4F571" w14:textId="77777777" w:rsidTr="009775B0">
        <w:trPr>
          <w:trHeight w:val="170"/>
        </w:trPr>
        <w:tc>
          <w:tcPr>
            <w:tcW w:w="622" w:type="pct"/>
            <w:vMerge w:val="restart"/>
            <w:tcBorders>
              <w:left w:val="nil"/>
              <w:right w:val="nil"/>
            </w:tcBorders>
            <w:vAlign w:val="center"/>
          </w:tcPr>
          <w:p w14:paraId="60CEF2EC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3042C">
              <w:rPr>
                <w:rFonts w:ascii="Times New Roman" w:hAnsi="Times New Roman" w:cs="Times New Roman" w:hint="eastAsia"/>
                <w:b/>
                <w:bCs/>
                <w:sz w:val="22"/>
              </w:rPr>
              <w:t>H</w:t>
            </w: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ABS</w:t>
            </w:r>
          </w:p>
          <w:p w14:paraId="7E4A3846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3042C">
              <w:rPr>
                <w:rFonts w:ascii="Times New Roman" w:hAnsi="Times New Roman" w:cs="Times New Roman" w:hint="eastAsia"/>
                <w:b/>
                <w:bCs/>
                <w:sz w:val="22"/>
              </w:rPr>
              <w:t>(</w:t>
            </w: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0-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3</w:t>
            </w: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yrs)</w:t>
            </w:r>
          </w:p>
        </w:tc>
        <w:tc>
          <w:tcPr>
            <w:tcW w:w="74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5DCEE5" w14:textId="77777777" w:rsidR="00410AF6" w:rsidRPr="003C5DFE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C5DFE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3C5DFE">
              <w:rPr>
                <w:rFonts w:ascii="Times New Roman" w:hAnsi="Times New Roman" w:cs="Times New Roman"/>
                <w:sz w:val="22"/>
              </w:rPr>
              <w:t>ACG</w:t>
            </w:r>
            <w:proofErr w:type="spellEnd"/>
          </w:p>
        </w:tc>
        <w:tc>
          <w:tcPr>
            <w:tcW w:w="17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D6C53D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F5988C8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1.369</w:t>
            </w:r>
          </w:p>
        </w:tc>
        <w:tc>
          <w:tcPr>
            <w:tcW w:w="46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8E13DCB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.497</w:t>
            </w:r>
          </w:p>
        </w:tc>
        <w:tc>
          <w:tcPr>
            <w:tcW w:w="75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0C661F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2.752 *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670C7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4116102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46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C32D9E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68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FB9E076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410AF6" w:rsidRPr="0063042C" w14:paraId="01779F79" w14:textId="77777777" w:rsidTr="009775B0">
        <w:trPr>
          <w:trHeight w:val="170"/>
        </w:trPr>
        <w:tc>
          <w:tcPr>
            <w:tcW w:w="622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2A8E370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74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2A3567" w14:textId="77777777" w:rsidR="00410AF6" w:rsidRPr="003C5DFE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3C5DFE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3C5DFE">
              <w:rPr>
                <w:rFonts w:ascii="Times New Roman" w:hAnsi="Times New Roman" w:cs="Times New Roman"/>
                <w:sz w:val="22"/>
              </w:rPr>
              <w:t>CUN</w:t>
            </w:r>
          </w:p>
        </w:tc>
        <w:tc>
          <w:tcPr>
            <w:tcW w:w="171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4F719B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C62233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1ABEAA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116C2E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FF441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79FA4FC1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.378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12D29FEB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.113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354DB724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.349 *</w:t>
            </w:r>
          </w:p>
        </w:tc>
      </w:tr>
      <w:tr w:rsidR="00410AF6" w:rsidRPr="0063042C" w14:paraId="25902D67" w14:textId="77777777" w:rsidTr="009775B0">
        <w:trPr>
          <w:trHeight w:val="170"/>
        </w:trPr>
        <w:tc>
          <w:tcPr>
            <w:tcW w:w="622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52D8BB1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3042C">
              <w:rPr>
                <w:rFonts w:ascii="Times New Roman" w:hAnsi="Times New Roman" w:cs="Times New Roman" w:hint="eastAsia"/>
                <w:b/>
                <w:bCs/>
                <w:sz w:val="22"/>
              </w:rPr>
              <w:t>H</w:t>
            </w: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ABS</w:t>
            </w:r>
          </w:p>
          <w:p w14:paraId="1F5501FC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3042C">
              <w:rPr>
                <w:rFonts w:ascii="Times New Roman" w:hAnsi="Times New Roman" w:cs="Times New Roman" w:hint="eastAsia"/>
                <w:b/>
                <w:bCs/>
                <w:sz w:val="22"/>
              </w:rPr>
              <w:t>(</w:t>
            </w:r>
            <w:r w:rsidRPr="0063042C">
              <w:rPr>
                <w:rFonts w:ascii="Times New Roman" w:hAnsi="Times New Roman" w:cs="Times New Roman"/>
                <w:b/>
                <w:bCs/>
                <w:sz w:val="22"/>
              </w:rPr>
              <w:t>0-8yrs)</w:t>
            </w:r>
          </w:p>
        </w:tc>
        <w:tc>
          <w:tcPr>
            <w:tcW w:w="74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39E914" w14:textId="77777777" w:rsidR="00410AF6" w:rsidRPr="003C5DFE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C5DFE">
              <w:rPr>
                <w:rFonts w:ascii="Times New Roman" w:hAnsi="Times New Roman" w:cs="Times New Roman"/>
                <w:sz w:val="22"/>
              </w:rPr>
              <w:t>rACG</w:t>
            </w:r>
            <w:proofErr w:type="spellEnd"/>
          </w:p>
        </w:tc>
        <w:tc>
          <w:tcPr>
            <w:tcW w:w="17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7AF7784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188AEDD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-</w:t>
            </w:r>
            <w:r w:rsidRPr="0063042C">
              <w:rPr>
                <w:rFonts w:ascii="Times New Roman" w:hAnsi="Times New Roman" w:cs="Times New Roman" w:hint="eastAsia"/>
                <w:sz w:val="22"/>
              </w:rPr>
              <w:t>2.256</w:t>
            </w:r>
          </w:p>
        </w:tc>
        <w:tc>
          <w:tcPr>
            <w:tcW w:w="46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3A918B2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0.8</w:t>
            </w:r>
            <w:r w:rsidRPr="0063042C">
              <w:rPr>
                <w:rFonts w:ascii="Times New Roman" w:hAnsi="Times New Roman" w:cs="Times New Roman" w:hint="eastAsia"/>
                <w:sz w:val="22"/>
              </w:rPr>
              <w:t>35</w:t>
            </w:r>
          </w:p>
        </w:tc>
        <w:tc>
          <w:tcPr>
            <w:tcW w:w="75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9253848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-2.</w:t>
            </w:r>
            <w:r w:rsidRPr="0063042C">
              <w:rPr>
                <w:rFonts w:ascii="Times New Roman" w:hAnsi="Times New Roman" w:cs="Times New Roman" w:hint="eastAsia"/>
                <w:sz w:val="22"/>
              </w:rPr>
              <w:t>701</w:t>
            </w:r>
            <w:r w:rsidRPr="0063042C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D1745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9A2884F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46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541B29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68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4A2D346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410AF6" w:rsidRPr="0063042C" w14:paraId="13A56EE3" w14:textId="77777777" w:rsidTr="009775B0">
        <w:trPr>
          <w:trHeight w:val="170"/>
        </w:trPr>
        <w:tc>
          <w:tcPr>
            <w:tcW w:w="622" w:type="pct"/>
            <w:vMerge/>
            <w:tcBorders>
              <w:left w:val="nil"/>
              <w:right w:val="nil"/>
            </w:tcBorders>
            <w:vAlign w:val="center"/>
          </w:tcPr>
          <w:p w14:paraId="272A7D65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7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4194F47" w14:textId="77777777" w:rsidR="00410AF6" w:rsidRPr="003C5DFE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C5DFE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3C5DFE">
              <w:rPr>
                <w:rFonts w:ascii="Times New Roman" w:hAnsi="Times New Roman" w:cs="Times New Roman"/>
                <w:sz w:val="22"/>
              </w:rPr>
              <w:t>FGtriang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32A7C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81D320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-2.775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D8D6B0A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1.031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5500E23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-</w:t>
            </w:r>
            <w:r w:rsidRPr="0063042C">
              <w:rPr>
                <w:rFonts w:ascii="Times New Roman" w:hAnsi="Times New Roman" w:cs="Times New Roman" w:hint="eastAsia"/>
                <w:sz w:val="22"/>
              </w:rPr>
              <w:t>2.692</w:t>
            </w:r>
            <w:r w:rsidRPr="0063042C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B34B2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6184A8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D2ADB67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2FC501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410AF6" w:rsidRPr="0063042C" w14:paraId="45629ECF" w14:textId="77777777" w:rsidTr="009775B0">
        <w:trPr>
          <w:trHeight w:val="170"/>
        </w:trPr>
        <w:tc>
          <w:tcPr>
            <w:tcW w:w="622" w:type="pct"/>
            <w:vMerge/>
            <w:tcBorders>
              <w:left w:val="nil"/>
              <w:right w:val="nil"/>
            </w:tcBorders>
            <w:vAlign w:val="center"/>
          </w:tcPr>
          <w:p w14:paraId="4C9BC4CB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746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ED980C8" w14:textId="77777777" w:rsidR="00410AF6" w:rsidRPr="003C5DFE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3C5DFE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3C5DFE">
              <w:rPr>
                <w:rFonts w:ascii="Times New Roman" w:hAnsi="Times New Roman" w:cs="Times New Roman"/>
                <w:sz w:val="22"/>
              </w:rPr>
              <w:t>TG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E34C0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CAA7728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-3.</w:t>
            </w:r>
            <w:r w:rsidRPr="0063042C">
              <w:rPr>
                <w:rFonts w:ascii="Times New Roman" w:hAnsi="Times New Roman" w:cs="Times New Roman" w:hint="eastAsia"/>
                <w:sz w:val="22"/>
              </w:rPr>
              <w:t>647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2A9DF00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1.</w:t>
            </w:r>
            <w:r w:rsidRPr="0063042C">
              <w:rPr>
                <w:rFonts w:ascii="Times New Roman" w:hAnsi="Times New Roman" w:cs="Times New Roman" w:hint="eastAsia"/>
                <w:sz w:val="22"/>
              </w:rPr>
              <w:t>298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9DCAF95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-2</w:t>
            </w:r>
            <w:r w:rsidRPr="0063042C">
              <w:rPr>
                <w:rFonts w:ascii="Times New Roman" w:hAnsi="Times New Roman" w:cs="Times New Roman" w:hint="eastAsia"/>
                <w:sz w:val="22"/>
              </w:rPr>
              <w:t>.810</w:t>
            </w:r>
            <w:r w:rsidRPr="0063042C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8C3E5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C8FEDBA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89FC1A1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3D3F4CA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410AF6" w:rsidRPr="0063042C" w14:paraId="6E67BB31" w14:textId="77777777" w:rsidTr="009775B0">
        <w:trPr>
          <w:trHeight w:val="170"/>
        </w:trPr>
        <w:tc>
          <w:tcPr>
            <w:tcW w:w="622" w:type="pct"/>
            <w:vMerge/>
            <w:tcBorders>
              <w:left w:val="nil"/>
              <w:right w:val="nil"/>
            </w:tcBorders>
            <w:vAlign w:val="center"/>
          </w:tcPr>
          <w:p w14:paraId="7373323A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746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55AE2C4" w14:textId="77777777" w:rsidR="00410AF6" w:rsidRPr="003C5DFE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MG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A513F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8CBA1C6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2.825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709F222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.989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39AEDF2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2.857 *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756D2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3BAA46F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A43109E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9E12C28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410AF6" w:rsidRPr="0063042C" w14:paraId="14F0806F" w14:textId="77777777" w:rsidTr="009775B0">
        <w:trPr>
          <w:trHeight w:val="170"/>
        </w:trPr>
        <w:tc>
          <w:tcPr>
            <w:tcW w:w="622" w:type="pct"/>
            <w:vMerge/>
            <w:tcBorders>
              <w:left w:val="nil"/>
              <w:bottom w:val="single" w:sz="18" w:space="0" w:color="000000"/>
              <w:right w:val="nil"/>
            </w:tcBorders>
            <w:vAlign w:val="center"/>
          </w:tcPr>
          <w:p w14:paraId="1C853DA4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746" w:type="pct"/>
            <w:tcBorders>
              <w:left w:val="nil"/>
              <w:bottom w:val="single" w:sz="18" w:space="0" w:color="000000"/>
              <w:right w:val="nil"/>
            </w:tcBorders>
            <w:vAlign w:val="center"/>
          </w:tcPr>
          <w:p w14:paraId="3E9A735A" w14:textId="77777777" w:rsidR="00410AF6" w:rsidRPr="003C5DFE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3C5DFE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3C5DFE">
              <w:rPr>
                <w:rFonts w:ascii="Times New Roman" w:hAnsi="Times New Roman" w:cs="Times New Roman"/>
                <w:sz w:val="22"/>
              </w:rPr>
              <w:t>CUN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</w:tcPr>
          <w:p w14:paraId="46481511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left w:val="nil"/>
              <w:bottom w:val="single" w:sz="18" w:space="0" w:color="000000"/>
              <w:right w:val="nil"/>
            </w:tcBorders>
            <w:vAlign w:val="center"/>
          </w:tcPr>
          <w:p w14:paraId="565D110E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464" w:type="pct"/>
            <w:tcBorders>
              <w:left w:val="nil"/>
              <w:bottom w:val="single" w:sz="18" w:space="0" w:color="000000"/>
              <w:right w:val="nil"/>
            </w:tcBorders>
            <w:vAlign w:val="center"/>
          </w:tcPr>
          <w:p w14:paraId="4B6424CC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750" w:type="pct"/>
            <w:tcBorders>
              <w:left w:val="nil"/>
              <w:bottom w:val="single" w:sz="18" w:space="0" w:color="000000"/>
              <w:right w:val="nil"/>
            </w:tcBorders>
            <w:vAlign w:val="center"/>
          </w:tcPr>
          <w:p w14:paraId="5BE4705D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71" w:type="pct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</w:tcPr>
          <w:p w14:paraId="65B779D9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4" w:type="pct"/>
            <w:tcBorders>
              <w:left w:val="nil"/>
              <w:bottom w:val="single" w:sz="18" w:space="0" w:color="000000"/>
              <w:right w:val="nil"/>
            </w:tcBorders>
            <w:vAlign w:val="center"/>
          </w:tcPr>
          <w:p w14:paraId="4ACA6069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0.73</w:t>
            </w:r>
            <w:r w:rsidRPr="0063042C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  <w:tc>
          <w:tcPr>
            <w:tcW w:w="464" w:type="pct"/>
            <w:tcBorders>
              <w:left w:val="nil"/>
              <w:bottom w:val="single" w:sz="18" w:space="0" w:color="000000"/>
              <w:right w:val="nil"/>
            </w:tcBorders>
            <w:vAlign w:val="center"/>
          </w:tcPr>
          <w:p w14:paraId="50E1692C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0.252</w:t>
            </w:r>
          </w:p>
        </w:tc>
        <w:tc>
          <w:tcPr>
            <w:tcW w:w="684" w:type="pct"/>
            <w:tcBorders>
              <w:left w:val="nil"/>
              <w:bottom w:val="single" w:sz="18" w:space="0" w:color="000000"/>
              <w:right w:val="nil"/>
            </w:tcBorders>
            <w:vAlign w:val="center"/>
          </w:tcPr>
          <w:p w14:paraId="728C8C55" w14:textId="77777777" w:rsidR="00410AF6" w:rsidRPr="0063042C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sz w:val="22"/>
              </w:rPr>
            </w:pPr>
            <w:r w:rsidRPr="0063042C">
              <w:rPr>
                <w:rFonts w:ascii="Times New Roman" w:hAnsi="Times New Roman" w:cs="Times New Roman"/>
                <w:sz w:val="22"/>
              </w:rPr>
              <w:t>2.901</w:t>
            </w:r>
            <w:r>
              <w:rPr>
                <w:rFonts w:ascii="Times New Roman" w:hAnsi="Times New Roman" w:cs="Times New Roman"/>
                <w:sz w:val="22"/>
              </w:rPr>
              <w:t xml:space="preserve"> *</w:t>
            </w:r>
          </w:p>
        </w:tc>
      </w:tr>
    </w:tbl>
    <w:p w14:paraId="697BD6FF" w14:textId="1954CCCE" w:rsidR="00410AF6" w:rsidRDefault="00410AF6" w:rsidP="00410AF6">
      <w:pPr>
        <w:spacing w:beforeLines="50" w:before="156"/>
        <w:rPr>
          <w:rFonts w:ascii="Times New Roman" w:hAnsi="Times New Roman" w:cs="Times New Roman"/>
          <w:sz w:val="22"/>
        </w:rPr>
      </w:pPr>
      <w:r w:rsidRPr="000D5BE3">
        <w:rPr>
          <w:rFonts w:ascii="Times New Roman" w:hAnsi="Times New Roman" w:cs="Times New Roman"/>
          <w:b/>
          <w:bCs/>
          <w:sz w:val="22"/>
        </w:rPr>
        <w:t xml:space="preserve">Note: </w:t>
      </w:r>
      <w:r w:rsidRPr="000D5BE3">
        <w:rPr>
          <w:rFonts w:ascii="Times New Roman" w:hAnsi="Times New Roman" w:cs="Times New Roman"/>
          <w:sz w:val="22"/>
        </w:rPr>
        <w:t>Values represent fixed</w:t>
      </w:r>
      <w:r w:rsidRPr="000D5BE3">
        <w:rPr>
          <w:rFonts w:ascii="Times New Roman" w:hAnsi="Times New Roman" w:cs="Times New Roman"/>
          <w:sz w:val="22"/>
        </w:rPr>
        <w:noBreakHyphen/>
        <w:t>effect estimates from linear mixed</w:t>
      </w:r>
      <w:r w:rsidRPr="000D5BE3">
        <w:rPr>
          <w:rFonts w:ascii="Times New Roman" w:hAnsi="Times New Roman" w:cs="Times New Roman"/>
          <w:sz w:val="22"/>
        </w:rPr>
        <w:noBreakHyphen/>
        <w:t xml:space="preserve">effects models </w:t>
      </w:r>
      <w:r w:rsidR="00292A9C">
        <w:rPr>
          <w:rFonts w:ascii="Times New Roman" w:hAnsi="Times New Roman" w:cs="Times New Roman"/>
          <w:sz w:val="22"/>
        </w:rPr>
        <w:t xml:space="preserve">(Model 5) </w:t>
      </w:r>
      <w:r w:rsidRPr="000D5BE3">
        <w:rPr>
          <w:rFonts w:ascii="Times New Roman" w:hAnsi="Times New Roman" w:cs="Times New Roman"/>
          <w:sz w:val="22"/>
        </w:rPr>
        <w:t>evaluating whether baseline regional Aβ burden predicts longitudinal PACC change. Columns show regression coefficients (β), standard errors (SE), and t</w:t>
      </w:r>
      <w:r w:rsidRPr="000D5BE3">
        <w:rPr>
          <w:rFonts w:ascii="Times New Roman" w:hAnsi="Times New Roman" w:cs="Times New Roman"/>
          <w:sz w:val="22"/>
        </w:rPr>
        <w:noBreakHyphen/>
        <w:t>values for the Time effect, baseline regional Aβ effect, and the Time × regional Aβ interaction. Significance markers reflect</w:t>
      </w:r>
      <w:r w:rsidRPr="000D5BE3">
        <w:rPr>
          <w:rFonts w:ascii="Times New Roman" w:hAnsi="Times New Roman" w:cs="Times New Roman"/>
          <w:b/>
          <w:bCs/>
          <w:sz w:val="22"/>
        </w:rPr>
        <w:t xml:space="preserve"> </w:t>
      </w:r>
      <w:r w:rsidRPr="00292A9C">
        <w:rPr>
          <w:rStyle w:val="Strong"/>
          <w:rFonts w:ascii="Times New Roman" w:hAnsi="Times New Roman" w:cs="Times New Roman"/>
          <w:b w:val="0"/>
          <w:bCs w:val="0"/>
          <w:sz w:val="22"/>
        </w:rPr>
        <w:t>p</w:t>
      </w:r>
      <w:r w:rsidRPr="00292A9C">
        <w:rPr>
          <w:rStyle w:val="Strong"/>
          <w:rFonts w:ascii="Times New Roman" w:hAnsi="Times New Roman" w:cs="Times New Roman"/>
          <w:b w:val="0"/>
          <w:bCs w:val="0"/>
          <w:sz w:val="22"/>
        </w:rPr>
        <w:noBreakHyphen/>
        <w:t>values</w:t>
      </w:r>
      <w:r w:rsidRPr="00292A9C">
        <w:rPr>
          <w:rFonts w:ascii="Times New Roman" w:hAnsi="Times New Roman" w:cs="Times New Roman"/>
          <w:b/>
          <w:bCs/>
          <w:sz w:val="22"/>
        </w:rPr>
        <w:t xml:space="preserve"> </w:t>
      </w:r>
      <w:r w:rsidRPr="000D5BE3">
        <w:rPr>
          <w:rFonts w:ascii="Times New Roman" w:hAnsi="Times New Roman" w:cs="Times New Roman"/>
          <w:sz w:val="22"/>
        </w:rPr>
        <w:t>(</w:t>
      </w:r>
      <w:r>
        <w:rPr>
          <w:rFonts w:ascii="Times New Roman" w:hAnsi="Times New Roman" w:cs="Times New Roman"/>
          <w:sz w:val="22"/>
        </w:rPr>
        <w:t xml:space="preserve">FDR corrected </w:t>
      </w:r>
      <w:r w:rsidRPr="000D5BE3">
        <w:rPr>
          <w:rFonts w:ascii="Times New Roman" w:hAnsi="Times New Roman" w:cs="Times New Roman"/>
          <w:sz w:val="22"/>
        </w:rPr>
        <w:t xml:space="preserve">p &lt; 0.05 (*)). </w:t>
      </w:r>
      <w:proofErr w:type="spellStart"/>
      <w:r w:rsidRPr="00863FD7">
        <w:rPr>
          <w:rFonts w:ascii="Times New Roman" w:hAnsi="Times New Roman" w:cs="Times New Roman"/>
          <w:sz w:val="22"/>
        </w:rPr>
        <w:t>IFGtriang</w:t>
      </w:r>
      <w:proofErr w:type="spellEnd"/>
      <w:r w:rsidRPr="00863FD7">
        <w:rPr>
          <w:rFonts w:ascii="Times New Roman" w:hAnsi="Times New Roman" w:cs="Times New Roman"/>
          <w:sz w:val="22"/>
        </w:rPr>
        <w:t>, Inferior frontal gyrus, triangle part;</w:t>
      </w:r>
      <w:r>
        <w:rPr>
          <w:rFonts w:ascii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2"/>
        </w:rPr>
        <w:t>r</w:t>
      </w:r>
      <w:r w:rsidRPr="000D5BE3">
        <w:rPr>
          <w:rFonts w:ascii="Times New Roman" w:hAnsi="Times New Roman" w:cs="Times New Roman"/>
          <w:sz w:val="22"/>
        </w:rPr>
        <w:t>ACG</w:t>
      </w:r>
      <w:proofErr w:type="spellEnd"/>
      <w:r w:rsidRPr="000D5BE3">
        <w:rPr>
          <w:rFonts w:ascii="Times New Roman" w:hAnsi="Times New Roman" w:cs="Times New Roman"/>
          <w:sz w:val="22"/>
        </w:rPr>
        <w:t xml:space="preserve">, </w:t>
      </w:r>
      <w:r w:rsidRPr="00BA6A63">
        <w:rPr>
          <w:rFonts w:ascii="Times New Roman" w:hAnsi="Times New Roman" w:cs="Times New Roman"/>
          <w:sz w:val="22"/>
        </w:rPr>
        <w:t>rostral anterior cingulate</w:t>
      </w:r>
      <w:r w:rsidRPr="000D5BE3">
        <w:rPr>
          <w:rFonts w:ascii="Times New Roman" w:hAnsi="Times New Roman" w:cs="Times New Roman"/>
          <w:sz w:val="22"/>
        </w:rPr>
        <w:t>;</w:t>
      </w:r>
      <w:r w:rsidRPr="00BA6A63">
        <w:rPr>
          <w:rFonts w:ascii="Times New Roman" w:hAnsi="Times New Roman" w:cs="Times New Roman"/>
          <w:sz w:val="22"/>
        </w:rPr>
        <w:t xml:space="preserve"> </w:t>
      </w:r>
      <w:r w:rsidRPr="00173AE5">
        <w:rPr>
          <w:rFonts w:ascii="Times New Roman" w:hAnsi="Times New Roman" w:cs="Times New Roman"/>
          <w:sz w:val="22"/>
        </w:rPr>
        <w:t>PCUN</w:t>
      </w:r>
      <w:r>
        <w:rPr>
          <w:rFonts w:ascii="Times New Roman" w:hAnsi="Times New Roman" w:cs="Times New Roman" w:hint="eastAsia"/>
          <w:sz w:val="22"/>
        </w:rPr>
        <w:t>,</w:t>
      </w:r>
      <w:r w:rsidRPr="00173AE5">
        <w:rPr>
          <w:rFonts w:ascii="Times New Roman" w:hAnsi="Times New Roman" w:cs="Times New Roman"/>
          <w:sz w:val="22"/>
        </w:rPr>
        <w:t xml:space="preserve"> Precuneus;</w:t>
      </w:r>
      <w:r w:rsidRPr="00173AE5"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SMG, </w:t>
      </w:r>
      <w:r w:rsidRPr="00060A71">
        <w:rPr>
          <w:rFonts w:ascii="Times New Roman" w:hAnsi="Times New Roman" w:cs="Times New Roman"/>
          <w:sz w:val="22"/>
        </w:rPr>
        <w:t>supramarginal gyrus</w:t>
      </w:r>
      <w:r>
        <w:rPr>
          <w:rFonts w:ascii="Times New Roman" w:hAnsi="Times New Roman" w:cs="Times New Roman"/>
          <w:sz w:val="22"/>
        </w:rPr>
        <w:t>;</w:t>
      </w:r>
      <w:r w:rsidRPr="00060A71">
        <w:rPr>
          <w:rFonts w:ascii="Times New Roman" w:hAnsi="Times New Roman" w:cs="Times New Roman"/>
          <w:sz w:val="22"/>
        </w:rPr>
        <w:t xml:space="preserve"> </w:t>
      </w:r>
      <w:r w:rsidRPr="00173AE5">
        <w:rPr>
          <w:rFonts w:ascii="Times New Roman" w:hAnsi="Times New Roman" w:cs="Times New Roman"/>
          <w:sz w:val="22"/>
        </w:rPr>
        <w:t>STG</w:t>
      </w:r>
      <w:r>
        <w:rPr>
          <w:rFonts w:ascii="Times New Roman" w:hAnsi="Times New Roman" w:cs="Times New Roman"/>
          <w:sz w:val="22"/>
        </w:rPr>
        <w:t>,</w:t>
      </w:r>
      <w:r w:rsidRPr="00173AE5">
        <w:rPr>
          <w:rFonts w:ascii="Times New Roman" w:hAnsi="Times New Roman" w:cs="Times New Roman"/>
          <w:sz w:val="22"/>
        </w:rPr>
        <w:t xml:space="preserve"> Superior temporal gyrus</w:t>
      </w:r>
      <w:r>
        <w:rPr>
          <w:rFonts w:ascii="Times New Roman" w:hAnsi="Times New Roman" w:cs="Times New Roman"/>
          <w:sz w:val="22"/>
        </w:rPr>
        <w:t>.</w:t>
      </w:r>
    </w:p>
    <w:p w14:paraId="64704B58" w14:textId="735C6BDA" w:rsidR="007B0709" w:rsidRPr="00410AF6" w:rsidRDefault="007B070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B0709" w:rsidRPr="00410AF6" w:rsidSect="00410AF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6E"/>
    <w:rsid w:val="000152A4"/>
    <w:rsid w:val="00292A9C"/>
    <w:rsid w:val="002B4F4F"/>
    <w:rsid w:val="00410AF6"/>
    <w:rsid w:val="00512492"/>
    <w:rsid w:val="0060749A"/>
    <w:rsid w:val="00734E49"/>
    <w:rsid w:val="007B0709"/>
    <w:rsid w:val="00B87D75"/>
    <w:rsid w:val="00BE239B"/>
    <w:rsid w:val="00BF2B46"/>
    <w:rsid w:val="00C3086E"/>
    <w:rsid w:val="00E53D39"/>
    <w:rsid w:val="00F5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1A13E"/>
  <w15:chartTrackingRefBased/>
  <w15:docId w15:val="{EB054C4E-FA65-48E2-8119-BF765AF7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2A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0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10AF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B070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070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070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7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Xueyan jiang</dc:creator>
  <cp:keywords/>
  <dc:description/>
  <cp:lastModifiedBy>Xueyan jiang</cp:lastModifiedBy>
  <cp:revision>13</cp:revision>
  <dcterms:created xsi:type="dcterms:W3CDTF">2026-07-07T00:41:00Z</dcterms:created>
  <dcterms:modified xsi:type="dcterms:W3CDTF">2026-08-18T09:03:00Z</dcterms:modified>
</cp:coreProperties>
</file>