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Table 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Comparison of taxonomic treatments of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white"/>
          <w:rtl w:val="0"/>
        </w:rPr>
        <w:t xml:space="preserve">Linaria amethystea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complex over time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55"/>
        <w:gridCol w:w="2955"/>
        <w:gridCol w:w="2985"/>
        <w:tblGridChange w:id="0">
          <w:tblGrid>
            <w:gridCol w:w="2955"/>
            <w:gridCol w:w="2955"/>
            <w:gridCol w:w="2985"/>
          </w:tblGrid>
        </w:tblGridChange>
      </w:tblGrid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Valdés (1970)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Sutton (1988)</w:t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Sáez &amp; Bernal (2009)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Casimiro-Soriguer Solanas &amp; Cabezudo (2019)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Jiménez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et al.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(2020)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Blanca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et al.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(2023)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(Vent.) Hoffmanns. &amp; Link var.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amethystea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(Vent.) Hoffmanns. &amp; Link 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amethystea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pseudamethystea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Blanca et al.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semialata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D.López et al.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(Vent.) Hoffmanns. &amp; Link 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amethystea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var.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albiflora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Boiss.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albiflora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(Boiss.) Casim.-Sor.Solanas &amp; Cabezudo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toloxense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Casim.-Sor.Solanas &amp; Cabezudo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aedoi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J.F.Jiménez et al.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var.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broussonetii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(Poir.) Valdés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broussonetii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(Poir.) Malato-Beliz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broussonetii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(Poir.) Malato-Beliz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ignescens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(Kunze) D.A.Sutton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subsp.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ignescens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(Kunze) D.A.Sutton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multipunctata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(Brot.) Hoffmanns. &amp; Link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multipunctata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(Brot.) Chater &amp; D.A.Webb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L. amethystea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subsp.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multipunctata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(Brot.) Chater &amp; D.A.Webb</w:t>
            </w:r>
          </w:p>
        </w:tc>
      </w:tr>
    </w:tbl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