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Supplementary Table 3</w:t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Summary of main findings of included studies (n = 19).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9.0" w:type="dxa"/>
        <w:jc w:val="left"/>
        <w:tblInd w:w="136.0" w:type="dxa"/>
        <w:tblLayout w:type="fixed"/>
        <w:tblLook w:val="0400"/>
      </w:tblPr>
      <w:tblGrid>
        <w:gridCol w:w="2263"/>
        <w:gridCol w:w="6756"/>
        <w:tblGridChange w:id="0">
          <w:tblGrid>
            <w:gridCol w:w="2263"/>
            <w:gridCol w:w="6756"/>
          </w:tblGrid>
        </w:tblGridChange>
      </w:tblGrid>
      <w:tr>
        <w:trPr>
          <w:cantSplit w:val="0"/>
          <w:trHeight w:val="2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4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Authors (Year)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Main findings</w:t>
            </w:r>
          </w:p>
        </w:tc>
      </w:tr>
      <w:tr>
        <w:trPr>
          <w:cantSplit w:val="0"/>
          <w:trHeight w:val="11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Brooks et al. (2020)</w:t>
            </w: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[18]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paper highlights that academic pressures and other commitments lead to stress, limiting students' time for political engagement and explores students'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perceived political efficacy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(their belief in their ability to influence politics), it does not establish a direct relationship between stress and self-esteem, self-efficacy, or socio-political behaviour in the way a psychological study might.</w:t>
            </w:r>
          </w:p>
          <w:p w:rsidR="00000000" w:rsidDel="00000000" w:rsidP="00000000" w:rsidRDefault="00000000" w:rsidRPr="00000000" w14:paraId="00000008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Instead, it frames stress as a practical constraint on political participation and touches on self-efficacy in the context of students' perceived influence and agency as political actors.</w:t>
            </w:r>
          </w:p>
        </w:tc>
      </w:tr>
      <w:tr>
        <w:trPr>
          <w:cantSplit w:val="0"/>
          <w:trHeight w:val="7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 Clercq et al. (2024)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[47]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study strongly emphasizes the role of self-efficacy as a significant predictor of academic success and adjustment, and it is a key differentiator among student profiles. While it mentions that the HE</w:t>
            </w:r>
          </w:p>
          <w:p w:rsidR="00000000" w:rsidDel="00000000" w:rsidP="00000000" w:rsidRDefault="00000000" w:rsidRPr="00000000" w14:paraId="0000000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transition can cause decreased self-esteem and stress, these are not central variables analysed in depth. Sociopolitical behaviour is not addressed within the scope of this research.</w:t>
            </w:r>
          </w:p>
        </w:tc>
      </w:tr>
      <w:tr>
        <w:trPr>
          <w:cantSplit w:val="0"/>
          <w:trHeight w:val="7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Ekbäck et al. (2022)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[54]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Cardo" w:cs="Cardo" w:eastAsia="Cardo" w:hAnsi="Cardo"/>
                <w:sz w:val="20"/>
                <w:szCs w:val="20"/>
                <w:rtl w:val="0"/>
              </w:rPr>
              <w:t xml:space="preserve">Stress decreased from T0→T1; The qualitative analysis of participants' experiences revealed a main</w:t>
            </w:r>
          </w:p>
          <w:p w:rsidR="00000000" w:rsidDel="00000000" w:rsidP="00000000" w:rsidRDefault="00000000" w:rsidRPr="00000000" w14:paraId="0000000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theme of "An uncommon meeting-ground for personal empowerment," which included a sub-theme</w:t>
            </w:r>
          </w:p>
          <w:p w:rsidR="00000000" w:rsidDel="00000000" w:rsidP="00000000" w:rsidRDefault="00000000" w:rsidRPr="00000000" w14:paraId="0000000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of "Expanding self-efficacy". This suggests that the TARA intervention helped participants enhance their self-efficacy.</w:t>
            </w:r>
          </w:p>
        </w:tc>
      </w:tr>
      <w:tr>
        <w:trPr>
          <w:cantSplit w:val="0"/>
          <w:trHeight w:val="5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jc w:val="both"/>
              <w:rPr>
                <w:rFonts w:ascii="Times New Roman" w:cs="Times New Roman" w:eastAsia="Times New Roman" w:hAnsi="Times New Roman"/>
                <w:color w:val="cc2936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Erschens et al. (2024)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[48]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study strongly links stress and self-efficacy, highlighting self-efficacy as a crucial mediator in</w:t>
            </w:r>
          </w:p>
          <w:p w:rsidR="00000000" w:rsidDel="00000000" w:rsidP="00000000" w:rsidRDefault="00000000" w:rsidRPr="00000000" w14:paraId="0000001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burnout resilience. While self-esteem is mentioned as an influencing factor on self-efficacy and stress, sociopolitical behaviour is not addressed.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Gellisch et al. (2024)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[35]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paper primarily investigates the interplay of socio-economic status, anxiety sensitivity, intolerance of uncertainty, and stress in first-year medical students. While it extensively covers academic and personal stress and the role of self-efficacy, it does not establish a direct relationship between these</w:t>
            </w:r>
          </w:p>
          <w:p w:rsidR="00000000" w:rsidDel="00000000" w:rsidP="00000000" w:rsidRDefault="00000000" w:rsidRPr="00000000" w14:paraId="0000001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psychological factors and socio-political behaviour among students. Self-esteem is mentioned conceptually but not as a directly measured variable in relation to stress or socio-political behaviour.</w:t>
            </w:r>
          </w:p>
        </w:tc>
      </w:tr>
      <w:tr>
        <w:trPr>
          <w:cantSplit w:val="0"/>
          <w:trHeight w:val="8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Hatun und Türk Kurtça (2025)</w:t>
            </w: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[36]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paper establishes a clear negative relationship between self-esteem and perceived stress among college students, indicating that higher self-esteem is associated with lower perceived stress. It also</w:t>
            </w:r>
          </w:p>
          <w:p w:rsidR="00000000" w:rsidDel="00000000" w:rsidP="00000000" w:rsidRDefault="00000000" w:rsidRPr="00000000" w14:paraId="00000018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notes a connection between high university belonging and academic self-efficacy. However, the study does not explore any links between stress and socio-political behaviour.</w:t>
            </w:r>
          </w:p>
        </w:tc>
      </w:tr>
      <w:tr>
        <w:trPr>
          <w:cantSplit w:val="0"/>
          <w:trHeight w:val="8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Hjeltnes et al. (2015)</w:t>
            </w: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[53]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paper provides extensive qualitative insights into academic and personal stress and how an</w:t>
            </w:r>
          </w:p>
          <w:p w:rsidR="00000000" w:rsidDel="00000000" w:rsidP="00000000" w:rsidRDefault="00000000" w:rsidRPr="00000000" w14:paraId="0000001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intervention can lead to improved self-confidence and self-acceptance, which are closely related to</w:t>
            </w:r>
          </w:p>
          <w:p w:rsidR="00000000" w:rsidDel="00000000" w:rsidP="00000000" w:rsidRDefault="00000000" w:rsidRPr="00000000" w14:paraId="0000001C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self-efficacy and self-esteem. However, it does not directly measure self-efficacy or self-esteem in relation to stress, nor does it explore any connection to socio-political behaviour.</w:t>
            </w:r>
          </w:p>
        </w:tc>
      </w:tr>
      <w:tr>
        <w:trPr>
          <w:cantSplit w:val="0"/>
          <w:trHeight w:val="6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Kiess (2024) </w:t>
            </w: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[3]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paper strongly links political engagement and democratic experiences to an increased sense of self-efficacy, but it does not include academic or personal stress as a variable in its analysis concerning self-esteem, self-efficacy, or socio-political behaviour.</w:t>
            </w:r>
          </w:p>
        </w:tc>
      </w:tr>
      <w:tr>
        <w:trPr>
          <w:cantSplit w:val="0"/>
          <w:trHeight w:val="8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Lazarewicz et al. (2025)</w:t>
            </w: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[37]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paper provides detailed insights into academic/personal stress and the protective role of self-efficacy on student mental well-being, it does not explore any connections to socio-political behaviour.</w:t>
            </w:r>
          </w:p>
          <w:p w:rsidR="00000000" w:rsidDel="00000000" w:rsidP="00000000" w:rsidRDefault="00000000" w:rsidRPr="00000000" w14:paraId="0000002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Self-esteem is acknowledged as an influencing factor for self-efficacy but is not a primary variable of study.</w:t>
            </w:r>
          </w:p>
        </w:tc>
      </w:tr>
      <w:tr>
        <w:trPr>
          <w:cantSplit w:val="0"/>
          <w:trHeight w:val="6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Lübcke et al. (2018)</w:t>
            </w: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[11]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study acknowledges that factors like financial situation and perceived grievances can influence political engagement, it does not explicitly analyse or demonstrate a direct relationship between</w:t>
            </w:r>
          </w:p>
          <w:p w:rsidR="00000000" w:rsidDel="00000000" w:rsidP="00000000" w:rsidRDefault="00000000" w:rsidRPr="00000000" w14:paraId="00000024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academic or personal stress and students' self-esteem, self-efficacy, or socio-political behaviour.</w:t>
            </w:r>
          </w:p>
        </w:tc>
      </w:tr>
      <w:tr>
        <w:trPr>
          <w:cantSplit w:val="0"/>
          <w:trHeight w:val="10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Marciniak et al. (2022)</w:t>
            </w:r>
            <w:hyperlink r:id="rId16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[17]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study confirms that higher levels of psychological well-being are associated with higher levels of civic engagement. While not all direct links are explicitly tested within this specific study, it references existing literature that connects stress, self-efficacy, and self-esteem to well-being and civic</w:t>
            </w:r>
          </w:p>
          <w:p w:rsidR="00000000" w:rsidDel="00000000" w:rsidP="00000000" w:rsidRDefault="00000000" w:rsidRPr="00000000" w14:paraId="0000002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engagement, particularly highlighting the high engagement in socio-political activities during the pandemic.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Mühleck und Hadjar (2023)</w:t>
            </w:r>
            <w:hyperlink r:id="rId17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[34]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paper primarily links self-efficacy, specifically political efficacy, to sociopolitical behaviour, rather</w:t>
            </w:r>
          </w:p>
          <w:p w:rsidR="00000000" w:rsidDel="00000000" w:rsidP="00000000" w:rsidRDefault="00000000" w:rsidRPr="00000000" w14:paraId="0000002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than self-esteem. It highlights that a higher perceived political efficacy is a core mechanism driving political participation among more highly educated individuals.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Neroni et al. (2022)</w:t>
            </w:r>
            <w:hyperlink r:id="rId18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[49]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paper details the measurement and relationships of academic self-efficacy and self-esteem with</w:t>
            </w:r>
          </w:p>
          <w:p w:rsidR="00000000" w:rsidDel="00000000" w:rsidP="00000000" w:rsidRDefault="00000000" w:rsidRPr="00000000" w14:paraId="0000002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academic success, finding that neither uniquely predicted academic outcomes in higher online</w:t>
            </w:r>
          </w:p>
          <w:p w:rsidR="00000000" w:rsidDel="00000000" w:rsidP="00000000" w:rsidRDefault="00000000" w:rsidRPr="00000000" w14:paraId="0000002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education within their model.</w:t>
            </w:r>
          </w:p>
        </w:tc>
      </w:tr>
      <w:tr>
        <w:trPr>
          <w:cantSplit w:val="0"/>
          <w:trHeight w:val="6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Pavlopoulos et al. (2020)</w:t>
            </w:r>
            <w:hyperlink r:id="rId19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[50]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study provides significant insights into the role of political efficacy in mediating the relationship</w:t>
            </w:r>
          </w:p>
          <w:p w:rsidR="00000000" w:rsidDel="00000000" w:rsidP="00000000" w:rsidRDefault="00000000" w:rsidRPr="00000000" w14:paraId="0000003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between political interest and various forms of political participation among young adults in Greece.</w:t>
            </w:r>
          </w:p>
          <w:p w:rsidR="00000000" w:rsidDel="00000000" w:rsidP="00000000" w:rsidRDefault="00000000" w:rsidRPr="00000000" w14:paraId="0000003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However, it does not address the influence of stress or self-esteem on these behaviours.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Sanseverino et al. (2023)</w:t>
            </w:r>
            <w:hyperlink r:id="rId20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[38]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study clearly establishes links between stress (manifested as emotional exhaustion and distress)</w:t>
            </w:r>
          </w:p>
          <w:p w:rsidR="00000000" w:rsidDel="00000000" w:rsidP="00000000" w:rsidRDefault="00000000" w:rsidRPr="00000000" w14:paraId="0000003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and academic self-efficacy, showing ASE as a protective factor. However, it does not delve into self-esteem or sociopolitical behaviour.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Sletta et al. (2019)</w:t>
            </w:r>
            <w:hyperlink r:id="rId21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[55]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paper thoroughly explores the relationship between academic/personal stress and self-esteem</w:t>
            </w:r>
          </w:p>
          <w:p w:rsidR="00000000" w:rsidDel="00000000" w:rsidP="00000000" w:rsidRDefault="00000000" w:rsidRPr="00000000" w14:paraId="00000038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as predictors of subjective well-being among medical students. However, it does not include self-efficacy or socio-political behaviour in its analysis.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Stewart et al. (2017)</w:t>
            </w:r>
            <w:hyperlink r:id="rId22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[51]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study provides strong evidence for a link between social stress (via exclusion) and both explicit</w:t>
            </w:r>
          </w:p>
          <w:p w:rsidR="00000000" w:rsidDel="00000000" w:rsidP="00000000" w:rsidRDefault="00000000" w:rsidRPr="00000000" w14:paraId="0000003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and implicit self-esteem, replicating and extending previous research. However, it does not explore connections with self-efficacy or sociopolitical behaviour.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Tandon et al. (2024)</w:t>
            </w:r>
            <w:hyperlink r:id="rId23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[52]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Significant relationship between stress and physical pain among Swiss students, identifying perceived stress as a central mental health marker. While self-efficacy was included in the study's framework as</w:t>
            </w:r>
          </w:p>
          <w:p w:rsidR="00000000" w:rsidDel="00000000" w:rsidP="00000000" w:rsidRDefault="00000000" w:rsidRPr="00000000" w14:paraId="0000003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 protective factor, its specific importance for Swiss students was less emphasized compared to stress. The concept of self-esteem was not addressed in the provided excerpts.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Zalewska (2023)</w:t>
            </w:r>
            <w:hyperlink r:id="rId24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[23]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study examines self-esteem and well-being as predictors of citizenship activity, mentioning self-efficacy as related to self-esteem and stress in the context of social skills. However, it does not directly analyse the link between stress, self-related variables, and socio-political behaviour.</w:t>
            </w:r>
          </w:p>
        </w:tc>
      </w:tr>
    </w:tbl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footerReference r:id="rId25" w:type="default"/>
      <w:pgSz w:h="16838" w:w="11906" w:orient="portrait"/>
      <w:pgMar w:bottom="1134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Play">
    <w:embedRegular w:fontKey="{00000000-0000-0000-0000-000000000000}" r:id="rId1" w:subsetted="0"/>
    <w:embedBold w:fontKey="{00000000-0000-0000-0000-000000000000}" r:id="rId2" w:subsetted="0"/>
  </w:font>
  <w:font w:name="Aptos"/>
  <w:font w:name="Card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2763203</wp:posOffset>
              </wp:positionH>
              <wp:positionV relativeFrom="paragraph">
                <wp:posOffset>-318451</wp:posOffset>
              </wp:positionV>
              <wp:extent cx="203835" cy="17526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248845" y="3697133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5.00000953674316"/>
                            <w:ind w:left="6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36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2763203</wp:posOffset>
              </wp:positionH>
              <wp:positionV relativeFrom="paragraph">
                <wp:posOffset>-318451</wp:posOffset>
              </wp:positionV>
              <wp:extent cx="203835" cy="17526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3835" cy="1752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spacing w:after="80" w:before="360" w:line="259" w:lineRule="auto"/>
    </w:pPr>
    <w:rPr>
      <w:rFonts w:ascii="Play" w:cs="Play" w:eastAsia="Play" w:hAnsi="Play"/>
      <w:color w:val="2e75b5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spacing w:after="80" w:before="160" w:line="259" w:lineRule="auto"/>
    </w:pPr>
    <w:rPr>
      <w:rFonts w:ascii="Play" w:cs="Play" w:eastAsia="Play" w:hAnsi="Play"/>
      <w:color w:val="2e75b5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spacing w:after="80" w:before="160" w:line="259" w:lineRule="auto"/>
    </w:pPr>
    <w:rPr>
      <w:rFonts w:ascii="Aptos" w:cs="Aptos" w:eastAsia="Aptos" w:hAnsi="Aptos"/>
      <w:color w:val="2e75b5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spacing w:after="40" w:before="80" w:line="259" w:lineRule="auto"/>
    </w:pPr>
    <w:rPr>
      <w:rFonts w:ascii="Aptos" w:cs="Aptos" w:eastAsia="Aptos" w:hAnsi="Aptos"/>
      <w:i w:val="1"/>
      <w:iCs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spacing w:after="40" w:before="80" w:line="259" w:lineRule="auto"/>
    </w:pPr>
    <w:rPr>
      <w:rFonts w:ascii="Aptos" w:cs="Aptos" w:eastAsia="Aptos" w:hAnsi="Aptos"/>
      <w:color w:val="2e75b5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spacing w:before="40" w:line="259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widowControl w:val="1"/>
      <w:spacing w:after="8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widowControl w:val="1"/>
      <w:spacing w:after="160" w:line="259" w:lineRule="auto"/>
    </w:pPr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zotero.org/google-docs/?F5FgBz" TargetMode="External"/><Relationship Id="rId22" Type="http://schemas.openxmlformats.org/officeDocument/2006/relationships/hyperlink" Target="https://www.zotero.org/google-docs/?BtnwFo" TargetMode="External"/><Relationship Id="rId21" Type="http://schemas.openxmlformats.org/officeDocument/2006/relationships/hyperlink" Target="https://www.zotero.org/google-docs/?dQDvTi" TargetMode="External"/><Relationship Id="rId24" Type="http://schemas.openxmlformats.org/officeDocument/2006/relationships/hyperlink" Target="https://www.zotero.org/google-docs/?AHVAWJ" TargetMode="External"/><Relationship Id="rId23" Type="http://schemas.openxmlformats.org/officeDocument/2006/relationships/hyperlink" Target="https://www.zotero.org/google-docs/?TzRKvw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zotero.org/google-docs/?83zdEV" TargetMode="External"/><Relationship Id="rId25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www.zotero.org/google-docs/?9HAA26" TargetMode="External"/><Relationship Id="rId7" Type="http://schemas.openxmlformats.org/officeDocument/2006/relationships/hyperlink" Target="https://www.zotero.org/google-docs/?aGLFPW" TargetMode="External"/><Relationship Id="rId8" Type="http://schemas.openxmlformats.org/officeDocument/2006/relationships/hyperlink" Target="https://www.zotero.org/google-docs/?gGixQD" TargetMode="External"/><Relationship Id="rId11" Type="http://schemas.openxmlformats.org/officeDocument/2006/relationships/hyperlink" Target="https://www.zotero.org/google-docs/?2AcBoR" TargetMode="External"/><Relationship Id="rId10" Type="http://schemas.openxmlformats.org/officeDocument/2006/relationships/hyperlink" Target="https://www.zotero.org/google-docs/?lyAJuA" TargetMode="External"/><Relationship Id="rId13" Type="http://schemas.openxmlformats.org/officeDocument/2006/relationships/hyperlink" Target="https://www.zotero.org/google-docs/?bzRO0f" TargetMode="External"/><Relationship Id="rId12" Type="http://schemas.openxmlformats.org/officeDocument/2006/relationships/hyperlink" Target="https://www.zotero.org/google-docs/?wRFJJV" TargetMode="External"/><Relationship Id="rId15" Type="http://schemas.openxmlformats.org/officeDocument/2006/relationships/hyperlink" Target="https://www.zotero.org/google-docs/?NGqNwJ" TargetMode="External"/><Relationship Id="rId14" Type="http://schemas.openxmlformats.org/officeDocument/2006/relationships/hyperlink" Target="https://www.zotero.org/google-docs/?SR7Ydt" TargetMode="External"/><Relationship Id="rId17" Type="http://schemas.openxmlformats.org/officeDocument/2006/relationships/hyperlink" Target="https://www.zotero.org/google-docs/?qsv9gb" TargetMode="External"/><Relationship Id="rId16" Type="http://schemas.openxmlformats.org/officeDocument/2006/relationships/hyperlink" Target="https://www.zotero.org/google-docs/?0SfK1i" TargetMode="External"/><Relationship Id="rId19" Type="http://schemas.openxmlformats.org/officeDocument/2006/relationships/hyperlink" Target="https://www.zotero.org/google-docs/?YdUWzW" TargetMode="External"/><Relationship Id="rId18" Type="http://schemas.openxmlformats.org/officeDocument/2006/relationships/hyperlink" Target="https://www.zotero.org/google-docs/?80tEV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Cardo-regular.ttf"/><Relationship Id="rId4" Type="http://schemas.openxmlformats.org/officeDocument/2006/relationships/font" Target="fonts/Cardo-bold.ttf"/><Relationship Id="rId5" Type="http://schemas.openxmlformats.org/officeDocument/2006/relationships/font" Target="fonts/Cardo-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