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477FC" w14:textId="77777777" w:rsidR="0010642F" w:rsidRPr="00C55516" w:rsidRDefault="0010642F" w:rsidP="0010642F">
      <w:pPr>
        <w:pStyle w:val="Heading1"/>
        <w:keepLines w:val="0"/>
        <w:pageBreakBefore/>
        <w:spacing w:before="180"/>
        <w:rPr>
          <w:rFonts w:ascii="Times New Roman" w:hAnsi="Times New Roman" w:cs="Times New Roman"/>
          <w:szCs w:val="24"/>
        </w:rPr>
      </w:pPr>
      <w:r w:rsidRPr="00C55516">
        <w:rPr>
          <w:rFonts w:ascii="Times New Roman" w:hAnsi="Times New Roman" w:cs="Times New Roman"/>
          <w:szCs w:val="24"/>
        </w:rPr>
        <w:t>Appendix A Article level methodological assessment</w:t>
      </w:r>
    </w:p>
    <w:p w14:paraId="150BF337" w14:textId="77777777" w:rsidR="0010642F" w:rsidRDefault="0010642F" w:rsidP="0010642F">
      <w:pPr>
        <w:keepNext/>
      </w:pPr>
      <w:r>
        <w:rPr>
          <w:b/>
        </w:rPr>
        <w:t>Table A1 Article-level methodological assessment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20"/>
        <w:gridCol w:w="3528"/>
        <w:gridCol w:w="5688"/>
      </w:tblGrid>
      <w:tr w:rsidR="0010642F" w:rsidRPr="00C55516" w14:paraId="61294AD3" w14:textId="77777777" w:rsidTr="00E076FD">
        <w:trPr>
          <w:cantSplit/>
          <w:tblHeader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AF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E316B" w14:textId="77777777" w:rsidR="0010642F" w:rsidRDefault="0010642F" w:rsidP="00E076FD">
            <w:pPr>
              <w:spacing w:after="60" w:line="240" w:lineRule="auto"/>
            </w:pPr>
            <w:r>
              <w:rPr>
                <w:b/>
                <w:sz w:val="20"/>
              </w:rPr>
              <w:t>ID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AF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A7E55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b/>
                <w:sz w:val="20"/>
              </w:rPr>
              <w:t>Design and sample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4EAF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D6005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b/>
                <w:sz w:val="20"/>
              </w:rPr>
              <w:t>Critical assessment</w:t>
            </w:r>
          </w:p>
        </w:tc>
      </w:tr>
      <w:tr w:rsidR="0010642F" w:rsidRPr="00C55516" w14:paraId="3D756B3B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86489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R009</w:t>
            </w:r>
            <w:r>
              <w:rPr>
                <w:sz w:val="20"/>
              </w:rPr>
              <w:br/>
              <w:t>2023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5941E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Scenario analysis</w:t>
            </w:r>
            <w:r>
              <w:rPr>
                <w:sz w:val="20"/>
              </w:rPr>
              <w:br/>
              <w:t>Albania; initial and revised 2020 central budgets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00D27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Makes amendment scenarios and sector mapping explicit</w:t>
            </w:r>
            <w:r>
              <w:rPr>
                <w:sz w:val="20"/>
              </w:rPr>
              <w:br/>
              <w:t>Limitation: Researcher-defined mapping and fixed technical coefficients; a projected multiplier is not realised absorption or an identified causal effect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3060FF84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F9D02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R012</w:t>
            </w:r>
            <w:r>
              <w:rPr>
                <w:sz w:val="20"/>
              </w:rPr>
              <w:br/>
              <w:t>2020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491D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observational study</w:t>
            </w:r>
            <w:r>
              <w:rPr>
                <w:sz w:val="20"/>
              </w:rPr>
              <w:br/>
              <w:t>508 Indonesian local governments; 1,524 government-years, 2017–2019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CD340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Wide administrative coverage and stated operational definitions</w:t>
            </w:r>
            <w:r>
              <w:rPr>
                <w:sz w:val="20"/>
              </w:rPr>
              <w:br/>
              <w:t>Limitation: Residual-defined overconfidence is a constructed proxy; short repeated panel and overlapping financial ratios complicate identification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68964971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72673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R013</w:t>
            </w:r>
            <w:r>
              <w:rPr>
                <w:sz w:val="20"/>
              </w:rPr>
              <w:br/>
              <w:t>2019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AC5CC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observational study</w:t>
            </w:r>
            <w:r>
              <w:rPr>
                <w:sz w:val="20"/>
              </w:rPr>
              <w:br/>
              <w:t>Indonesian districts and cities; analysis 2015–2017 with a 2014 base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2E98A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Publishes the budget-versus-outturn measures and robustness comparisons</w:t>
            </w:r>
            <w:r>
              <w:rPr>
                <w:sz w:val="20"/>
              </w:rPr>
              <w:br/>
              <w:t>Limitation: Ability and deviation reuse actual and budget amounts, creating potential mathematical coupling; robust errors do not resolve simultaneity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3966E534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C6CFC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R014</w:t>
            </w:r>
            <w:r>
              <w:rPr>
                <w:sz w:val="20"/>
              </w:rPr>
              <w:br/>
              <w:t>2023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DDFD4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Mixed methods</w:t>
            </w:r>
            <w:r>
              <w:rPr>
                <w:sz w:val="20"/>
              </w:rPr>
              <w:br/>
              <w:t>Four Kenyan counties selected by relative efficiency; 70 interviews plus financial documents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0B183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Connects administrative evidence with accounts of procurement, cash release and autonomy</w:t>
            </w:r>
            <w:r>
              <w:rPr>
                <w:sz w:val="20"/>
              </w:rPr>
              <w:br/>
              <w:t>Limitation: Purposive extreme-case selection limits national inference; mechanisms are explanatory rather than an identified revision effect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5DE54032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3C3F9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R015</w:t>
            </w:r>
            <w:r>
              <w:rPr>
                <w:sz w:val="20"/>
              </w:rPr>
              <w:br/>
              <w:t>2019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31F741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Perception survey</w:t>
            </w:r>
            <w:r>
              <w:rPr>
                <w:sz w:val="20"/>
              </w:rPr>
              <w:br/>
              <w:t>60 purposively selected Jambi City officials involved in budgeting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7639D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Respondent roles match the organisational process being investigated</w:t>
            </w:r>
            <w:r>
              <w:rPr>
                <w:sz w:val="20"/>
              </w:rPr>
              <w:br/>
              <w:t>Limitation: Single-city and same-source perceptions; latent absorption must not be treated as an audited expenditure ratio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4C6253F8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DCA6EA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R022</w:t>
            </w:r>
            <w:r>
              <w:rPr>
                <w:sz w:val="20"/>
              </w:rPr>
              <w:br/>
              <w:t>2026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C364D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Perception survey</w:t>
            </w:r>
            <w:r>
              <w:rPr>
                <w:sz w:val="20"/>
              </w:rPr>
              <w:br/>
              <w:t>362 officials associated with 33 North Sumatran local governments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BF2E7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Distinguishes performance-information and procedural-justice pathways</w:t>
            </w:r>
            <w:r>
              <w:rPr>
                <w:sz w:val="20"/>
              </w:rPr>
              <w:br/>
              <w:t>Limitation: Methods mention objective panel data but presented paths focus on perceptions; aggregation and linkage to objective outcomes are insufficiently transparent for causal claims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17A3400F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C38F1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R028</w:t>
            </w:r>
            <w:r>
              <w:rPr>
                <w:sz w:val="20"/>
              </w:rPr>
              <w:br/>
              <w:t>2026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16C4F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cross section</w:t>
            </w:r>
            <w:r>
              <w:rPr>
                <w:sz w:val="20"/>
              </w:rPr>
              <w:br/>
              <w:t>556 Croatian and 212 Slovenian local governments; 2023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850F27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Broad jurisdiction coverage and an explicit planned-expenditure denominator</w:t>
            </w:r>
            <w:r>
              <w:rPr>
                <w:sz w:val="20"/>
              </w:rPr>
              <w:br/>
              <w:t>Limitation: One-year associations; clustering does not identify a gender effect and unobserved institutional differences remain possible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3A7EC75B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D40B6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R030</w:t>
            </w:r>
            <w:r>
              <w:rPr>
                <w:sz w:val="20"/>
              </w:rPr>
              <w:br/>
              <w:t>2019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867F8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observational study</w:t>
            </w:r>
            <w:r>
              <w:rPr>
                <w:sz w:val="20"/>
              </w:rPr>
              <w:br/>
              <w:t>443 Indonesian local governments; 1,329 government-years, 2016–2018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899DFE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Provides sample-selection attrition and financial controls</w:t>
            </w:r>
            <w:r>
              <w:rPr>
                <w:sz w:val="20"/>
              </w:rPr>
              <w:br/>
              <w:t>Limitation: Selection requires consecutive publication; shared components of forecast and deviation measures may produce mechanical associations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69136E26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2BCBC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lastRenderedPageBreak/>
              <w:t>R034</w:t>
            </w:r>
            <w:r>
              <w:rPr>
                <w:sz w:val="20"/>
              </w:rPr>
              <w:br/>
              <w:t>2019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F52F5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cross section</w:t>
            </w:r>
            <w:r>
              <w:rPr>
                <w:sz w:val="20"/>
              </w:rPr>
              <w:br/>
              <w:t>66 Indonesian central-government institutions with complete data; 2017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1E78F6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Actual financial records and identifiable institutional coverage</w:t>
            </w:r>
            <w:r>
              <w:rPr>
                <w:sz w:val="20"/>
              </w:rPr>
              <w:br/>
              <w:t>Limitation: The text calls OLS multinomial regression; the omnibus p value of .054 is interpreted at a 10 percent threshold; causal wording exceeds a single-year association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5891BF5D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5A084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R038</w:t>
            </w:r>
            <w:r>
              <w:rPr>
                <w:sz w:val="20"/>
              </w:rPr>
              <w:br/>
              <w:t>2023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BB355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Perception survey</w:t>
            </w:r>
            <w:r>
              <w:rPr>
                <w:sz w:val="20"/>
              </w:rPr>
              <w:br/>
              <w:t>108 quota respondents; three per 36 South Tangerang organisations, May 2022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B9362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Explicit respondent quotas and inclusion of budget changes</w:t>
            </w:r>
            <w:r>
              <w:rPr>
                <w:sz w:val="20"/>
              </w:rPr>
              <w:br/>
              <w:t>Limitation: Nonprobability recruitment and within-organisation dependence; reported practices and absorption perceptions share the instrument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10500743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7256E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R039</w:t>
            </w:r>
            <w:r>
              <w:rPr>
                <w:sz w:val="20"/>
              </w:rPr>
              <w:br/>
              <w:t>2021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3D437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Perception survey</w:t>
            </w:r>
            <w:r>
              <w:rPr>
                <w:sz w:val="20"/>
              </w:rPr>
              <w:br/>
              <w:t>66 Ministry of Finance staff meeting education, tenure and finance-role criteria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00FF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Construct indicators and measurement checks are reported</w:t>
            </w:r>
            <w:r>
              <w:rPr>
                <w:sz w:val="20"/>
              </w:rPr>
              <w:br/>
              <w:t>Limitation: Small purposive central-office sample; no temporal test of moderation or independent verification of the absorption outcome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354B5DFD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3359E6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R040</w:t>
            </w:r>
            <w:r>
              <w:rPr>
                <w:sz w:val="20"/>
              </w:rPr>
              <w:br/>
              <w:t>2021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0CAE1C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observational study</w:t>
            </w:r>
            <w:r>
              <w:rPr>
                <w:sz w:val="20"/>
              </w:rPr>
              <w:br/>
              <w:t>34 provinces, 93 cities and 415 regencies; 2,710 observations, 2016–2020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0550A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Separates levels of government and reports public data provenance</w:t>
            </w:r>
            <w:r>
              <w:rPr>
                <w:sz w:val="20"/>
              </w:rPr>
              <w:br/>
              <w:t>Limitation: Pooling heterogeneous government levels and ratio construction can confound comparisons; diagnostic tests alone cannot justify causal claims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1400CF98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18868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R041</w:t>
            </w:r>
            <w:r>
              <w:rPr>
                <w:sz w:val="20"/>
              </w:rPr>
              <w:br/>
              <w:t>2024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ABAEC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Perception survey</w:t>
            </w:r>
            <w:r>
              <w:rPr>
                <w:sz w:val="20"/>
              </w:rPr>
              <w:br/>
              <w:t>90 Kulon Progo planning and finance employees; March 2024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1D1F8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Relevant occupational inclusion criteria and reported item reliability</w:t>
            </w:r>
            <w:r>
              <w:rPr>
                <w:sz w:val="20"/>
              </w:rPr>
              <w:br/>
              <w:t>Limitation: Self-reported absorption and commitment lack temporal ordering; the source is Maranatha's journal, not the similarly named Tarumanagara journal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4DD2CBB1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8AC0B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R042</w:t>
            </w:r>
            <w:r>
              <w:rPr>
                <w:sz w:val="20"/>
              </w:rPr>
              <w:br/>
              <w:t>2023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D1A2E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Perception survey</w:t>
            </w:r>
            <w:r>
              <w:rPr>
                <w:sz w:val="20"/>
              </w:rPr>
              <w:br/>
              <w:t>170 respondents across all 34 Indonesian education-quality-assurance work units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C23E0B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Explains institutional coverage, respondent roles and interaction specification</w:t>
            </w:r>
            <w:r>
              <w:rPr>
                <w:sz w:val="20"/>
              </w:rPr>
              <w:br/>
              <w:t>Limitation: A reported complete return does not remove response bias; equations and organisational clustering need scrutiny, and perception is not expenditure realisation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2F285612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D18C6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R043</w:t>
            </w:r>
            <w:r>
              <w:rPr>
                <w:sz w:val="20"/>
              </w:rPr>
              <w:br/>
              <w:t>2023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C24BD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Perception survey</w:t>
            </w:r>
            <w:r>
              <w:rPr>
                <w:sz w:val="20"/>
              </w:rPr>
              <w:br/>
              <w:t>141 nonprobability respondents in three Indonesian public-service education units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EA6B70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Reports measurement loadings, reliability and structural paths</w:t>
            </w:r>
            <w:r>
              <w:rPr>
                <w:sz w:val="20"/>
              </w:rPr>
              <w:br/>
              <w:t>Limitation: Limited external validity; text and tables contain coefficient/fit interpretation inconsistencies and absorption remains a questionnaire construct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047B6CE6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AB4B9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R045</w:t>
            </w:r>
            <w:r>
              <w:rPr>
                <w:sz w:val="20"/>
              </w:rPr>
              <w:br/>
              <w:t>2026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740249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programme study</w:t>
            </w:r>
            <w:r>
              <w:rPr>
                <w:sz w:val="20"/>
              </w:rPr>
              <w:br/>
              <w:t>54 Interreg A programmes and more than 4,000 projects, 2014–2020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885A3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Explicitly separates planned, decided and spent budgets</w:t>
            </w:r>
            <w:r>
              <w:rPr>
                <w:sz w:val="20"/>
              </w:rPr>
              <w:br/>
              <w:t>Limitation: Programme-level inference has 54 units despite large project counts; multiannual co-financing differs from annual county appropriation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72447F95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D6D41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R046</w:t>
            </w:r>
            <w:r>
              <w:rPr>
                <w:sz w:val="20"/>
              </w:rPr>
              <w:br/>
              <w:t>2014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504D8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descriptive study</w:t>
            </w:r>
            <w:r>
              <w:rPr>
                <w:sz w:val="20"/>
              </w:rPr>
              <w:br/>
              <w:t>Nigeria's 2012 federal capital budget and ministry/agency implementation data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37AF15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Separates financing release from final use of capital funds</w:t>
            </w:r>
            <w:r>
              <w:rPr>
                <w:sz w:val="20"/>
              </w:rPr>
              <w:br/>
              <w:t>Limitation: One-year description cannot identify why implementation failed or establish poverty effects; accounting cut-offs and coverage matter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2276FD77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F77DB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lastRenderedPageBreak/>
              <w:t>R050</w:t>
            </w:r>
            <w:r>
              <w:rPr>
                <w:sz w:val="20"/>
              </w:rPr>
              <w:br/>
              <w:t>2020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5E8CC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Predictive study</w:t>
            </w:r>
            <w:r>
              <w:rPr>
                <w:sz w:val="20"/>
              </w:rPr>
              <w:br/>
              <w:t>25 Peruvian regional governors; administrative biography and spending-execution indicators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0A497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Links execution outcomes to traceable official administrative sources</w:t>
            </w:r>
            <w:r>
              <w:rPr>
                <w:sz w:val="20"/>
              </w:rPr>
              <w:br/>
              <w:t>Limitation: Very small predictive sample relative to candidate indicators and a tiny test set; prediction does not demonstrate leadership causality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152F6D27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67215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R051</w:t>
            </w:r>
            <w:r>
              <w:rPr>
                <w:sz w:val="20"/>
              </w:rPr>
              <w:br/>
              <w:t>2024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35DC8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Mixed methods</w:t>
            </w:r>
            <w:r>
              <w:rPr>
                <w:sz w:val="20"/>
              </w:rPr>
              <w:br/>
              <w:t>65 finance employees and five interviewees in an Indonesian prosecution unit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18672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Combines statistical perceptions with additional participant explanation</w:t>
            </w:r>
            <w:r>
              <w:rPr>
                <w:sz w:val="20"/>
              </w:rPr>
              <w:br/>
              <w:t>Limitation: One work unit and potentially common-source outcomes; the qualitative strand and its integration are less developed than the statistical model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55BCBCDE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B2B50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R052</w:t>
            </w:r>
            <w:r>
              <w:rPr>
                <w:sz w:val="20"/>
              </w:rPr>
              <w:br/>
              <w:t>2025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9741B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Perception survey</w:t>
            </w:r>
            <w:r>
              <w:rPr>
                <w:sz w:val="20"/>
              </w:rPr>
              <w:br/>
              <w:t>Financial officials in 32 Kampar regional organisations; a 15-person pilot in three units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7F3B1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Pilot testing and occupational roles are described</w:t>
            </w:r>
            <w:r>
              <w:rPr>
                <w:sz w:val="20"/>
              </w:rPr>
              <w:br/>
              <w:t>Limitation: Organisations and respondents must be distinguished; the link between an annual absorption measure and questionnaire observations is not fully reproducible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5F4C3818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A67C3F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R056</w:t>
            </w:r>
            <w:r>
              <w:rPr>
                <w:sz w:val="20"/>
              </w:rPr>
              <w:br/>
              <w:t>2022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9506F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documentary study</w:t>
            </w:r>
            <w:r>
              <w:rPr>
                <w:sz w:val="20"/>
              </w:rPr>
              <w:br/>
              <w:t>Romania; 2020 public-health programmes and official post-audit documents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F7A1C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Uses identifiable Ministry of Finance and Court of Accounts material</w:t>
            </w:r>
            <w:r>
              <w:rPr>
                <w:sz w:val="20"/>
              </w:rPr>
              <w:br/>
              <w:t>Limitation: No counterfactual or systematic document-selection protocol; audit findings do not establish the prevalence of all execution problems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17769370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EC34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R057</w:t>
            </w:r>
            <w:r>
              <w:rPr>
                <w:sz w:val="20"/>
              </w:rPr>
              <w:br/>
              <w:t>2026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2478E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time series</w:t>
            </w:r>
            <w:r>
              <w:rPr>
                <w:sz w:val="20"/>
              </w:rPr>
              <w:br/>
              <w:t>DRC agricultural allocations and executed spending; 1990–2023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FE30E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Separates allocated and executed agriculture expenditure</w:t>
            </w:r>
            <w:r>
              <w:rPr>
                <w:sz w:val="20"/>
              </w:rPr>
              <w:br/>
              <w:t>Limitation: Early spending series are reconstructed; a short annual multivariate system is vulnerable to structural breaks, measurement error and parameter instability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341D86E3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02F333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R060</w:t>
            </w:r>
            <w:r>
              <w:rPr>
                <w:sz w:val="20"/>
              </w:rPr>
              <w:br/>
              <w:t>2025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8B840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Documentary mixed analysis</w:t>
            </w:r>
            <w:r>
              <w:rPr>
                <w:sz w:val="20"/>
              </w:rPr>
              <w:br/>
              <w:t>Bonaire; financial-supervision and execution reports, 2018–2024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16F74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Links supervision comments to dated budget-execution reports</w:t>
            </w:r>
            <w:r>
              <w:rPr>
                <w:sz w:val="20"/>
              </w:rPr>
              <w:br/>
              <w:t>Limitation: Only seven annual periods; operational coding, overlapping governance concepts and prospective wording in the methods weaken reproducibility and significance claims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2A050AA3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C92D2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R062</w:t>
            </w:r>
            <w:r>
              <w:rPr>
                <w:sz w:val="20"/>
              </w:rPr>
              <w:br/>
              <w:t>2019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972C2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observational study</w:t>
            </w:r>
            <w:r>
              <w:rPr>
                <w:sz w:val="20"/>
              </w:rPr>
              <w:br/>
              <w:t>Indonesian districts/cities; public fiscal and statistical data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2448AE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Operationalises timing, growth and government characteristics</w:t>
            </w:r>
            <w:r>
              <w:rPr>
                <w:sz w:val="20"/>
              </w:rPr>
              <w:br/>
              <w:t>Limitation: Economic growth proxies effectiveness rather than absorption; modelled mediation lacks temporal identification and should be read as association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40BDC905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5D760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R065</w:t>
            </w:r>
            <w:r>
              <w:rPr>
                <w:sz w:val="20"/>
              </w:rPr>
              <w:br/>
              <w:t>2026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42E48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Predictive time series</w:t>
            </w:r>
            <w:r>
              <w:rPr>
                <w:sz w:val="20"/>
              </w:rPr>
              <w:br/>
              <w:t>Türkiye; annual budget and socioeconomic indicators, 1999–2024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040AB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States a chronological training/test split and compares forecast metrics</w:t>
            </w:r>
            <w:r>
              <w:rPr>
                <w:sz w:val="20"/>
              </w:rPr>
              <w:br/>
              <w:t>Limitation: Only 26 annual observations; interpolation, many predictors, split-percentage wording and preprocessing leakage require scrutiny; SHAP is not a causal explanation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4F1433B4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D5AA0B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lastRenderedPageBreak/>
              <w:t>R067</w:t>
            </w:r>
            <w:r>
              <w:rPr>
                <w:sz w:val="20"/>
              </w:rPr>
              <w:br/>
              <w:t>2025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9510B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Qualitative case study</w:t>
            </w:r>
            <w:r>
              <w:rPr>
                <w:sz w:val="20"/>
              </w:rPr>
              <w:br/>
              <w:t>Four Kenyan UHC pilot counties; 51 interviews and five focus groups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70629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Multiple stakeholder roles, explicit settings and a traceable analysis approach</w:t>
            </w:r>
            <w:r>
              <w:rPr>
                <w:sz w:val="20"/>
              </w:rPr>
              <w:br/>
              <w:t>Limitation: Pilot-county selection and retrospective accounts constrain transferability; funds, perceptions and service outcomes are not interchangeable measures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4BBAB593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4DF1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R087</w:t>
            </w:r>
            <w:r>
              <w:rPr>
                <w:sz w:val="20"/>
              </w:rPr>
              <w:br/>
              <w:t>2022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AF050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Qualitative case study</w:t>
            </w:r>
            <w:r>
              <w:rPr>
                <w:sz w:val="20"/>
              </w:rPr>
              <w:br/>
              <w:t>Ghana PFM reformers; 22 interviews and an eight-person focus group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21E22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States philosophical assumptions, eligibility and saturation rationale</w:t>
            </w:r>
            <w:r>
              <w:rPr>
                <w:sz w:val="20"/>
              </w:rPr>
              <w:br/>
              <w:t>Limitation: Reformer and snowball recruitment can favour institutional insiders; reported implementation mechanisms require independent corroboration for effect claims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6135D960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D49D38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R102</w:t>
            </w:r>
            <w:r>
              <w:rPr>
                <w:sz w:val="20"/>
              </w:rPr>
              <w:br/>
              <w:t>2021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05EDB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Qualitative case study</w:t>
            </w:r>
            <w:r>
              <w:rPr>
                <w:sz w:val="20"/>
              </w:rPr>
              <w:br/>
              <w:t>One South African provincial health department; 30 interviews and meeting observations, 2017–2018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3FEE1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Explicit rationale for how-and-why inquiry, access, consent and nonresponse</w:t>
            </w:r>
            <w:r>
              <w:rPr>
                <w:sz w:val="20"/>
              </w:rPr>
              <w:br/>
              <w:t>Limitation: One province and the researcher's prior consultant role can shape access and interpretation; no causal comparison of the reforms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629A0B61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11755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R119</w:t>
            </w:r>
            <w:r>
              <w:rPr>
                <w:sz w:val="20"/>
              </w:rPr>
              <w:br/>
              <w:t>2025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490173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Programme experience study</w:t>
            </w:r>
            <w:r>
              <w:rPr>
                <w:sz w:val="20"/>
              </w:rPr>
              <w:br/>
              <w:t>Twelve-country Sustainable Financing Initiative, 2014–2022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9965C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Specifies country activities and practical capacity mechanisms</w:t>
            </w:r>
            <w:r>
              <w:rPr>
                <w:sz w:val="20"/>
              </w:rPr>
              <w:br/>
              <w:t>Limitation: Implementer reporting lacks an independent counterfactual; promised and realised financing and return-on-investment estimates must be distinguished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25F5C3A7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37EC6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R120</w:t>
            </w:r>
            <w:r>
              <w:rPr>
                <w:sz w:val="20"/>
              </w:rPr>
              <w:br/>
              <w:t>2019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35967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Mixed methods</w:t>
            </w:r>
            <w:r>
              <w:rPr>
                <w:sz w:val="20"/>
              </w:rPr>
              <w:br/>
              <w:t>Enugu State free-care programme; administrative records and 16 purposive interviews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9BEB3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Clear integration rationale and a stated link between PFM stages and financing functions</w:t>
            </w:r>
            <w:r>
              <w:rPr>
                <w:sz w:val="20"/>
              </w:rPr>
              <w:br/>
              <w:t>Limitation: One state and purposive policymakers; triangulation strengthens explanation but does not isolate programme causality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63AB6ACC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FA36D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R124</w:t>
            </w:r>
            <w:r>
              <w:rPr>
                <w:sz w:val="20"/>
              </w:rPr>
              <w:br/>
              <w:t>2023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D6A8F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Qualitative case study</w:t>
            </w:r>
            <w:r>
              <w:rPr>
                <w:sz w:val="20"/>
              </w:rPr>
              <w:br/>
              <w:t>Pakistan federal ministries and provincial health departments; 15 interviews, March–August 2021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DC13F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Samples personnel with direct budgeting knowledge and reports coding themes</w:t>
            </w:r>
            <w:r>
              <w:rPr>
                <w:sz w:val="20"/>
              </w:rPr>
              <w:br/>
              <w:t>Limitation: Small elite sample, limited citizen/provider perspectives and retrospective pandemic accounts; transferability rather than statistical representativeness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4A0251AE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CF6F1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R126</w:t>
            </w:r>
            <w:r>
              <w:rPr>
                <w:sz w:val="20"/>
              </w:rPr>
              <w:br/>
              <w:t>2024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A456E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Qualitative case study</w:t>
            </w:r>
            <w:r>
              <w:rPr>
                <w:sz w:val="20"/>
              </w:rPr>
              <w:br/>
              <w:t>Ghana IFMIS; officials, politicians, union actors, documents and observations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66A8B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Provides interview roles/durations, document sources and institutional mechanisms</w:t>
            </w:r>
            <w:r>
              <w:rPr>
                <w:sz w:val="20"/>
              </w:rPr>
              <w:br/>
              <w:t>Limitation: Employment-network and snowball access may select viewpoints; accepted author manuscript used and version differences remain possible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38E6BE30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44B5D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R142</w:t>
            </w:r>
            <w:r>
              <w:rPr>
                <w:sz w:val="20"/>
              </w:rPr>
              <w:br/>
              <w:t>2024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C0FBD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Qualitative case study</w:t>
            </w:r>
            <w:r>
              <w:rPr>
                <w:sz w:val="20"/>
              </w:rPr>
              <w:br/>
              <w:t>Five Tanzanian public-sector construction firms undertaking housing projects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4C783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Compares capital-budgeting implementation across public firms using several sources</w:t>
            </w:r>
            <w:r>
              <w:rPr>
                <w:sz w:val="20"/>
              </w:rPr>
              <w:br/>
              <w:t>Limitation: Purposive organisations in one city/sector limit county-budget transfer; no identified effect on actual annual absorption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6A3605E9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B09DD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R143</w:t>
            </w:r>
            <w:r>
              <w:rPr>
                <w:sz w:val="20"/>
              </w:rPr>
              <w:br/>
              <w:t>2026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560F45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Comparative qualitative study</w:t>
            </w:r>
            <w:r>
              <w:rPr>
                <w:sz w:val="20"/>
              </w:rPr>
              <w:br/>
              <w:t>Four local governments in Australia and Germany; 49 PEFA-derived dimensions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949573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Explicit case-selection criteria and a replicable checklist</w:t>
            </w:r>
            <w:r>
              <w:rPr>
                <w:sz w:val="20"/>
              </w:rPr>
              <w:br/>
              <w:t>Limitation: Four of twenty invited councils participated; self-selection and officials' assessments limit causal claims about transparency reform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44EDA1D8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DB122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lastRenderedPageBreak/>
              <w:t>R146</w:t>
            </w:r>
            <w:r>
              <w:rPr>
                <w:sz w:val="20"/>
              </w:rPr>
              <w:br/>
              <w:t>2025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13800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Perception survey</w:t>
            </w:r>
            <w:r>
              <w:rPr>
                <w:sz w:val="20"/>
              </w:rPr>
              <w:br/>
              <w:t>Western Kenyan county officials and assembly members; planned sample 158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E18E3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Kenyan institutional relevance; accountability includes absorption alongside audit quality</w:t>
            </w:r>
            <w:r>
              <w:rPr>
                <w:sz w:val="20"/>
              </w:rPr>
              <w:br/>
              <w:t>Limitation: Intended sample must be distinguished from achieved responses; the composite outcome is not a pure development-absorption ratio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3B49D513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6AC17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R147</w:t>
            </w:r>
            <w:r>
              <w:rPr>
                <w:sz w:val="20"/>
              </w:rPr>
              <w:br/>
              <w:t>2026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4D947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panel study</w:t>
            </w:r>
            <w:r>
              <w:rPr>
                <w:sz w:val="20"/>
              </w:rPr>
              <w:br/>
              <w:t>125 English local authorities; balanced panel, FY2015/16–2022/23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05A6C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Directly relates procurement arrangements to deviation from original budgets</w:t>
            </w:r>
            <w:r>
              <w:rPr>
                <w:sz w:val="20"/>
              </w:rPr>
              <w:br/>
              <w:t>Limitation: Missing data reduce 152 authorities to 125; provider selection and demand shocks may remain endogenous; accepted manuscript used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61AE9B40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00CB3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R148</w:t>
            </w:r>
            <w:r>
              <w:rPr>
                <w:sz w:val="20"/>
              </w:rPr>
              <w:br/>
              <w:t>2024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DDA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Qualitative case study</w:t>
            </w:r>
            <w:r>
              <w:rPr>
                <w:sz w:val="20"/>
              </w:rPr>
              <w:br/>
              <w:t>Twelve Indonesian pandemic-epicentre local governments plus central/legislative informants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E7155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Explains case selection, coding development and distinct actor positions</w:t>
            </w:r>
            <w:r>
              <w:rPr>
                <w:sz w:val="20"/>
              </w:rPr>
              <w:br/>
              <w:t>Limitation: Emergency and network-access sampling limit ordinary-year transfer; author manuscript may differ from published text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49C80637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6CA22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R149</w:t>
            </w:r>
            <w:r>
              <w:rPr>
                <w:sz w:val="20"/>
              </w:rPr>
              <w:br/>
              <w:t>2024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532B4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Qualitative case study</w:t>
            </w:r>
            <w:r>
              <w:rPr>
                <w:sz w:val="20"/>
              </w:rPr>
              <w:br/>
              <w:t>Fifteen Kenyan counties; 77 role-selected interviews, April 2019–August 2021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6C749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Contrasting immunisation coverage cases and multi-researcher coding</w:t>
            </w:r>
            <w:r>
              <w:rPr>
                <w:sz w:val="20"/>
              </w:rPr>
              <w:br/>
              <w:t>Limitation: North Eastern counties excluded for security/logistics; contextual accounts cannot estimate an all-county revision coefficient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49CB1946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A33A35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R153</w:t>
            </w:r>
            <w:r>
              <w:rPr>
                <w:sz w:val="20"/>
              </w:rPr>
              <w:br/>
              <w:t>2023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CCF02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panel study</w:t>
            </w:r>
            <w:r>
              <w:rPr>
                <w:sz w:val="20"/>
              </w:rPr>
              <w:br/>
              <w:t>31 Chinese provinces; 310 observations, 2011–2020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E4BB4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Separates tax/non-tax deviations and tests alternative fiscal-pressure measures</w:t>
            </w:r>
            <w:r>
              <w:rPr>
                <w:sz w:val="20"/>
              </w:rPr>
              <w:br/>
              <w:t>Limitation: Revenues and fiscal-pressure ratios share components; fixed effects and robustness checks do not eliminate simultaneity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72AF52D4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56707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R156</w:t>
            </w:r>
            <w:r>
              <w:rPr>
                <w:sz w:val="20"/>
              </w:rPr>
              <w:br/>
              <w:t>2010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E2DCA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Perception survey</w:t>
            </w:r>
            <w:r>
              <w:rPr>
                <w:sz w:val="20"/>
              </w:rPr>
              <w:br/>
              <w:t>California counties; 17 of 58 responded to the 2009 survey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F8BB4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Identifies the invited population, response rate and practical budget responses</w:t>
            </w:r>
            <w:r>
              <w:rPr>
                <w:sz w:val="20"/>
              </w:rPr>
              <w:br/>
              <w:t>Limitation: Twenty-nine percent response can select fiscally engaged counties; results do not represent all counties without a nonresponse assessment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49FFBC99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97212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R157</w:t>
            </w:r>
            <w:r>
              <w:rPr>
                <w:sz w:val="20"/>
              </w:rPr>
              <w:br/>
              <w:t>2018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69FB79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Mixed methods</w:t>
            </w:r>
            <w:r>
              <w:rPr>
                <w:sz w:val="20"/>
              </w:rPr>
              <w:br/>
              <w:t>Yogyakarta local-government officials; sequential explanatory survey and follow-up interviews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E1301E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Explicit integration purpose, instruments and qualitative follow-up</w:t>
            </w:r>
            <w:r>
              <w:rPr>
                <w:sz w:val="20"/>
              </w:rPr>
              <w:br/>
              <w:t>Limitation: Purposive self-reports and latent absorption constrain inference; explanatory follow-up does not itself establish time ordering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7045D22A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32148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R159</w:t>
            </w:r>
            <w:r>
              <w:rPr>
                <w:sz w:val="20"/>
              </w:rPr>
              <w:br/>
              <w:t>2022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50AFFA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panel study</w:t>
            </w:r>
            <w:r>
              <w:rPr>
                <w:sz w:val="20"/>
              </w:rPr>
              <w:br/>
              <w:t>All 556 Croatian local governments, 2014–2019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7C0E84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Clear population, repeated public-data measures and alternative expenditure specifications</w:t>
            </w:r>
            <w:r>
              <w:rPr>
                <w:sz w:val="20"/>
              </w:rPr>
              <w:br/>
              <w:t>Limitation: Transparency is document availability rather than information use; endogeneity, GMM instrument proliferation and short-panel assumptions require attention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36C6FE19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C8AE5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lastRenderedPageBreak/>
              <w:t>R161</w:t>
            </w:r>
            <w:r>
              <w:rPr>
                <w:sz w:val="20"/>
              </w:rPr>
              <w:br/>
              <w:t>2024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953ED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panel study</w:t>
            </w:r>
            <w:r>
              <w:rPr>
                <w:sz w:val="20"/>
              </w:rPr>
              <w:br/>
              <w:t>Sub-Saharan African budget institutions and macro-fiscal forecasts; varying observation coverage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571AF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Makes index sources and forecast-minus-outturn construction inspectable</w:t>
            </w:r>
            <w:r>
              <w:rPr>
                <w:sz w:val="20"/>
              </w:rPr>
              <w:br/>
              <w:t>Limitation: Uneven missingness across sub-indices and sparse repeated institutional ratings weaken comparability; forecast-error direction differs from some other studies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4D6F1C3D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0ECF6A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R167</w:t>
            </w:r>
            <w:r>
              <w:rPr>
                <w:sz w:val="20"/>
              </w:rPr>
              <w:br/>
              <w:t>2025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7D02D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panel study</w:t>
            </w:r>
            <w:r>
              <w:rPr>
                <w:sz w:val="20"/>
              </w:rPr>
              <w:br/>
              <w:t>Eleven euro-area countries, 1999–2020; Greece excluded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A30CE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States exclusion rationale, specification comparisons and a correlational interpretation</w:t>
            </w:r>
            <w:r>
              <w:rPr>
                <w:sz w:val="20"/>
              </w:rPr>
              <w:br/>
              <w:t>Limitation: Selective country coverage and a short/moderate time span for covariance estimation; national deficit errors differ from county execution ratios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694677D5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B1BFD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R187</w:t>
            </w:r>
            <w:r>
              <w:rPr>
                <w:sz w:val="20"/>
              </w:rPr>
              <w:br/>
              <w:t>2020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D8BDA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comparative study</w:t>
            </w:r>
            <w:r>
              <w:rPr>
                <w:sz w:val="20"/>
              </w:rPr>
              <w:br/>
              <w:t>Thirty-three African countries with documents returned from 38 invited; 2016–2017 budgets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B2D52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Tests source consistency rather than equating budget line presence with spending</w:t>
            </w:r>
            <w:r>
              <w:rPr>
                <w:sz w:val="20"/>
              </w:rPr>
              <w:br/>
              <w:t>Limitation: Execution data are limited and donor/on-budget coverage differs; missing outturns must not be treated as zero spending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436EFD86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00670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R201</w:t>
            </w:r>
            <w:r>
              <w:rPr>
                <w:sz w:val="20"/>
              </w:rPr>
              <w:br/>
              <w:t>2024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3CB49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Qualitative case study</w:t>
            </w:r>
            <w:r>
              <w:rPr>
                <w:sz w:val="20"/>
              </w:rPr>
              <w:br/>
              <w:t>An Indonesian kingship local government; 37 interviews with 26 people and budget-meeting observations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A65C4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Multiple actor groups and observed negotiations support interpretation of informal power</w:t>
            </w:r>
            <w:r>
              <w:rPr>
                <w:sz w:val="20"/>
              </w:rPr>
              <w:br/>
              <w:t>Limitation: An unusual institutional setting and approval-stage focus provide contextual mechanisms, not a direct estimate of execution or amendment effects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58468A9E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00D80C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R206</w:t>
            </w:r>
            <w:r>
              <w:rPr>
                <w:sz w:val="20"/>
              </w:rPr>
              <w:br/>
              <w:t>2025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CFA14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panel study</w:t>
            </w:r>
            <w:r>
              <w:rPr>
                <w:sz w:val="20"/>
              </w:rPr>
              <w:br/>
              <w:t>Seventeen major Indian states plus eleven comparison states; 2006–2020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2DA8A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Keeps original and revised estimates separate and explicitly tests bias, not causal determinants</w:t>
            </w:r>
            <w:r>
              <w:rPr>
                <w:sz w:val="20"/>
              </w:rPr>
              <w:br/>
              <w:t>Limitation: A zero average error does not imply accurate individual forecasts; deficit/GSDP gaps are not capital-absorption outcomes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5D71A0C7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0A8DD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R213</w:t>
            </w:r>
            <w:r>
              <w:rPr>
                <w:sz w:val="20"/>
              </w:rPr>
              <w:br/>
              <w:t>2023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AFB7B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Perception survey</w:t>
            </w:r>
            <w:r>
              <w:rPr>
                <w:sz w:val="20"/>
              </w:rPr>
              <w:br/>
              <w:t>Sixty-four education-budget employees in Semarang; September–December 2020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AE6551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Includes the defined local budgeting workforce and an explicit motivation pathway</w:t>
            </w:r>
            <w:r>
              <w:rPr>
                <w:sz w:val="20"/>
              </w:rPr>
              <w:br/>
              <w:t>Limitation: Data are described as secondary but analysed through respondents; linkage to realisation records and temporal mediation are unclear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48AC61BD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1CFA7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R214</w:t>
            </w:r>
            <w:r>
              <w:rPr>
                <w:sz w:val="20"/>
              </w:rPr>
              <w:br/>
              <w:t>2018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81FF1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Perception survey</w:t>
            </w:r>
            <w:r>
              <w:rPr>
                <w:sz w:val="20"/>
              </w:rPr>
              <w:br/>
              <w:t>Udayana University budget managers; 112 complete returns from 116 invited, 2018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E5E81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Reports usable response count and operational indicators</w:t>
            </w:r>
            <w:r>
              <w:rPr>
                <w:sz w:val="20"/>
              </w:rPr>
              <w:br/>
              <w:t>Limitation: The abstract's sample differs from usable responses; same-source perception and one-university coverage constrain causal and external inference</w:t>
            </w:r>
            <w:r>
              <w:rPr>
                <w:sz w:val="20"/>
              </w:rPr>
              <w:br/>
              <w:t>Judgement: Serious concerns</w:t>
            </w:r>
          </w:p>
        </w:tc>
      </w:tr>
      <w:tr w:rsidR="0010642F" w:rsidRPr="00C55516" w14:paraId="20389410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E78A3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R216</w:t>
            </w:r>
            <w:r>
              <w:rPr>
                <w:sz w:val="20"/>
              </w:rPr>
              <w:br/>
              <w:t>2023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6CB0C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Qualitative case study</w:t>
            </w:r>
            <w:r>
              <w:rPr>
                <w:sz w:val="20"/>
              </w:rPr>
              <w:br/>
              <w:t>Ugandan budget actors; 19 conveniently recruited key informants during COVID-19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8704A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Includes government, legislative and nonstate actors and links findings to contingency theory</w:t>
            </w:r>
            <w:r>
              <w:rPr>
                <w:sz w:val="20"/>
              </w:rPr>
              <w:br/>
              <w:t>Limitation: Convenience access and perceived uncertainty can shape themes; saturation is reported rather than independently demonstrable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22ABC760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4E0BC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lastRenderedPageBreak/>
              <w:t>R219</w:t>
            </w:r>
            <w:r>
              <w:rPr>
                <w:sz w:val="20"/>
              </w:rPr>
              <w:br/>
              <w:t>2022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E6B9B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descriptive study</w:t>
            </w:r>
            <w:r>
              <w:rPr>
                <w:sz w:val="20"/>
              </w:rPr>
              <w:br/>
              <w:t>South African national and nine provincial agriculture bodies; 2010/11–2014/15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2F4F3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Directly compares allocation with expenditure and explains data collection</w:t>
            </w:r>
            <w:r>
              <w:rPr>
                <w:sz w:val="20"/>
              </w:rPr>
              <w:br/>
              <w:t>Limitation: Aggregate five-year comparisons and incomplete harmonised records limit efficiency/value-for-money claims; spending is not evidence of service impact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2B413D04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0C7116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R228</w:t>
            </w:r>
            <w:r>
              <w:rPr>
                <w:sz w:val="20"/>
              </w:rPr>
              <w:br/>
              <w:t>2024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B3035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Administrative descriptive study</w:t>
            </w:r>
            <w:r>
              <w:rPr>
                <w:sz w:val="20"/>
              </w:rPr>
              <w:br/>
              <w:t>Brazilian federal physical-activity programmes; 2019–2022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54B93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Separates authorisation from payment and nominal from real resources</w:t>
            </w:r>
            <w:r>
              <w:rPr>
                <w:sz w:val="20"/>
              </w:rPr>
              <w:br/>
              <w:t>Limitation: Four-year programme series; coverage denominators change and new initiatives enter in 2022, complicating comparisons</w:t>
            </w:r>
            <w:r>
              <w:rPr>
                <w:sz w:val="20"/>
              </w:rPr>
              <w:br/>
              <w:t>Judgement: Some concerns</w:t>
            </w:r>
          </w:p>
        </w:tc>
      </w:tr>
      <w:tr w:rsidR="0010642F" w:rsidRPr="00C55516" w14:paraId="0C7BAC84" w14:textId="77777777" w:rsidTr="00E076FD">
        <w:trPr>
          <w:cantSplit/>
        </w:trPr>
        <w:tc>
          <w:tcPr>
            <w:tcW w:w="7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E8A8A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R233</w:t>
            </w:r>
            <w:r>
              <w:rPr>
                <w:sz w:val="20"/>
              </w:rPr>
              <w:br/>
              <w:t>2023</w:t>
            </w:r>
          </w:p>
        </w:tc>
        <w:tc>
          <w:tcPr>
            <w:tcW w:w="35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A57992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Mixed methods</w:t>
            </w:r>
            <w:r>
              <w:rPr>
                <w:sz w:val="20"/>
              </w:rPr>
              <w:br/>
              <w:t>One Brazilian Federal Institute; discretionary spending 2010–2019 plus a management survey</w:t>
            </w:r>
          </w:p>
        </w:tc>
        <w:tc>
          <w:tcPr>
            <w:tcW w:w="56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59AAC" w14:textId="77777777" w:rsidR="0010642F" w:rsidRPr="00C55516" w:rsidRDefault="0010642F" w:rsidP="00E076FD">
            <w:pPr>
              <w:spacing w:after="60" w:line="240" w:lineRule="auto"/>
              <w:rPr>
                <w:rFonts w:cs="Times New Roman"/>
                <w:szCs w:val="24"/>
              </w:rPr>
            </w:pPr>
            <w:r>
              <w:rPr>
                <w:sz w:val="20"/>
              </w:rPr>
              <w:t>Links year-end spending/carryover indicators with organisational perceptions</w:t>
            </w:r>
            <w:r>
              <w:rPr>
                <w:sz w:val="20"/>
              </w:rPr>
              <w:br/>
              <w:t>Limitation: Convenience respondents need not have budget expertise; mixed-method label does not guarantee full integration or causal identification</w:t>
            </w:r>
            <w:r>
              <w:rPr>
                <w:sz w:val="20"/>
              </w:rPr>
              <w:br/>
              <w:t>Judgement: Some concerns</w:t>
            </w:r>
          </w:p>
        </w:tc>
      </w:tr>
    </w:tbl>
    <w:p w14:paraId="7F95EEBC" w14:textId="77777777" w:rsidR="0010642F" w:rsidRDefault="0010642F" w:rsidP="0010642F"/>
    <w:p w14:paraId="1F36E429" w14:textId="77777777" w:rsidR="008B07A6" w:rsidRDefault="008B07A6"/>
    <w:sectPr w:rsidR="008B07A6" w:rsidSect="0010642F">
      <w:footerReference w:type="default" r:id="rId4"/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497A3" w14:textId="77777777" w:rsidR="0010642F" w:rsidRDefault="0010642F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42F"/>
    <w:rsid w:val="00066677"/>
    <w:rsid w:val="0010642F"/>
    <w:rsid w:val="00153A17"/>
    <w:rsid w:val="001A37F3"/>
    <w:rsid w:val="003A4E89"/>
    <w:rsid w:val="00556784"/>
    <w:rsid w:val="006B1195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96F44"/>
  <w15:chartTrackingRefBased/>
  <w15:docId w15:val="{3301FF5A-BF64-44CF-AB72-2A407D44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42F"/>
    <w:pPr>
      <w:spacing w:after="100" w:line="360" w:lineRule="auto"/>
    </w:pPr>
    <w:rPr>
      <w:rFonts w:ascii="Times New Roman" w:eastAsiaTheme="minorEastAsia" w:hAnsi="Times New Roman"/>
      <w:color w:val="000000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64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4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42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42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42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42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42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42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42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4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4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4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4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4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4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42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6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42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6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42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64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42F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64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4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42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064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642F"/>
    <w:rPr>
      <w:rFonts w:ascii="Times New Roman" w:eastAsiaTheme="minorEastAsia" w:hAnsi="Times New Roman"/>
      <w:color w:val="00000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2854</Words>
  <Characters>16271</Characters>
  <Application>Microsoft Office Word</Application>
  <DocSecurity>0</DocSecurity>
  <Lines>135</Lines>
  <Paragraphs>38</Paragraphs>
  <ScaleCrop>false</ScaleCrop>
  <Company/>
  <LinksUpToDate>false</LinksUpToDate>
  <CharactersWithSpaces>19087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2026-11-02T04:01:00Z</dcterms:created>
  <dcterms:modified xsi:type="dcterms:W3CDTF">2026-11-02T04:01:00Z</dcterms:modified>
</cp:coreProperties>
</file>