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Can be accessed in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Kompas.com</w:t>
        </w:r>
      </w:hyperlink>
      <w:r w:rsidDel="00000000" w:rsidR="00000000" w:rsidRPr="00000000">
        <w:rPr>
          <w:rtl w:val="0"/>
        </w:rPr>
        <w:t xml:space="preserve"> starting from 1 January 2021 (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https://indeks.kompas.com/?site=news&amp;date=2021-01-01</w:t>
        </w:r>
      </w:hyperlink>
      <w:r w:rsidDel="00000000" w:rsidR="00000000" w:rsidRPr="00000000">
        <w:rPr>
          <w:rtl w:val="0"/>
        </w:rPr>
        <w:t xml:space="preserve">) to 31 December 2021 (https://indeks.kompas.com/?site=news&amp;date=2021-12-31)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kompas.com" TargetMode="External"/><Relationship Id="rId7" Type="http://schemas.openxmlformats.org/officeDocument/2006/relationships/hyperlink" Target="https://indeks.kompas.com/?site=news&amp;date=2021-01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