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E6CF0" w14:textId="77777777" w:rsidR="001D4F2E" w:rsidRPr="001C1732" w:rsidRDefault="001D4F2E" w:rsidP="001D4F2E">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w:t>
      </w:r>
      <w:r w:rsidRPr="001C1732">
        <w:rPr>
          <w:rFonts w:ascii="Times New Roman" w:hAnsi="Times New Roman" w:cs="Times New Roman"/>
          <w:sz w:val="24"/>
          <w:szCs w:val="24"/>
        </w:rPr>
        <w:t xml:space="preserve"> </w:t>
      </w:r>
      <w:r>
        <w:rPr>
          <w:rFonts w:ascii="Times New Roman" w:hAnsi="Times New Roman" w:cs="Times New Roman"/>
          <w:sz w:val="24"/>
          <w:szCs w:val="24"/>
        </w:rPr>
        <w:t>S</w:t>
      </w:r>
      <w:r w:rsidRPr="001C1732">
        <w:rPr>
          <w:rFonts w:ascii="Times New Roman" w:hAnsi="Times New Roman" w:cs="Times New Roman"/>
          <w:sz w:val="24"/>
          <w:szCs w:val="24"/>
        </w:rPr>
        <w:t xml:space="preserve">2. </w:t>
      </w:r>
      <w:proofErr w:type="spellStart"/>
      <w:r w:rsidRPr="001C1732">
        <w:rPr>
          <w:rFonts w:ascii="Times New Roman" w:hAnsi="Times New Roman" w:cs="Times New Roman"/>
          <w:sz w:val="24"/>
          <w:szCs w:val="24"/>
        </w:rPr>
        <w:t>NYHA</w:t>
      </w:r>
      <w:proofErr w:type="spellEnd"/>
      <w:r w:rsidRPr="001C1732">
        <w:rPr>
          <w:rFonts w:ascii="Times New Roman" w:hAnsi="Times New Roman" w:cs="Times New Roman"/>
          <w:sz w:val="24"/>
          <w:szCs w:val="24"/>
        </w:rPr>
        <w:t xml:space="preserve"> Class</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149"/>
        <w:gridCol w:w="1205"/>
        <w:gridCol w:w="1205"/>
        <w:gridCol w:w="1205"/>
        <w:gridCol w:w="1205"/>
        <w:gridCol w:w="1205"/>
        <w:gridCol w:w="1205"/>
        <w:gridCol w:w="1205"/>
        <w:gridCol w:w="1205"/>
        <w:gridCol w:w="1207"/>
      </w:tblGrid>
      <w:tr w:rsidR="001D4F2E" w:rsidRPr="004A44AA" w14:paraId="35E0C529" w14:textId="77777777" w:rsidTr="005D0763">
        <w:trPr>
          <w:trHeight w:val="575"/>
          <w:tblHeader/>
        </w:trPr>
        <w:tc>
          <w:tcPr>
            <w:tcW w:w="390" w:type="pct"/>
          </w:tcPr>
          <w:p w14:paraId="4BF5F619"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Patient number</w:t>
            </w:r>
          </w:p>
        </w:tc>
        <w:tc>
          <w:tcPr>
            <w:tcW w:w="442" w:type="pct"/>
          </w:tcPr>
          <w:p w14:paraId="35EEFECA"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Amyloid type</w:t>
            </w:r>
          </w:p>
        </w:tc>
        <w:tc>
          <w:tcPr>
            <w:tcW w:w="463" w:type="pct"/>
          </w:tcPr>
          <w:p w14:paraId="2CB15FD4"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value</w:t>
            </w:r>
          </w:p>
          <w:p w14:paraId="2BB616B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post diagnosis</w:t>
            </w:r>
          </w:p>
        </w:tc>
        <w:tc>
          <w:tcPr>
            <w:tcW w:w="463" w:type="pct"/>
          </w:tcPr>
          <w:p w14:paraId="0391538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baseline</w:t>
            </w:r>
            <w:r>
              <w:rPr>
                <w:rFonts w:ascii="Times New Roman" w:eastAsia="Batang" w:hAnsi="Times New Roman"/>
                <w:b/>
                <w:sz w:val="22"/>
                <w:szCs w:val="22"/>
                <w:vertAlign w:val="superscript"/>
                <w:lang w:val="en-US"/>
              </w:rPr>
              <w:t>*</w:t>
            </w:r>
          </w:p>
        </w:tc>
        <w:tc>
          <w:tcPr>
            <w:tcW w:w="463" w:type="pct"/>
          </w:tcPr>
          <w:p w14:paraId="793D2F1C"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follow-up</w:t>
            </w:r>
          </w:p>
        </w:tc>
        <w:tc>
          <w:tcPr>
            <w:tcW w:w="463" w:type="pct"/>
          </w:tcPr>
          <w:p w14:paraId="3B454EAA"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2</w:t>
            </w:r>
            <w:r w:rsidRPr="004A44AA">
              <w:rPr>
                <w:rFonts w:ascii="Times New Roman" w:eastAsia="Batang" w:hAnsi="Times New Roman"/>
                <w:b/>
                <w:sz w:val="22"/>
                <w:szCs w:val="22"/>
                <w:vertAlign w:val="superscript"/>
                <w:lang w:val="en-US"/>
              </w:rPr>
              <w:t>nd</w:t>
            </w:r>
            <w:r w:rsidRPr="004A44AA">
              <w:rPr>
                <w:rFonts w:ascii="Times New Roman" w:eastAsia="Batang" w:hAnsi="Times New Roman"/>
                <w:b/>
                <w:sz w:val="22"/>
                <w:szCs w:val="22"/>
                <w:lang w:val="en-US"/>
              </w:rPr>
              <w:t xml:space="preserve"> follow-up</w:t>
            </w:r>
          </w:p>
        </w:tc>
        <w:tc>
          <w:tcPr>
            <w:tcW w:w="463" w:type="pct"/>
          </w:tcPr>
          <w:p w14:paraId="6CE7B595"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3</w:t>
            </w:r>
            <w:r w:rsidRPr="004A44AA">
              <w:rPr>
                <w:rFonts w:ascii="Times New Roman" w:eastAsia="Batang" w:hAnsi="Times New Roman"/>
                <w:b/>
                <w:sz w:val="22"/>
                <w:szCs w:val="22"/>
                <w:vertAlign w:val="superscript"/>
                <w:lang w:val="en-US"/>
              </w:rPr>
              <w:t>rd</w:t>
            </w:r>
            <w:r w:rsidRPr="004A44AA">
              <w:rPr>
                <w:rFonts w:ascii="Times New Roman" w:eastAsia="Batang" w:hAnsi="Times New Roman"/>
                <w:b/>
                <w:sz w:val="22"/>
                <w:szCs w:val="22"/>
                <w:lang w:val="en-US"/>
              </w:rPr>
              <w:t xml:space="preserve"> follow-up</w:t>
            </w:r>
          </w:p>
        </w:tc>
        <w:tc>
          <w:tcPr>
            <w:tcW w:w="463" w:type="pct"/>
          </w:tcPr>
          <w:p w14:paraId="102E0F9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4</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3" w:type="pct"/>
          </w:tcPr>
          <w:p w14:paraId="5217D9A8"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5</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3" w:type="pct"/>
          </w:tcPr>
          <w:p w14:paraId="7805F3C5"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6</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4" w:type="pct"/>
          </w:tcPr>
          <w:p w14:paraId="1765C26E"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7</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r>
      <w:tr w:rsidR="001D4F2E" w:rsidRPr="004A44AA" w14:paraId="7CA6515A" w14:textId="77777777" w:rsidTr="005D0763">
        <w:tc>
          <w:tcPr>
            <w:tcW w:w="5000" w:type="pct"/>
            <w:gridSpan w:val="11"/>
          </w:tcPr>
          <w:p w14:paraId="0AF88F83"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Sustained responder</w:t>
            </w:r>
          </w:p>
        </w:tc>
      </w:tr>
      <w:tr w:rsidR="001D4F2E" w:rsidRPr="004A44AA" w14:paraId="0780A4DA" w14:textId="77777777" w:rsidTr="005D0763">
        <w:tc>
          <w:tcPr>
            <w:tcW w:w="390" w:type="pct"/>
          </w:tcPr>
          <w:p w14:paraId="138BF5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012</w:t>
            </w:r>
          </w:p>
        </w:tc>
        <w:tc>
          <w:tcPr>
            <w:tcW w:w="442" w:type="pct"/>
          </w:tcPr>
          <w:p w14:paraId="7B61F9C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463" w:type="pct"/>
          </w:tcPr>
          <w:p w14:paraId="78B984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029214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4EDF15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751577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694B6C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23424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56AA9D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802393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28595E3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0623FBC5" w14:textId="77777777" w:rsidTr="005D0763">
        <w:tc>
          <w:tcPr>
            <w:tcW w:w="390" w:type="pct"/>
          </w:tcPr>
          <w:p w14:paraId="6D40E12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107</w:t>
            </w:r>
          </w:p>
        </w:tc>
        <w:tc>
          <w:tcPr>
            <w:tcW w:w="442" w:type="pct"/>
          </w:tcPr>
          <w:p w14:paraId="6D09E06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2EF3478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60B099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07BA4A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268300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207271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773F0E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5ECB8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57ACB9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2E068D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BFD1689" w14:textId="77777777" w:rsidTr="005D0763">
        <w:tc>
          <w:tcPr>
            <w:tcW w:w="390" w:type="pct"/>
          </w:tcPr>
          <w:p w14:paraId="2D7E76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108</w:t>
            </w:r>
          </w:p>
        </w:tc>
        <w:tc>
          <w:tcPr>
            <w:tcW w:w="442" w:type="pct"/>
          </w:tcPr>
          <w:p w14:paraId="678F46F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7EA25DA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5EEB2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1445C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693263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62CE8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3E86FD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716C61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FBA7BC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02A90A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0B5C8A0F" w14:textId="77777777" w:rsidTr="005D0763">
        <w:tc>
          <w:tcPr>
            <w:tcW w:w="390" w:type="pct"/>
          </w:tcPr>
          <w:p w14:paraId="17566FDF"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110</w:t>
            </w:r>
            <w:r>
              <w:rPr>
                <w:rFonts w:ascii="Times New Roman" w:eastAsia="Batang" w:hAnsi="Times New Roman"/>
                <w:sz w:val="22"/>
                <w:szCs w:val="22"/>
                <w:vertAlign w:val="superscript"/>
                <w:lang w:val="en-US"/>
              </w:rPr>
              <w:t>†</w:t>
            </w:r>
          </w:p>
        </w:tc>
        <w:tc>
          <w:tcPr>
            <w:tcW w:w="442" w:type="pct"/>
          </w:tcPr>
          <w:p w14:paraId="6A0E794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84F8CA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ED2F5A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E26B02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D3FBF1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194001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5D39D6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249B9B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16606F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225B34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D817F82" w14:textId="77777777" w:rsidTr="005D0763">
        <w:tc>
          <w:tcPr>
            <w:tcW w:w="390" w:type="pct"/>
          </w:tcPr>
          <w:p w14:paraId="7829294D"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113</w:t>
            </w:r>
            <w:r>
              <w:rPr>
                <w:rFonts w:ascii="Times New Roman" w:eastAsia="Batang" w:hAnsi="Times New Roman"/>
                <w:sz w:val="22"/>
                <w:szCs w:val="22"/>
                <w:vertAlign w:val="superscript"/>
                <w:lang w:val="en-US"/>
              </w:rPr>
              <w:t>†</w:t>
            </w:r>
          </w:p>
        </w:tc>
        <w:tc>
          <w:tcPr>
            <w:tcW w:w="442" w:type="pct"/>
          </w:tcPr>
          <w:p w14:paraId="5E2276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B2C765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C5C32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4DB677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01DD71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3D2501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656A8E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59A115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29705C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6C563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EDE54BC" w14:textId="77777777" w:rsidTr="005D0763">
        <w:tc>
          <w:tcPr>
            <w:tcW w:w="390" w:type="pct"/>
          </w:tcPr>
          <w:p w14:paraId="1C059C2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116</w:t>
            </w:r>
          </w:p>
        </w:tc>
        <w:tc>
          <w:tcPr>
            <w:tcW w:w="442" w:type="pct"/>
          </w:tcPr>
          <w:p w14:paraId="1E4577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A099E6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0E478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4DBFBA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651690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C369F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6889A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1AAF69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6C2EFE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F7B0E3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146EEE5" w14:textId="77777777" w:rsidTr="005D0763">
        <w:tc>
          <w:tcPr>
            <w:tcW w:w="390" w:type="pct"/>
          </w:tcPr>
          <w:p w14:paraId="1265A6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121</w:t>
            </w:r>
          </w:p>
        </w:tc>
        <w:tc>
          <w:tcPr>
            <w:tcW w:w="442" w:type="pct"/>
          </w:tcPr>
          <w:p w14:paraId="609E824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3BF8B8A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FD1D1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F671F8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231C49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IV</w:t>
            </w:r>
          </w:p>
        </w:tc>
        <w:tc>
          <w:tcPr>
            <w:tcW w:w="463" w:type="pct"/>
          </w:tcPr>
          <w:p w14:paraId="7A502F1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12C96B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69FF92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226FA7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C631C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D7210A3" w14:textId="77777777" w:rsidTr="005D0763">
        <w:tc>
          <w:tcPr>
            <w:tcW w:w="5000" w:type="pct"/>
            <w:gridSpan w:val="11"/>
          </w:tcPr>
          <w:p w14:paraId="5947AAD8"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Declining responder</w:t>
            </w:r>
          </w:p>
        </w:tc>
      </w:tr>
      <w:tr w:rsidR="001D4F2E" w:rsidRPr="004A44AA" w14:paraId="2C3EE8AD" w14:textId="77777777" w:rsidTr="005D0763">
        <w:tc>
          <w:tcPr>
            <w:tcW w:w="390" w:type="pct"/>
          </w:tcPr>
          <w:p w14:paraId="0BF513D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102</w:t>
            </w:r>
          </w:p>
        </w:tc>
        <w:tc>
          <w:tcPr>
            <w:tcW w:w="442" w:type="pct"/>
          </w:tcPr>
          <w:p w14:paraId="5406AB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463" w:type="pct"/>
          </w:tcPr>
          <w:p w14:paraId="1EE733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6B2262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B6E96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C8757F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F4761F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08658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CEB3AB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73941B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A9B209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02EA282" w14:textId="77777777" w:rsidTr="005D0763">
        <w:tc>
          <w:tcPr>
            <w:tcW w:w="390" w:type="pct"/>
          </w:tcPr>
          <w:p w14:paraId="0470EC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104</w:t>
            </w:r>
          </w:p>
        </w:tc>
        <w:tc>
          <w:tcPr>
            <w:tcW w:w="442" w:type="pct"/>
          </w:tcPr>
          <w:p w14:paraId="7B3A021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463" w:type="pct"/>
          </w:tcPr>
          <w:p w14:paraId="7B6E0E7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82E697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790B98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62AF5F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92BEBB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4FE882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3BADEE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306BC8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47B7B1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vertAlign w:val="superscript"/>
                <w:lang w:val="en-US"/>
              </w:rPr>
              <w:t>–</w:t>
            </w:r>
          </w:p>
        </w:tc>
      </w:tr>
      <w:tr w:rsidR="001D4F2E" w:rsidRPr="004A44AA" w14:paraId="0460FC44" w14:textId="77777777" w:rsidTr="005D0763">
        <w:tc>
          <w:tcPr>
            <w:tcW w:w="390" w:type="pct"/>
          </w:tcPr>
          <w:p w14:paraId="581D3E0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105</w:t>
            </w:r>
          </w:p>
        </w:tc>
        <w:tc>
          <w:tcPr>
            <w:tcW w:w="442" w:type="pct"/>
          </w:tcPr>
          <w:p w14:paraId="74E256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463" w:type="pct"/>
          </w:tcPr>
          <w:p w14:paraId="2A2FC8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626179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E62B43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BA9B2E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841E01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softHyphen/>
              <w:t>–</w:t>
            </w:r>
          </w:p>
        </w:tc>
        <w:tc>
          <w:tcPr>
            <w:tcW w:w="463" w:type="pct"/>
          </w:tcPr>
          <w:p w14:paraId="023E18A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344EA7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5E4376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F2EE05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A634107" w14:textId="77777777" w:rsidTr="005D0763">
        <w:tc>
          <w:tcPr>
            <w:tcW w:w="390" w:type="pct"/>
          </w:tcPr>
          <w:p w14:paraId="17BA78F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106</w:t>
            </w:r>
          </w:p>
        </w:tc>
        <w:tc>
          <w:tcPr>
            <w:tcW w:w="442" w:type="pct"/>
          </w:tcPr>
          <w:p w14:paraId="67BEB74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463" w:type="pct"/>
          </w:tcPr>
          <w:p w14:paraId="1A88FC3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440043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6EED46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3582BA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88F2E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8067B0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BAB91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FFD2EF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EFF7CC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17C2334D" w14:textId="77777777" w:rsidTr="005D0763">
        <w:tc>
          <w:tcPr>
            <w:tcW w:w="390" w:type="pct"/>
          </w:tcPr>
          <w:p w14:paraId="3CC275E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lastRenderedPageBreak/>
              <w:t>109</w:t>
            </w:r>
          </w:p>
        </w:tc>
        <w:tc>
          <w:tcPr>
            <w:tcW w:w="442" w:type="pct"/>
          </w:tcPr>
          <w:p w14:paraId="0B31AF8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ApoAI</w:t>
            </w:r>
            <w:proofErr w:type="spellEnd"/>
          </w:p>
        </w:tc>
        <w:tc>
          <w:tcPr>
            <w:tcW w:w="463" w:type="pct"/>
          </w:tcPr>
          <w:p w14:paraId="0C289A8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CBBF80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226914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CA0839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4E461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86A9C4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CFA817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144E60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B397EC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79F987D" w14:textId="77777777" w:rsidTr="005D0763">
        <w:tc>
          <w:tcPr>
            <w:tcW w:w="390" w:type="pct"/>
          </w:tcPr>
          <w:p w14:paraId="1036C6B3"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111</w:t>
            </w:r>
            <w:r>
              <w:rPr>
                <w:rFonts w:ascii="Times New Roman" w:eastAsia="Batang" w:hAnsi="Times New Roman"/>
                <w:sz w:val="22"/>
                <w:szCs w:val="22"/>
                <w:vertAlign w:val="superscript"/>
                <w:lang w:val="en-US"/>
              </w:rPr>
              <w:t>†</w:t>
            </w:r>
          </w:p>
        </w:tc>
        <w:tc>
          <w:tcPr>
            <w:tcW w:w="442" w:type="pct"/>
          </w:tcPr>
          <w:p w14:paraId="20717D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3CEB1A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2734FE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CCE32A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D7A1EA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0F72C1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5640B8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A1B46A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3737F1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0DF753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C82CA23" w14:textId="77777777" w:rsidTr="005D0763">
        <w:tc>
          <w:tcPr>
            <w:tcW w:w="390" w:type="pct"/>
          </w:tcPr>
          <w:p w14:paraId="50A9DC8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114</w:t>
            </w:r>
            <w:r>
              <w:rPr>
                <w:rFonts w:ascii="Times New Roman" w:eastAsia="Batang" w:hAnsi="Times New Roman"/>
                <w:sz w:val="22"/>
                <w:szCs w:val="22"/>
                <w:vertAlign w:val="superscript"/>
                <w:lang w:val="en-US"/>
              </w:rPr>
              <w:t>†</w:t>
            </w:r>
          </w:p>
        </w:tc>
        <w:tc>
          <w:tcPr>
            <w:tcW w:w="442" w:type="pct"/>
          </w:tcPr>
          <w:p w14:paraId="1F7E47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A8B55D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E68273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CB53F3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0474A2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9F533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B28FF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349F86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7CC7DE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B07277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6F3B83E" w14:textId="77777777" w:rsidTr="005D0763">
        <w:tc>
          <w:tcPr>
            <w:tcW w:w="390" w:type="pct"/>
          </w:tcPr>
          <w:p w14:paraId="209197E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115</w:t>
            </w:r>
          </w:p>
        </w:tc>
        <w:tc>
          <w:tcPr>
            <w:tcW w:w="442" w:type="pct"/>
          </w:tcPr>
          <w:p w14:paraId="0C7E389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14CC18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8A85FD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E72474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12525C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9279CA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FB1D6E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48E887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B16966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1C93A37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183A307" w14:textId="77777777" w:rsidTr="005D0763">
        <w:tc>
          <w:tcPr>
            <w:tcW w:w="390" w:type="pct"/>
          </w:tcPr>
          <w:p w14:paraId="2EF00774"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117</w:t>
            </w:r>
          </w:p>
        </w:tc>
        <w:tc>
          <w:tcPr>
            <w:tcW w:w="442" w:type="pct"/>
          </w:tcPr>
          <w:p w14:paraId="495ABA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463" w:type="pct"/>
          </w:tcPr>
          <w:p w14:paraId="38AA92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2CB2F6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7E744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3191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E9E6B3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E8304F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361C96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9792AB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867CF2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2FDE68E" w14:textId="77777777" w:rsidTr="005D0763">
        <w:tc>
          <w:tcPr>
            <w:tcW w:w="390" w:type="pct"/>
          </w:tcPr>
          <w:p w14:paraId="5212076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118</w:t>
            </w:r>
          </w:p>
        </w:tc>
        <w:tc>
          <w:tcPr>
            <w:tcW w:w="442" w:type="pct"/>
          </w:tcPr>
          <w:p w14:paraId="18B3D02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545C6D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20EA931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21A3A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3468D2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4A1998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68CE9F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06F8EC4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68DD6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A607F3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E2ED328" w14:textId="77777777" w:rsidTr="005D0763">
        <w:tc>
          <w:tcPr>
            <w:tcW w:w="5000" w:type="pct"/>
            <w:gridSpan w:val="11"/>
          </w:tcPr>
          <w:p w14:paraId="2182B38C"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Non-responders</w:t>
            </w:r>
          </w:p>
        </w:tc>
      </w:tr>
      <w:tr w:rsidR="001D4F2E" w:rsidRPr="004A44AA" w14:paraId="08326AB0" w14:textId="77777777" w:rsidTr="005D0763">
        <w:tc>
          <w:tcPr>
            <w:tcW w:w="390" w:type="pct"/>
          </w:tcPr>
          <w:p w14:paraId="556782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119</w:t>
            </w:r>
          </w:p>
        </w:tc>
        <w:tc>
          <w:tcPr>
            <w:tcW w:w="442" w:type="pct"/>
          </w:tcPr>
          <w:p w14:paraId="7F040BE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5948A6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33AC8E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13AC22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6362EE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7B20F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50051C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84E5AB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0FA2DD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08BE50E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1D5701EF" w14:textId="77777777" w:rsidTr="005D0763">
        <w:tc>
          <w:tcPr>
            <w:tcW w:w="390" w:type="pct"/>
          </w:tcPr>
          <w:p w14:paraId="1133A15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120</w:t>
            </w:r>
          </w:p>
        </w:tc>
        <w:tc>
          <w:tcPr>
            <w:tcW w:w="442" w:type="pct"/>
          </w:tcPr>
          <w:p w14:paraId="04C0E09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7675E3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ADC6E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CB4B3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B698E2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B7E820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F4FDC1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5BABD5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7FD7C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28B19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6F89D29" w14:textId="77777777" w:rsidTr="005D0763">
        <w:tc>
          <w:tcPr>
            <w:tcW w:w="390" w:type="pct"/>
          </w:tcPr>
          <w:p w14:paraId="2DF1E8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123</w:t>
            </w:r>
          </w:p>
        </w:tc>
        <w:tc>
          <w:tcPr>
            <w:tcW w:w="442" w:type="pct"/>
          </w:tcPr>
          <w:p w14:paraId="3473EC1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463" w:type="pct"/>
          </w:tcPr>
          <w:p w14:paraId="5E356AB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24C2DC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F84D45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5D36F3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B5E67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FC1D12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980EA2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1A2D99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F825B6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31E70356" w14:textId="77777777" w:rsidTr="005D0763">
        <w:tc>
          <w:tcPr>
            <w:tcW w:w="390" w:type="pct"/>
          </w:tcPr>
          <w:p w14:paraId="4AB210B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124</w:t>
            </w:r>
          </w:p>
        </w:tc>
        <w:tc>
          <w:tcPr>
            <w:tcW w:w="442" w:type="pct"/>
          </w:tcPr>
          <w:p w14:paraId="2C38797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463" w:type="pct"/>
          </w:tcPr>
          <w:p w14:paraId="0D980E5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1D6BDA9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DAE377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F928A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E49C2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446E29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E6FF96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8BF948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8B1A3D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3C69DC8" w14:textId="77777777" w:rsidTr="005D0763">
        <w:tc>
          <w:tcPr>
            <w:tcW w:w="390" w:type="pct"/>
          </w:tcPr>
          <w:p w14:paraId="0677D5B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125</w:t>
            </w:r>
          </w:p>
        </w:tc>
        <w:tc>
          <w:tcPr>
            <w:tcW w:w="442" w:type="pct"/>
          </w:tcPr>
          <w:p w14:paraId="3E4F387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463" w:type="pct"/>
          </w:tcPr>
          <w:p w14:paraId="0035ABF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r>
              <w:rPr>
                <w:rFonts w:ascii="Times New Roman" w:eastAsia="Batang" w:hAnsi="Times New Roman"/>
                <w:sz w:val="22"/>
                <w:szCs w:val="22"/>
                <w:vertAlign w:val="superscript"/>
                <w:lang w:val="en-US"/>
              </w:rPr>
              <w:t>‡</w:t>
            </w:r>
          </w:p>
        </w:tc>
        <w:tc>
          <w:tcPr>
            <w:tcW w:w="463" w:type="pct"/>
          </w:tcPr>
          <w:p w14:paraId="2612AC7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r>
              <w:rPr>
                <w:rFonts w:ascii="Times New Roman" w:eastAsia="Batang" w:hAnsi="Times New Roman"/>
                <w:sz w:val="22"/>
                <w:szCs w:val="22"/>
                <w:vertAlign w:val="superscript"/>
                <w:lang w:val="en-US"/>
              </w:rPr>
              <w:t>‡</w:t>
            </w:r>
          </w:p>
        </w:tc>
        <w:tc>
          <w:tcPr>
            <w:tcW w:w="463" w:type="pct"/>
          </w:tcPr>
          <w:p w14:paraId="356F68F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0E1A86C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AB138D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BDF55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1DDC41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3B9744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4" w:type="pct"/>
          </w:tcPr>
          <w:p w14:paraId="5CAFEA9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730A4DE8" w14:textId="77777777" w:rsidTr="005D0763">
        <w:tc>
          <w:tcPr>
            <w:tcW w:w="5000" w:type="pct"/>
            <w:gridSpan w:val="11"/>
          </w:tcPr>
          <w:p w14:paraId="559FEB14"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 xml:space="preserve">Non-therapeutic dose in </w:t>
            </w:r>
            <w:proofErr w:type="spellStart"/>
            <w:r w:rsidRPr="004A44AA">
              <w:rPr>
                <w:rFonts w:ascii="Times New Roman" w:eastAsia="Batang" w:hAnsi="Times New Roman"/>
                <w:sz w:val="22"/>
                <w:szCs w:val="22"/>
                <w:lang w:val="en-US"/>
              </w:rPr>
              <w:t>FIH</w:t>
            </w:r>
            <w:proofErr w:type="spellEnd"/>
            <w:r w:rsidRPr="004A44AA">
              <w:rPr>
                <w:rFonts w:ascii="Times New Roman" w:eastAsia="Batang" w:hAnsi="Times New Roman"/>
                <w:sz w:val="22"/>
                <w:szCs w:val="22"/>
                <w:lang w:val="en-US"/>
              </w:rPr>
              <w:t xml:space="preserve"> study</w:t>
            </w:r>
          </w:p>
        </w:tc>
      </w:tr>
      <w:tr w:rsidR="001D4F2E" w:rsidRPr="004A44AA" w14:paraId="6A60B602" w14:textId="77777777" w:rsidTr="005D0763">
        <w:tc>
          <w:tcPr>
            <w:tcW w:w="390" w:type="pct"/>
          </w:tcPr>
          <w:p w14:paraId="6D5BAFD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001</w:t>
            </w:r>
          </w:p>
        </w:tc>
        <w:tc>
          <w:tcPr>
            <w:tcW w:w="442" w:type="pct"/>
          </w:tcPr>
          <w:p w14:paraId="7175E75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463" w:type="pct"/>
          </w:tcPr>
          <w:p w14:paraId="5338771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r>
              <w:rPr>
                <w:rFonts w:ascii="Times New Roman" w:eastAsia="Batang" w:hAnsi="Times New Roman"/>
                <w:sz w:val="22"/>
                <w:szCs w:val="22"/>
                <w:vertAlign w:val="superscript"/>
                <w:lang w:val="en-US"/>
              </w:rPr>
              <w:t>‡</w:t>
            </w:r>
          </w:p>
        </w:tc>
        <w:tc>
          <w:tcPr>
            <w:tcW w:w="463" w:type="pct"/>
          </w:tcPr>
          <w:p w14:paraId="383D13F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r>
              <w:rPr>
                <w:rFonts w:ascii="Times New Roman" w:eastAsia="Batang" w:hAnsi="Times New Roman"/>
                <w:sz w:val="22"/>
                <w:szCs w:val="22"/>
                <w:vertAlign w:val="superscript"/>
                <w:lang w:val="en-US"/>
              </w:rPr>
              <w:t>‡</w:t>
            </w:r>
          </w:p>
        </w:tc>
        <w:tc>
          <w:tcPr>
            <w:tcW w:w="463" w:type="pct"/>
          </w:tcPr>
          <w:p w14:paraId="1A3361B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039714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6BC17B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8E6E7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D38E0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A004E7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8CE38A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bl>
    <w:p w14:paraId="1B336C48"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lastRenderedPageBreak/>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1ECDBBCF"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bookmarkStart w:id="0" w:name="_Hlk23236269"/>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The latest value in the database pre-baseline. The baseline date was defined as the date of first pharmacologically active administration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 xml:space="preserv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200 mg in the session) in the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study. For patients who only received a non-pharmacologically active dose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&lt;200 mg in the session), their baseline date was defined as the date of first administration of a non-pharmacologically active dose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w:t>
      </w:r>
    </w:p>
    <w:bookmarkEnd w:id="0"/>
    <w:p w14:paraId="55AAA9C6"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p w14:paraId="0F3FE5E7"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216381A6" w14:textId="77777777" w:rsidR="001D4F2E" w:rsidRPr="001C1732" w:rsidRDefault="001D4F2E" w:rsidP="001D4F2E">
      <w:pPr>
        <w:spacing w:after="0" w:line="480" w:lineRule="auto"/>
        <w:rPr>
          <w:rFonts w:ascii="Times New Roman" w:hAnsi="Times New Roman" w:cs="Times New Roman"/>
          <w:b/>
          <w:bCs/>
          <w:caps/>
          <w:sz w:val="24"/>
          <w:szCs w:val="24"/>
        </w:rPr>
      </w:pPr>
      <w:r w:rsidRPr="001C1732">
        <w:rPr>
          <w:rFonts w:ascii="Times New Roman" w:hAnsi="Times New Roman" w:cs="Times New Roman"/>
          <w:sz w:val="24"/>
          <w:szCs w:val="24"/>
        </w:rPr>
        <w:t xml:space="preserve">AA, serum amyloid A; </w:t>
      </w:r>
      <w:proofErr w:type="spellStart"/>
      <w:r w:rsidRPr="001C1732">
        <w:rPr>
          <w:rFonts w:ascii="Times New Roman" w:hAnsi="Times New Roman" w:cs="Times New Roman"/>
          <w:sz w:val="24"/>
          <w:szCs w:val="24"/>
        </w:rPr>
        <w:t>AFib</w:t>
      </w:r>
      <w:proofErr w:type="spellEnd"/>
      <w:r w:rsidRPr="001C1732">
        <w:rPr>
          <w:rFonts w:ascii="Times New Roman" w:hAnsi="Times New Roman" w:cs="Times New Roman"/>
          <w:sz w:val="24"/>
          <w:szCs w:val="24"/>
        </w:rPr>
        <w:t xml:space="preserve">, fibrinogen A alpha-chain; AL, immunoglobulin light chain; ApoA1, apolipoprotein A-I; </w:t>
      </w:r>
      <w:proofErr w:type="spellStart"/>
      <w:r w:rsidRPr="001C1732">
        <w:rPr>
          <w:rFonts w:ascii="Times New Roman" w:hAnsi="Times New Roman" w:cs="Times New Roman"/>
          <w:sz w:val="24"/>
          <w:szCs w:val="24"/>
        </w:rPr>
        <w:t>ATTR</w:t>
      </w:r>
      <w:proofErr w:type="spellEnd"/>
      <w:r w:rsidRPr="001C1732">
        <w:rPr>
          <w:rFonts w:ascii="Times New Roman" w:hAnsi="Times New Roman" w:cs="Times New Roman"/>
          <w:sz w:val="24"/>
          <w:szCs w:val="24"/>
        </w:rPr>
        <w:t xml:space="preserve">, transthyretin;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first-in-human; </w:t>
      </w:r>
      <w:proofErr w:type="spellStart"/>
      <w:r w:rsidRPr="001C1732">
        <w:rPr>
          <w:rFonts w:ascii="Times New Roman" w:hAnsi="Times New Roman" w:cs="Times New Roman"/>
          <w:sz w:val="24"/>
          <w:szCs w:val="24"/>
        </w:rPr>
        <w:t>NYHA</w:t>
      </w:r>
      <w:proofErr w:type="spellEnd"/>
      <w:r w:rsidRPr="001C1732">
        <w:rPr>
          <w:rFonts w:ascii="Times New Roman" w:hAnsi="Times New Roman" w:cs="Times New Roman"/>
          <w:sz w:val="24"/>
          <w:szCs w:val="24"/>
        </w:rPr>
        <w:t>, New York Heart Association.</w:t>
      </w:r>
    </w:p>
    <w:p w14:paraId="639DE017" w14:textId="287BAB6B" w:rsidR="00BC1623" w:rsidRPr="001D4F2E" w:rsidRDefault="00BC1623">
      <w:pPr>
        <w:rPr>
          <w:rFonts w:ascii="Times New Roman" w:eastAsia="Times New Roman" w:hAnsi="Times New Roman" w:cs="Times New Roman"/>
          <w:b/>
          <w:bCs/>
          <w:sz w:val="24"/>
          <w:szCs w:val="24"/>
          <w:lang w:val="en-GB"/>
        </w:rPr>
      </w:pPr>
    </w:p>
    <w:sectPr w:rsidR="00BC1623" w:rsidRPr="001D4F2E" w:rsidSect="001D4F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2E"/>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4F2E"/>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3183"/>
  <w15:chartTrackingRefBased/>
  <w15:docId w15:val="{B6E8A613-B5A8-43B4-BF03-EBA27AF8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2E"/>
  </w:style>
  <w:style w:type="paragraph" w:styleId="Heading1">
    <w:name w:val="heading 1"/>
    <w:basedOn w:val="Normal"/>
    <w:next w:val="Normal"/>
    <w:link w:val="Heading1Char"/>
    <w:uiPriority w:val="9"/>
    <w:qFormat/>
    <w:rsid w:val="001D4F2E"/>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F2E"/>
    <w:rPr>
      <w:rFonts w:eastAsia="Times New Roman" w:cstheme="minorHAnsi"/>
      <w:b/>
      <w:bCs/>
      <w:lang w:val="en-GB"/>
    </w:rPr>
  </w:style>
  <w:style w:type="paragraph" w:customStyle="1" w:styleId="tabletext">
    <w:name w:val="table:text"/>
    <w:basedOn w:val="Normal"/>
    <w:link w:val="tabletextChar"/>
    <w:rsid w:val="001D4F2E"/>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1D4F2E"/>
    <w:rPr>
      <w:rFonts w:ascii="Arial Narrow" w:eastAsia="Times New Roman" w:hAnsi="Arial Narrow"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Rosie Kean</cp:lastModifiedBy>
  <cp:revision>1</cp:revision>
  <dcterms:created xsi:type="dcterms:W3CDTF">2021-11-23T14:09:00Z</dcterms:created>
  <dcterms:modified xsi:type="dcterms:W3CDTF">2021-11-23T14:10:00Z</dcterms:modified>
</cp:coreProperties>
</file>